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9449" w14:textId="57C0E67D" w:rsidR="00C93E62" w:rsidRPr="00AD44A2" w:rsidRDefault="00B20400" w:rsidP="00BF53A5">
      <w:pPr>
        <w:jc w:val="center"/>
        <w:rPr>
          <w:rFonts w:asciiTheme="majorHAnsi" w:hAnsiTheme="majorHAnsi"/>
          <w:b/>
          <w:lang w:val="sr-Latn-CS"/>
        </w:rPr>
      </w:pPr>
      <w:r>
        <w:rPr>
          <w:rFonts w:asciiTheme="majorHAnsi" w:hAnsiTheme="majorHAnsi"/>
          <w:b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1928" w:rsidRPr="00AD44A2">
        <w:rPr>
          <w:rFonts w:asciiTheme="majorHAnsi" w:hAnsiTheme="majorHAnsi"/>
          <w:b/>
          <w:lang w:val="sr-Latn-CS"/>
        </w:rPr>
        <w:t>AD</w:t>
      </w:r>
      <w:r w:rsidR="00BF53A5">
        <w:rPr>
          <w:rFonts w:asciiTheme="majorHAnsi" w:hAnsiTheme="majorHAnsi"/>
          <w:b/>
          <w:lang w:val="sr-Latn-CS"/>
        </w:rPr>
        <w:t xml:space="preserve"> </w:t>
      </w:r>
      <w:r w:rsidR="004F1928" w:rsidRPr="00AD44A2">
        <w:rPr>
          <w:rFonts w:ascii="Calibri" w:hAnsi="Calibri"/>
          <w:b/>
          <w:lang w:val="sr-Latn-CS"/>
        </w:rPr>
        <w:t>"</w:t>
      </w:r>
      <w:r w:rsidR="00BF53A5">
        <w:rPr>
          <w:rFonts w:asciiTheme="majorHAnsi" w:hAnsiTheme="majorHAnsi"/>
          <w:b/>
          <w:lang w:val="sr-Latn-CS"/>
        </w:rPr>
        <w:t>NEŠKOVIĆ   OSIGURANJE</w:t>
      </w:r>
      <w:r w:rsidR="004F1928" w:rsidRPr="00AD44A2">
        <w:rPr>
          <w:rFonts w:ascii="Calibri" w:hAnsi="Calibri"/>
          <w:b/>
          <w:lang w:val="sr-Latn-CS"/>
        </w:rPr>
        <w:t>"</w:t>
      </w:r>
      <w:r w:rsidR="00C93E62" w:rsidRPr="00AD44A2">
        <w:rPr>
          <w:rFonts w:asciiTheme="majorHAnsi" w:hAnsiTheme="majorHAnsi"/>
          <w:b/>
          <w:lang w:val="sr-Latn-CS"/>
        </w:rPr>
        <w:t xml:space="preserve"> </w:t>
      </w:r>
      <w:r w:rsidR="00BF53A5">
        <w:rPr>
          <w:rFonts w:asciiTheme="majorHAnsi" w:hAnsiTheme="majorHAnsi"/>
          <w:b/>
          <w:lang w:val="sr-Latn-CS"/>
        </w:rPr>
        <w:t xml:space="preserve"> </w:t>
      </w:r>
      <w:r w:rsidR="00C93E62" w:rsidRPr="00AD44A2">
        <w:rPr>
          <w:rFonts w:asciiTheme="majorHAnsi" w:hAnsiTheme="majorHAnsi"/>
          <w:b/>
          <w:lang w:val="sr-Latn-CS"/>
        </w:rPr>
        <w:t>BIJELJINA</w:t>
      </w:r>
    </w:p>
    <w:p w14:paraId="6588A343" w14:textId="77777777" w:rsidR="004F1928" w:rsidRPr="00AD44A2" w:rsidRDefault="004F1928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BIJELJINA</w:t>
      </w:r>
    </w:p>
    <w:p w14:paraId="45EC2D03" w14:textId="77777777" w:rsidR="00C93E62" w:rsidRPr="00AD44A2" w:rsidRDefault="00C93E62" w:rsidP="00BF53A5">
      <w:pPr>
        <w:jc w:val="center"/>
        <w:rPr>
          <w:b/>
          <w:lang w:val="sr-Latn-CS"/>
        </w:rPr>
      </w:pPr>
    </w:p>
    <w:p w14:paraId="1087A69B" w14:textId="77777777" w:rsidR="00C93E62" w:rsidRPr="00AD44A2" w:rsidRDefault="00C93E62">
      <w:pPr>
        <w:rPr>
          <w:b/>
          <w:lang w:val="sr-Latn-CS"/>
        </w:rPr>
      </w:pPr>
    </w:p>
    <w:p w14:paraId="3F0F4BF8" w14:textId="77777777" w:rsidR="00C93E62" w:rsidRPr="00AD44A2" w:rsidRDefault="00C93E62">
      <w:pPr>
        <w:rPr>
          <w:b/>
          <w:lang w:val="sr-Latn-CS"/>
        </w:rPr>
      </w:pPr>
    </w:p>
    <w:p w14:paraId="48E243C2" w14:textId="77777777" w:rsidR="00C93E62" w:rsidRPr="00AD44A2" w:rsidRDefault="00C93E62">
      <w:pPr>
        <w:rPr>
          <w:b/>
          <w:lang w:val="sr-Latn-CS"/>
        </w:rPr>
      </w:pPr>
    </w:p>
    <w:p w14:paraId="2B4E3B13" w14:textId="77777777" w:rsidR="00C93E62" w:rsidRPr="00AD44A2" w:rsidRDefault="00C93E62">
      <w:pPr>
        <w:rPr>
          <w:b/>
          <w:lang w:val="sr-Latn-CS"/>
        </w:rPr>
      </w:pPr>
    </w:p>
    <w:p w14:paraId="733D1A52" w14:textId="77777777" w:rsidR="00C93E62" w:rsidRDefault="00C93E62">
      <w:pPr>
        <w:rPr>
          <w:b/>
          <w:lang w:val="sr-Latn-CS"/>
        </w:rPr>
      </w:pPr>
    </w:p>
    <w:p w14:paraId="4288697F" w14:textId="77777777" w:rsidR="00E3304E" w:rsidRDefault="00E3304E">
      <w:pPr>
        <w:rPr>
          <w:b/>
          <w:lang w:val="sr-Latn-CS"/>
        </w:rPr>
      </w:pPr>
    </w:p>
    <w:p w14:paraId="78962FF7" w14:textId="77777777" w:rsidR="00E3304E" w:rsidRDefault="00E3304E">
      <w:pPr>
        <w:rPr>
          <w:b/>
          <w:lang w:val="sr-Latn-CS"/>
        </w:rPr>
      </w:pPr>
    </w:p>
    <w:p w14:paraId="0948F68B" w14:textId="77777777" w:rsidR="00E3304E" w:rsidRDefault="00E3304E">
      <w:pPr>
        <w:rPr>
          <w:b/>
          <w:lang w:val="sr-Latn-CS"/>
        </w:rPr>
      </w:pPr>
    </w:p>
    <w:p w14:paraId="1565F929" w14:textId="77777777" w:rsidR="00E3304E" w:rsidRDefault="00E3304E">
      <w:pPr>
        <w:rPr>
          <w:b/>
          <w:lang w:val="sr-Latn-CS"/>
        </w:rPr>
      </w:pPr>
    </w:p>
    <w:p w14:paraId="1B6FF599" w14:textId="77777777" w:rsidR="00E3304E" w:rsidRDefault="00E3304E">
      <w:pPr>
        <w:rPr>
          <w:b/>
          <w:lang w:val="sr-Latn-CS"/>
        </w:rPr>
      </w:pPr>
    </w:p>
    <w:p w14:paraId="20B085E2" w14:textId="77777777" w:rsidR="00E3304E" w:rsidRDefault="00E3304E">
      <w:pPr>
        <w:rPr>
          <w:b/>
          <w:lang w:val="sr-Latn-CS"/>
        </w:rPr>
      </w:pPr>
    </w:p>
    <w:p w14:paraId="1F9BD411" w14:textId="77777777" w:rsidR="00E3304E" w:rsidRDefault="00E3304E">
      <w:pPr>
        <w:rPr>
          <w:b/>
          <w:lang w:val="sr-Latn-CS"/>
        </w:rPr>
      </w:pPr>
    </w:p>
    <w:p w14:paraId="3B93D317" w14:textId="77777777" w:rsidR="00E3304E" w:rsidRDefault="00E3304E">
      <w:pPr>
        <w:rPr>
          <w:b/>
          <w:lang w:val="sr-Latn-CS"/>
        </w:rPr>
      </w:pPr>
    </w:p>
    <w:p w14:paraId="32B7EFFC" w14:textId="77777777" w:rsidR="00E3304E" w:rsidRDefault="00E3304E">
      <w:pPr>
        <w:rPr>
          <w:b/>
          <w:lang w:val="sr-Latn-CS"/>
        </w:rPr>
      </w:pPr>
    </w:p>
    <w:p w14:paraId="6A9CA652" w14:textId="77777777" w:rsidR="00E3304E" w:rsidRDefault="00E3304E">
      <w:pPr>
        <w:rPr>
          <w:b/>
          <w:lang w:val="sr-Latn-CS"/>
        </w:rPr>
      </w:pPr>
    </w:p>
    <w:p w14:paraId="686EAC55" w14:textId="77777777" w:rsidR="00E3304E" w:rsidRDefault="00E3304E">
      <w:pPr>
        <w:rPr>
          <w:b/>
          <w:lang w:val="sr-Latn-CS"/>
        </w:rPr>
      </w:pPr>
    </w:p>
    <w:p w14:paraId="4C085B6E" w14:textId="77777777" w:rsidR="00E3304E" w:rsidRPr="00AD44A2" w:rsidRDefault="00E3304E">
      <w:pPr>
        <w:rPr>
          <w:b/>
          <w:lang w:val="sr-Latn-CS"/>
        </w:rPr>
      </w:pPr>
    </w:p>
    <w:p w14:paraId="0A27B481" w14:textId="061F9A65" w:rsidR="00C93E62" w:rsidRPr="00AD44A2" w:rsidRDefault="007E370A">
      <w:pPr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KONSOLIDACIJA</w:t>
      </w:r>
    </w:p>
    <w:p w14:paraId="30445DF4" w14:textId="77777777" w:rsidR="00C93E62" w:rsidRPr="00AD44A2" w:rsidRDefault="00C93E62">
      <w:pPr>
        <w:rPr>
          <w:b/>
          <w:lang w:val="sr-Latn-CS"/>
        </w:rPr>
      </w:pPr>
    </w:p>
    <w:p w14:paraId="49D5301C" w14:textId="77777777" w:rsidR="00C93E62" w:rsidRPr="00AD44A2" w:rsidRDefault="00C93E62" w:rsidP="00BF53A5">
      <w:pPr>
        <w:jc w:val="center"/>
        <w:rPr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NOTE-NAP</w:t>
      </w:r>
      <w:r w:rsidR="00016D87" w:rsidRPr="00AD44A2">
        <w:rPr>
          <w:rFonts w:asciiTheme="majorHAnsi" w:hAnsiTheme="majorHAnsi"/>
          <w:b/>
          <w:lang w:val="sr-Latn-CS"/>
        </w:rPr>
        <w:t>O</w:t>
      </w:r>
      <w:r w:rsidRPr="00AD44A2">
        <w:rPr>
          <w:rFonts w:asciiTheme="majorHAnsi" w:hAnsiTheme="majorHAnsi"/>
          <w:b/>
          <w:lang w:val="sr-Latn-CS"/>
        </w:rPr>
        <w:t>MENE UZ GODIŠNJI  FINANSIJSKI  IZVJEŠTAJ</w:t>
      </w:r>
    </w:p>
    <w:p w14:paraId="12A36D2E" w14:textId="3AFABABA" w:rsidR="00C93E62" w:rsidRPr="00AD44A2" w:rsidRDefault="004F1928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ZA 20</w:t>
      </w:r>
      <w:r w:rsidR="00E55B3B">
        <w:rPr>
          <w:rFonts w:asciiTheme="majorHAnsi" w:hAnsiTheme="majorHAnsi"/>
          <w:b/>
          <w:lang w:val="sr-Latn-CS"/>
        </w:rPr>
        <w:t>2</w:t>
      </w:r>
      <w:r w:rsidR="00307986">
        <w:rPr>
          <w:rFonts w:asciiTheme="majorHAnsi" w:hAnsiTheme="majorHAnsi"/>
          <w:b/>
          <w:lang w:val="sr-Latn-CS"/>
        </w:rPr>
        <w:t>5</w:t>
      </w:r>
      <w:r w:rsidRPr="00AD44A2">
        <w:rPr>
          <w:rFonts w:asciiTheme="majorHAnsi" w:hAnsiTheme="majorHAnsi"/>
          <w:b/>
          <w:lang w:val="sr-Latn-CS"/>
        </w:rPr>
        <w:t>.G.</w:t>
      </w:r>
    </w:p>
    <w:p w14:paraId="22A02A5F" w14:textId="77777777" w:rsidR="00C93E62" w:rsidRPr="00AD44A2" w:rsidRDefault="00C93E62">
      <w:pPr>
        <w:rPr>
          <w:b/>
          <w:lang w:val="sr-Latn-CS"/>
        </w:rPr>
      </w:pPr>
    </w:p>
    <w:p w14:paraId="75863BE0" w14:textId="77777777" w:rsidR="00C93E62" w:rsidRPr="00AD44A2" w:rsidRDefault="00C93E62">
      <w:pPr>
        <w:rPr>
          <w:b/>
          <w:lang w:val="sr-Latn-CS"/>
        </w:rPr>
      </w:pPr>
    </w:p>
    <w:p w14:paraId="39B3F783" w14:textId="77777777" w:rsidR="00C93E62" w:rsidRPr="00AD44A2" w:rsidRDefault="00C93E62">
      <w:pPr>
        <w:rPr>
          <w:b/>
          <w:lang w:val="sr-Latn-CS"/>
        </w:rPr>
      </w:pPr>
    </w:p>
    <w:p w14:paraId="482B2F3C" w14:textId="77777777" w:rsidR="00C93E62" w:rsidRDefault="00C93E62">
      <w:pPr>
        <w:rPr>
          <w:b/>
          <w:lang w:val="sr-Latn-CS"/>
        </w:rPr>
      </w:pPr>
    </w:p>
    <w:p w14:paraId="40DC9208" w14:textId="77777777" w:rsidR="00E3304E" w:rsidRDefault="00E3304E">
      <w:pPr>
        <w:rPr>
          <w:b/>
          <w:lang w:val="sr-Latn-CS"/>
        </w:rPr>
      </w:pPr>
    </w:p>
    <w:p w14:paraId="38DEE53B" w14:textId="77777777" w:rsidR="00E3304E" w:rsidRDefault="00E3304E">
      <w:pPr>
        <w:rPr>
          <w:b/>
          <w:lang w:val="sr-Latn-CS"/>
        </w:rPr>
      </w:pPr>
    </w:p>
    <w:p w14:paraId="3A4EB4BE" w14:textId="77777777" w:rsidR="00E3304E" w:rsidRDefault="00E3304E">
      <w:pPr>
        <w:rPr>
          <w:b/>
          <w:lang w:val="sr-Latn-CS"/>
        </w:rPr>
      </w:pPr>
    </w:p>
    <w:p w14:paraId="481224B8" w14:textId="77777777" w:rsidR="00E3304E" w:rsidRDefault="00E3304E">
      <w:pPr>
        <w:rPr>
          <w:b/>
          <w:lang w:val="sr-Latn-CS"/>
        </w:rPr>
      </w:pPr>
    </w:p>
    <w:p w14:paraId="4F1B11F8" w14:textId="77777777" w:rsidR="00E3304E" w:rsidRDefault="00E3304E">
      <w:pPr>
        <w:rPr>
          <w:b/>
          <w:lang w:val="sr-Latn-CS"/>
        </w:rPr>
      </w:pPr>
    </w:p>
    <w:p w14:paraId="32EDEC37" w14:textId="77777777" w:rsidR="00E3304E" w:rsidRDefault="00E3304E">
      <w:pPr>
        <w:rPr>
          <w:b/>
          <w:lang w:val="sr-Latn-CS"/>
        </w:rPr>
      </w:pPr>
    </w:p>
    <w:p w14:paraId="4C63A449" w14:textId="77777777" w:rsidR="00E3304E" w:rsidRDefault="00E3304E">
      <w:pPr>
        <w:rPr>
          <w:b/>
          <w:lang w:val="sr-Latn-CS"/>
        </w:rPr>
      </w:pPr>
    </w:p>
    <w:p w14:paraId="63B12292" w14:textId="77777777" w:rsidR="00E3304E" w:rsidRPr="00AD44A2" w:rsidRDefault="00E3304E">
      <w:pPr>
        <w:rPr>
          <w:b/>
          <w:lang w:val="sr-Latn-CS"/>
        </w:rPr>
      </w:pPr>
    </w:p>
    <w:p w14:paraId="3BBFF80C" w14:textId="77777777" w:rsidR="00C93E62" w:rsidRPr="00AD44A2" w:rsidRDefault="00C93E62">
      <w:pPr>
        <w:rPr>
          <w:b/>
          <w:lang w:val="sr-Latn-CS"/>
        </w:rPr>
      </w:pPr>
    </w:p>
    <w:p w14:paraId="4E9BC9BD" w14:textId="77777777" w:rsidR="00C93E62" w:rsidRPr="00AD44A2" w:rsidRDefault="00C93E62">
      <w:pPr>
        <w:rPr>
          <w:lang w:val="sr-Latn-CS"/>
        </w:rPr>
      </w:pPr>
    </w:p>
    <w:p w14:paraId="49972848" w14:textId="77777777" w:rsidR="00C93E62" w:rsidRPr="00AD44A2" w:rsidRDefault="00C93E62">
      <w:pPr>
        <w:rPr>
          <w:lang w:val="sr-Latn-CS"/>
        </w:rPr>
      </w:pPr>
    </w:p>
    <w:p w14:paraId="46F13D14" w14:textId="77777777" w:rsidR="00C93E62" w:rsidRPr="00AD44A2" w:rsidRDefault="00C93E62">
      <w:pPr>
        <w:rPr>
          <w:lang w:val="sr-Latn-CS"/>
        </w:rPr>
      </w:pPr>
    </w:p>
    <w:p w14:paraId="2FC109D3" w14:textId="3ED4F836" w:rsidR="00C93E62" w:rsidRPr="00AD44A2" w:rsidRDefault="00757174" w:rsidP="00BF53A5">
      <w:pPr>
        <w:jc w:val="center"/>
        <w:rPr>
          <w:rFonts w:asciiTheme="majorHAnsi" w:hAnsiTheme="majorHAnsi"/>
          <w:b/>
          <w:lang w:val="sr-Latn-CS"/>
        </w:rPr>
      </w:pPr>
      <w:r>
        <w:rPr>
          <w:rFonts w:asciiTheme="majorHAnsi" w:hAnsiTheme="majorHAnsi"/>
          <w:b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FD2AFC" w:rsidRPr="00AD44A2">
        <w:rPr>
          <w:rFonts w:asciiTheme="majorHAnsi" w:hAnsiTheme="majorHAnsi"/>
          <w:b/>
          <w:lang w:val="sr-Latn-CS"/>
        </w:rPr>
        <w:t>Bijeljina,</w:t>
      </w:r>
      <w:r w:rsidR="00BF53A5">
        <w:rPr>
          <w:rFonts w:asciiTheme="majorHAnsi" w:hAnsiTheme="majorHAnsi"/>
          <w:b/>
          <w:lang w:val="sr-Latn-CS"/>
        </w:rPr>
        <w:t xml:space="preserve"> </w:t>
      </w:r>
      <w:r>
        <w:rPr>
          <w:rFonts w:asciiTheme="majorHAnsi" w:hAnsiTheme="majorHAnsi"/>
          <w:b/>
          <w:lang w:val="sr-Latn-CS"/>
        </w:rPr>
        <w:t>15.03.2026.g.</w:t>
      </w:r>
    </w:p>
    <w:p w14:paraId="1BA2AA2A" w14:textId="77777777" w:rsidR="00C93E62" w:rsidRPr="00AD44A2" w:rsidRDefault="00C93E62">
      <w:pPr>
        <w:rPr>
          <w:lang w:val="sr-Latn-CS"/>
        </w:rPr>
      </w:pPr>
    </w:p>
    <w:p w14:paraId="4A66BDD0" w14:textId="77777777" w:rsidR="00E737CA" w:rsidRDefault="00E737CA">
      <w:pPr>
        <w:rPr>
          <w:lang w:val="sr-Latn-CS"/>
        </w:rPr>
      </w:pPr>
    </w:p>
    <w:p w14:paraId="7F022DBB" w14:textId="77777777" w:rsidR="00E3304E" w:rsidRDefault="00E3304E">
      <w:pPr>
        <w:rPr>
          <w:lang w:val="sr-Latn-CS"/>
        </w:rPr>
      </w:pPr>
    </w:p>
    <w:p w14:paraId="75A0A0E9" w14:textId="77777777" w:rsidR="00E3304E" w:rsidRDefault="00E3304E">
      <w:pPr>
        <w:rPr>
          <w:lang w:val="sr-Latn-CS"/>
        </w:rPr>
      </w:pPr>
    </w:p>
    <w:p w14:paraId="65C6443C" w14:textId="77777777" w:rsidR="00E3304E" w:rsidRDefault="00E3304E">
      <w:pPr>
        <w:rPr>
          <w:lang w:val="sr-Latn-CS"/>
        </w:rPr>
      </w:pPr>
    </w:p>
    <w:p w14:paraId="380B394A" w14:textId="77777777" w:rsidR="00E3304E" w:rsidRDefault="00E3304E">
      <w:pPr>
        <w:rPr>
          <w:lang w:val="sr-Latn-CS"/>
        </w:rPr>
      </w:pPr>
    </w:p>
    <w:p w14:paraId="0EA79BEB" w14:textId="37533D27" w:rsidR="00472F29" w:rsidRPr="00472F29" w:rsidRDefault="001D13B7" w:rsidP="001D13B7">
      <w:pPr>
        <w:tabs>
          <w:tab w:val="left" w:pos="4245"/>
        </w:tabs>
        <w:rPr>
          <w:rFonts w:asciiTheme="majorHAnsi" w:hAnsiTheme="majorHAnsi"/>
          <w:b/>
          <w:bCs/>
          <w:sz w:val="28"/>
          <w:szCs w:val="28"/>
          <w:lang w:val="sr-Latn-CS"/>
        </w:rPr>
      </w:pPr>
      <w:r>
        <w:rPr>
          <w:rFonts w:asciiTheme="majorHAnsi" w:hAnsiTheme="majorHAnsi"/>
          <w:lang w:val="sr-Latn-CS"/>
        </w:rPr>
        <w:t xml:space="preserve">   </w:t>
      </w:r>
      <w:r w:rsidR="00472F29" w:rsidRPr="00472F29">
        <w:rPr>
          <w:rFonts w:asciiTheme="majorHAnsi" w:hAnsiTheme="majorHAnsi"/>
          <w:b/>
          <w:bCs/>
          <w:sz w:val="28"/>
          <w:szCs w:val="28"/>
          <w:lang w:val="sr-Latn-CS"/>
        </w:rPr>
        <w:t>1.Note bilansa stanja</w:t>
      </w:r>
    </w:p>
    <w:p w14:paraId="7F6F87F0" w14:textId="77777777" w:rsidR="00472F29" w:rsidRDefault="00472F29" w:rsidP="001D13B7">
      <w:pPr>
        <w:tabs>
          <w:tab w:val="left" w:pos="4245"/>
        </w:tabs>
        <w:rPr>
          <w:rFonts w:asciiTheme="majorHAnsi" w:hAnsiTheme="majorHAnsi"/>
          <w:lang w:val="sr-Latn-CS"/>
        </w:rPr>
      </w:pPr>
    </w:p>
    <w:p w14:paraId="029957A8" w14:textId="4F154E74" w:rsidR="001D13B7" w:rsidRDefault="001D13B7" w:rsidP="001D13B7">
      <w:pPr>
        <w:tabs>
          <w:tab w:val="left" w:pos="4245"/>
        </w:tabs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Osnov za konsolidaciju finansijskih izještaja je učešće u kapitalu Nešković osiguranja  ad u kapitalu Autocentra Nešković doo Bijeljina sa 99,17%</w:t>
      </w:r>
    </w:p>
    <w:p w14:paraId="4FC476B6" w14:textId="2DDD2869" w:rsidR="001D13B7" w:rsidRDefault="001D13B7" w:rsidP="001D13B7">
      <w:pPr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</w:t>
      </w:r>
      <w:r w:rsidRPr="00F17E37">
        <w:rPr>
          <w:rFonts w:asciiTheme="majorHAnsi" w:hAnsiTheme="majorHAnsi"/>
          <w:lang w:val="sr-Latn-CS"/>
        </w:rPr>
        <w:t xml:space="preserve">Društvo za osiguranje, Nešković osiguranje ad Bijeljina, registrovanu djelatnost   obavlja preko sjedišta Društva u Bijeljini ,vlastitom poslovnom mrežom u cijeloj Republici Srpskoj koju čine: </w:t>
      </w:r>
      <w:r>
        <w:rPr>
          <w:rFonts w:asciiTheme="majorHAnsi" w:hAnsiTheme="majorHAnsi"/>
          <w:lang w:val="sr-Latn-CS"/>
        </w:rPr>
        <w:t xml:space="preserve">55 </w:t>
      </w:r>
      <w:r w:rsidRPr="00F17E37">
        <w:rPr>
          <w:rFonts w:asciiTheme="majorHAnsi" w:hAnsiTheme="majorHAnsi"/>
          <w:lang w:val="sr-Latn-CS"/>
        </w:rPr>
        <w:t xml:space="preserve">šaltera , </w:t>
      </w:r>
      <w:r>
        <w:rPr>
          <w:rFonts w:asciiTheme="majorHAnsi" w:hAnsiTheme="majorHAnsi"/>
          <w:lang w:val="sr-Latn-CS"/>
        </w:rPr>
        <w:t>3</w:t>
      </w:r>
      <w:r w:rsidRPr="00F17E37">
        <w:rPr>
          <w:rFonts w:asciiTheme="majorHAnsi" w:hAnsiTheme="majorHAnsi"/>
          <w:lang w:val="sr-Latn-CS"/>
        </w:rPr>
        <w:t xml:space="preserve"> poslovne jedinice</w:t>
      </w:r>
      <w:r>
        <w:rPr>
          <w:rFonts w:asciiTheme="majorHAnsi" w:hAnsiTheme="majorHAnsi"/>
          <w:lang w:val="sr-Latn-CS"/>
        </w:rPr>
        <w:t>,4 filijale a prema Aktelnom izvodu iz sudskog registra Društva Društvo je svoju poslovnu djelatnost obavljalo sa 82</w:t>
      </w:r>
      <w:r w:rsidRPr="00F17E37">
        <w:rPr>
          <w:rFonts w:asciiTheme="majorHAnsi" w:hAnsiTheme="majorHAnsi"/>
          <w:lang w:val="sr-Latn-CS"/>
        </w:rPr>
        <w:t xml:space="preserve"> zaposlen</w:t>
      </w:r>
      <w:r>
        <w:rPr>
          <w:rFonts w:asciiTheme="majorHAnsi" w:hAnsiTheme="majorHAnsi"/>
          <w:lang w:val="sr-Latn-CS"/>
        </w:rPr>
        <w:t xml:space="preserve">a </w:t>
      </w:r>
      <w:r w:rsidRPr="00F17E37">
        <w:rPr>
          <w:rFonts w:asciiTheme="majorHAnsi" w:hAnsiTheme="majorHAnsi"/>
          <w:lang w:val="sr-Latn-CS"/>
        </w:rPr>
        <w:t>radnika na bazi stanja krajem mj</w:t>
      </w:r>
      <w:r>
        <w:rPr>
          <w:rFonts w:asciiTheme="majorHAnsi" w:hAnsiTheme="majorHAnsi"/>
          <w:lang w:val="sr-Latn-CS"/>
        </w:rPr>
        <w:t>e</w:t>
      </w:r>
      <w:r w:rsidRPr="00F17E37">
        <w:rPr>
          <w:rFonts w:asciiTheme="majorHAnsi" w:hAnsiTheme="majorHAnsi"/>
          <w:lang w:val="sr-Latn-CS"/>
        </w:rPr>
        <w:t>seca.</w:t>
      </w:r>
      <w:r>
        <w:rPr>
          <w:rFonts w:asciiTheme="majorHAnsi" w:hAnsiTheme="majorHAnsi"/>
          <w:lang w:val="sr-Latn-CS"/>
        </w:rPr>
        <w:t xml:space="preserve"> </w:t>
      </w:r>
    </w:p>
    <w:p w14:paraId="3F0B042E" w14:textId="3690BD6F" w:rsidR="001D13B7" w:rsidRDefault="001D13B7" w:rsidP="001D13B7">
      <w:pPr>
        <w:tabs>
          <w:tab w:val="left" w:pos="4245"/>
        </w:tabs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Autocentar Nešković doo je  pravno lice  koje se bavi  prodajom vozila,servisom i održavanjem vozila a svoju djelatnost obavlja u salonima vozila u  Bijeljini,Banja Luci i Istočnom Sarajevu.Djelatnost obavlja sa 23 zaposlena radnika na dan 31.12.2025.g. </w:t>
      </w:r>
    </w:p>
    <w:p w14:paraId="4AEE5289" w14:textId="69C013DA" w:rsidR="00E3304E" w:rsidRDefault="001D13B7" w:rsidP="00431A5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Konsolidacija je rađena sabiranjem pozicija Nešković osiguranje ad Bijeljina i Autocenar Nešković doo Bijeljina i eliminisanjem zajeničkih pozicija kroz finansijske izvještaje.</w:t>
      </w:r>
    </w:p>
    <w:p w14:paraId="36C0A310" w14:textId="77777777" w:rsidR="000A5151" w:rsidRDefault="000A5151" w:rsidP="00431A52">
      <w:pPr>
        <w:jc w:val="both"/>
        <w:rPr>
          <w:rFonts w:asciiTheme="majorHAnsi" w:hAnsiTheme="majorHAnsi"/>
          <w:bCs/>
        </w:rPr>
      </w:pPr>
    </w:p>
    <w:p w14:paraId="02FA54DD" w14:textId="74BE3DF5" w:rsidR="000A5151" w:rsidRDefault="000A5151" w:rsidP="00431A52">
      <w:pPr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0A5151">
        <w:rPr>
          <w:rFonts w:asciiTheme="majorHAnsi" w:hAnsiTheme="majorHAnsi"/>
          <w:b/>
          <w:sz w:val="18"/>
          <w:szCs w:val="18"/>
          <w:u w:val="single"/>
        </w:rPr>
        <w:t>NOTA 1(AOP)001</w:t>
      </w:r>
    </w:p>
    <w:p w14:paraId="777F399E" w14:textId="77777777" w:rsidR="000A5151" w:rsidRDefault="000A5151" w:rsidP="00431A52">
      <w:pPr>
        <w:jc w:val="both"/>
        <w:rPr>
          <w:rFonts w:asciiTheme="majorHAnsi" w:hAnsiTheme="majorHAnsi"/>
          <w:b/>
          <w:sz w:val="18"/>
          <w:szCs w:val="18"/>
          <w:u w:val="single"/>
        </w:rPr>
      </w:pPr>
    </w:p>
    <w:p w14:paraId="2F2C0A8F" w14:textId="65B03F12" w:rsidR="000A5151" w:rsidRPr="000A5151" w:rsidRDefault="000A5151" w:rsidP="00431A52">
      <w:pPr>
        <w:jc w:val="both"/>
        <w:rPr>
          <w:rFonts w:asciiTheme="majorHAnsi" w:hAnsiTheme="majorHAnsi"/>
          <w:b/>
          <w:sz w:val="24"/>
          <w:szCs w:val="24"/>
        </w:rPr>
      </w:pPr>
      <w:r w:rsidRPr="000A5151">
        <w:rPr>
          <w:rFonts w:asciiTheme="majorHAnsi" w:hAnsiTheme="majorHAnsi"/>
          <w:b/>
          <w:sz w:val="24"/>
          <w:szCs w:val="24"/>
        </w:rPr>
        <w:t>Stalna imovina</w:t>
      </w:r>
    </w:p>
    <w:p w14:paraId="5605254D" w14:textId="3856ED34" w:rsidR="00F87B88" w:rsidRPr="00F17E37" w:rsidRDefault="000A5151" w:rsidP="00F87B88">
      <w:pPr>
        <w:tabs>
          <w:tab w:val="left" w:pos="2977"/>
          <w:tab w:val="left" w:pos="4678"/>
          <w:tab w:val="left" w:pos="4820"/>
        </w:tabs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Stalna sredstva su u iznosu 35.868.861,ispravka vrijednosti 8.217.741 i sadašnje vrijednosti 27.651.120 KM</w:t>
      </w:r>
      <w:r w:rsidR="00F87B88">
        <w:rPr>
          <w:rFonts w:asciiTheme="majorHAnsi" w:hAnsiTheme="majorHAnsi"/>
          <w:bCs/>
        </w:rPr>
        <w:t>.</w:t>
      </w:r>
    </w:p>
    <w:tbl>
      <w:tblPr>
        <w:tblW w:w="9365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5786"/>
        <w:gridCol w:w="1271"/>
        <w:gridCol w:w="1736"/>
        <w:gridCol w:w="572"/>
      </w:tblGrid>
      <w:tr w:rsidR="00776104" w:rsidRPr="00F17E37" w14:paraId="2FF121F8" w14:textId="77777777" w:rsidTr="001D13B7">
        <w:trPr>
          <w:trHeight w:val="124"/>
        </w:trPr>
        <w:tc>
          <w:tcPr>
            <w:tcW w:w="5786" w:type="dxa"/>
            <w:noWrap/>
            <w:vAlign w:val="bottom"/>
            <w:hideMark/>
          </w:tcPr>
          <w:p w14:paraId="5ACDC61D" w14:textId="12DACB3C" w:rsidR="00776104" w:rsidRDefault="00776104" w:rsidP="00F87B88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F17E37">
              <w:rPr>
                <w:rFonts w:asciiTheme="majorHAnsi" w:hAnsiTheme="majorHAnsi"/>
                <w:b/>
                <w:bCs/>
                <w:color w:val="000000"/>
              </w:rPr>
              <w:t>Str</w:t>
            </w:r>
            <w:r w:rsidR="0034565B">
              <w:rPr>
                <w:rFonts w:asciiTheme="majorHAnsi" w:hAnsiTheme="majorHAnsi"/>
                <w:b/>
                <w:bCs/>
                <w:color w:val="000000"/>
              </w:rPr>
              <w:t>u</w:t>
            </w:r>
            <w:r w:rsidRPr="00F17E37">
              <w:rPr>
                <w:rFonts w:asciiTheme="majorHAnsi" w:hAnsiTheme="majorHAnsi"/>
                <w:b/>
                <w:bCs/>
                <w:color w:val="000000"/>
              </w:rPr>
              <w:t>ktura i kretanje stalne imovine u toku 20</w:t>
            </w:r>
            <w:r w:rsidR="00D849F7">
              <w:rPr>
                <w:rFonts w:asciiTheme="majorHAnsi" w:hAnsiTheme="majorHAnsi"/>
                <w:b/>
                <w:bCs/>
                <w:color w:val="000000"/>
              </w:rPr>
              <w:t>2</w:t>
            </w:r>
            <w:r w:rsidR="002116BD">
              <w:rPr>
                <w:rFonts w:asciiTheme="majorHAnsi" w:hAnsiTheme="majorHAnsi"/>
                <w:b/>
                <w:bCs/>
                <w:color w:val="000000"/>
              </w:rPr>
              <w:t>5</w:t>
            </w:r>
            <w:r w:rsidRPr="00F17E37">
              <w:rPr>
                <w:rFonts w:asciiTheme="majorHAnsi" w:hAnsiTheme="majorHAnsi"/>
                <w:b/>
                <w:bCs/>
                <w:color w:val="000000"/>
              </w:rPr>
              <w:t>.g.</w:t>
            </w:r>
          </w:p>
          <w:p w14:paraId="59C39180" w14:textId="66F4C6DB" w:rsidR="001D13B7" w:rsidRPr="00F17E37" w:rsidRDefault="001D13B7" w:rsidP="00F87B88">
            <w:pPr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14:paraId="48AE6A99" w14:textId="77777777" w:rsidR="00776104" w:rsidRDefault="00776104" w:rsidP="00F87B88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  <w:p w14:paraId="7D85AAD7" w14:textId="77777777" w:rsidR="001D13B7" w:rsidRDefault="001D13B7" w:rsidP="00F87B88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  <w:p w14:paraId="45304484" w14:textId="77777777" w:rsidR="001D13B7" w:rsidRDefault="001D13B7" w:rsidP="00F87B88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  <w:p w14:paraId="3EB1BC9C" w14:textId="2948E926" w:rsidR="00FF6989" w:rsidRPr="00F17E37" w:rsidRDefault="00FF6989" w:rsidP="00F87B88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1736" w:type="dxa"/>
            <w:noWrap/>
            <w:vAlign w:val="bottom"/>
            <w:hideMark/>
          </w:tcPr>
          <w:p w14:paraId="439D6FBC" w14:textId="77777777" w:rsidR="00776104" w:rsidRPr="00F17E37" w:rsidRDefault="00776104" w:rsidP="00F87B88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572" w:type="dxa"/>
          </w:tcPr>
          <w:p w14:paraId="09D44895" w14:textId="77777777" w:rsidR="00776104" w:rsidRPr="00F17E37" w:rsidRDefault="00776104" w:rsidP="00F87B88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</w:tc>
      </w:tr>
    </w:tbl>
    <w:p w14:paraId="375F3EE4" w14:textId="77777777" w:rsidR="001D13B7" w:rsidRDefault="001D13B7" w:rsidP="0053553D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tbl>
      <w:tblPr>
        <w:tblW w:w="9196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571"/>
        <w:gridCol w:w="2519"/>
        <w:gridCol w:w="277"/>
        <w:gridCol w:w="1376"/>
        <w:gridCol w:w="1309"/>
        <w:gridCol w:w="1329"/>
        <w:gridCol w:w="1815"/>
      </w:tblGrid>
      <w:tr w:rsidR="001D13B7" w:rsidRPr="00F17E37" w14:paraId="233C744E" w14:textId="77777777" w:rsidTr="00D126F3">
        <w:trPr>
          <w:trHeight w:val="1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CB8E" w14:textId="77777777" w:rsidR="001D13B7" w:rsidRPr="00F17E37" w:rsidRDefault="001D13B7" w:rsidP="00D126F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9FE4EC" w14:textId="77777777" w:rsidR="001D13B7" w:rsidRPr="00F17E37" w:rsidRDefault="001D13B7" w:rsidP="00D126F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imovine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FF83" w14:textId="77777777" w:rsidR="001D13B7" w:rsidRPr="00F17E37" w:rsidRDefault="001D13B7" w:rsidP="00D126F3">
            <w:pPr>
              <w:tabs>
                <w:tab w:val="left" w:pos="1314"/>
              </w:tabs>
              <w:ind w:right="-25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Nešković Osiguranje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0CE6" w14:textId="77777777" w:rsidR="001D13B7" w:rsidRPr="00F17E37" w:rsidRDefault="001D13B7" w:rsidP="00D126F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Auto centar Nešković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91E5" w14:textId="77777777" w:rsidR="001D13B7" w:rsidRPr="00F17E37" w:rsidRDefault="001D13B7" w:rsidP="00D126F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Ispravka vrijednosti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DCD3" w14:textId="1CB383E7" w:rsidR="001D13B7" w:rsidRPr="00F17E37" w:rsidRDefault="001D13B7" w:rsidP="00D126F3">
            <w:pPr>
              <w:ind w:right="387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Stanje 31.12.20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472F29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1D13B7" w:rsidRPr="00F17E37" w14:paraId="522FAF02" w14:textId="77777777" w:rsidTr="00D126F3">
        <w:trPr>
          <w:trHeight w:val="1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28" w14:textId="77777777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A7BC0BB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Nematerijalna ulaganja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BCD9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8E6C" w14:textId="7EEC676B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209.374,24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EAAE9" w14:textId="6E97240C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9924" w14:textId="6F889ECE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184.213,75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2D485" w14:textId="60E7182D" w:rsidR="001D13B7" w:rsidRPr="00F17E3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25.160,49</w:t>
            </w:r>
          </w:p>
        </w:tc>
      </w:tr>
      <w:tr w:rsidR="001D13B7" w:rsidRPr="00F17E37" w14:paraId="3F1ABA4D" w14:textId="77777777" w:rsidTr="00D126F3">
        <w:trPr>
          <w:trHeight w:val="12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BE84" w14:textId="77777777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E78D0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9981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6D0D1" w14:textId="215C4BC9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4.273.178,25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5AB6D" w14:textId="77777777" w:rsidR="001D13B7" w:rsidRPr="00F17E37" w:rsidRDefault="001D13B7" w:rsidP="00D126F3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E7C11" w14:textId="6741335A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A819A" w14:textId="7D15870E" w:rsidR="001D13B7" w:rsidRPr="00F17E3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4.273.178,25</w:t>
            </w:r>
          </w:p>
        </w:tc>
      </w:tr>
      <w:tr w:rsidR="001D13B7" w:rsidRPr="00F17E37" w14:paraId="686FAC37" w14:textId="77777777" w:rsidTr="00D126F3">
        <w:trPr>
          <w:trHeight w:val="1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EF24" w14:textId="77777777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E0829BF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4CFE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4867D" w14:textId="7906672B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7.636.038,74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3790" w14:textId="22CCD638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3.789.222,00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5418" w14:textId="2921C2ED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5.127.716,46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132E" w14:textId="6E63A9EC" w:rsidR="001D13B7" w:rsidRPr="00F17E3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6.297.544,28</w:t>
            </w:r>
          </w:p>
        </w:tc>
      </w:tr>
      <w:tr w:rsidR="001D13B7" w:rsidRPr="00F17E37" w14:paraId="6941BE1B" w14:textId="77777777" w:rsidTr="00D126F3">
        <w:trPr>
          <w:trHeight w:val="28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B863" w14:textId="77777777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471D9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Imovina s pra.korištenja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8166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111A7" w14:textId="6A1AB373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187.041,46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0737" w14:textId="5F9C7699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490C3" w14:textId="732F5B39" w:rsidR="001D13B7" w:rsidRPr="00F17E3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52.980,87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26321" w14:textId="3B46F72E" w:rsidR="001D13B7" w:rsidRPr="00F17E3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134.060,59</w:t>
            </w:r>
          </w:p>
        </w:tc>
      </w:tr>
      <w:tr w:rsidR="001D13B7" w14:paraId="05A09E7E" w14:textId="77777777" w:rsidTr="00D126F3">
        <w:trPr>
          <w:trHeight w:val="27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6F8D6" w14:textId="77777777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424FA37" w14:textId="77777777" w:rsidR="001D13B7" w:rsidRPr="00F17E37" w:rsidRDefault="001D13B7" w:rsidP="00D126F3">
            <w:pPr>
              <w:tabs>
                <w:tab w:val="left" w:pos="1904"/>
              </w:tabs>
              <w:ind w:right="-17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Oprema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ECF7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2A988" w14:textId="1CD6BF76" w:rsidR="001D13B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1.399.361,00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8C2B" w14:textId="7ADD5E94" w:rsidR="001D13B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2.627.774,00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40538" w14:textId="342F27C6" w:rsidR="001D13B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2.797.528,03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906A4" w14:textId="7923F785" w:rsidR="001D13B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1.229.606,97</w:t>
            </w:r>
          </w:p>
        </w:tc>
      </w:tr>
      <w:tr w:rsidR="001D13B7" w:rsidRPr="00F17E37" w14:paraId="700F1E50" w14:textId="77777777" w:rsidTr="00D126F3">
        <w:trPr>
          <w:trHeight w:val="27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043D" w14:textId="77777777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8C88868" w14:textId="77777777" w:rsidR="001D13B7" w:rsidRPr="00F17E37" w:rsidRDefault="001D13B7" w:rsidP="00D126F3">
            <w:pPr>
              <w:tabs>
                <w:tab w:val="left" w:pos="1904"/>
              </w:tabs>
              <w:ind w:right="-17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Investicione nekretnine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B528" w14:textId="77777777" w:rsidR="001D13B7" w:rsidRPr="00F17E37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7BED" w14:textId="285D48D4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10.062.878,00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5F602" w14:textId="77777777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B8C6E" w14:textId="0338A93B" w:rsidR="001D13B7" w:rsidRPr="00F17E37" w:rsidRDefault="001D13B7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752C5" w14:textId="68F338CE" w:rsidR="001D13B7" w:rsidRPr="00F17E3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10.062.878,00</w:t>
            </w:r>
          </w:p>
        </w:tc>
      </w:tr>
      <w:tr w:rsidR="001D13B7" w:rsidRPr="00F17E37" w14:paraId="136C8544" w14:textId="77777777" w:rsidTr="00D126F3">
        <w:trPr>
          <w:trHeight w:val="12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DF99" w14:textId="77777777" w:rsidR="001D13B7" w:rsidRPr="00A15DBE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309FDD" w14:textId="77777777" w:rsidR="001D13B7" w:rsidRPr="00A15DBE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Ulaganje u tuđe objekte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AC5C" w14:textId="77777777" w:rsidR="001D13B7" w:rsidRPr="00F17E37" w:rsidRDefault="001D13B7" w:rsidP="00D126F3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45C6" w14:textId="5870D6A8" w:rsidR="001D13B7" w:rsidRDefault="001D13B7" w:rsidP="00D126F3">
            <w:pPr>
              <w:ind w:right="-142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79C9C" w14:textId="34901AF3" w:rsidR="001D13B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143.705,00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0B27" w14:textId="7FF19F92" w:rsidR="001D13B7" w:rsidRPr="00F17E37" w:rsidRDefault="0088069F" w:rsidP="00D126F3">
            <w:pPr>
              <w:ind w:right="-22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        55.302,00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8A206" w14:textId="652F9268" w:rsidR="001D13B7" w:rsidRPr="00F17E3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88.403,00</w:t>
            </w:r>
          </w:p>
        </w:tc>
      </w:tr>
      <w:tr w:rsidR="001D13B7" w:rsidRPr="00F17E37" w14:paraId="18250AF1" w14:textId="77777777" w:rsidTr="00D126F3">
        <w:trPr>
          <w:trHeight w:val="12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4750" w14:textId="77777777" w:rsidR="001D13B7" w:rsidRPr="00A15DBE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15DB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99815" w14:textId="77777777" w:rsidR="001D13B7" w:rsidRPr="00A15DBE" w:rsidRDefault="001D13B7" w:rsidP="00D126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Avans i nek.pos.i opre. u pripremi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C5D88" w14:textId="77777777" w:rsidR="001D13B7" w:rsidRPr="00F17E37" w:rsidRDefault="001D13B7" w:rsidP="00D126F3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06A5" w14:textId="75F51DFA" w:rsidR="001D13B7" w:rsidRDefault="0088069F" w:rsidP="00D126F3">
            <w:pPr>
              <w:ind w:right="-142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     164.316,00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B26C" w14:textId="4503AA90" w:rsidR="001D13B7" w:rsidRPr="00F17E37" w:rsidRDefault="001D13B7" w:rsidP="00D126F3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DA1D8" w14:textId="075E3AD5" w:rsidR="001D13B7" w:rsidRPr="00F17E37" w:rsidRDefault="001D13B7" w:rsidP="00D126F3">
            <w:pPr>
              <w:ind w:right="-220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8F53" w14:textId="714CB174" w:rsidR="001D13B7" w:rsidRPr="00F17E3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164.316,00</w:t>
            </w:r>
          </w:p>
        </w:tc>
      </w:tr>
      <w:tr w:rsidR="001D13B7" w:rsidRPr="00F17E37" w14:paraId="5A4DC889" w14:textId="77777777" w:rsidTr="00D126F3">
        <w:trPr>
          <w:trHeight w:val="12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8455" w14:textId="77777777" w:rsidR="001D13B7" w:rsidRPr="00F17E37" w:rsidRDefault="001D13B7" w:rsidP="00D126F3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EA758" w14:textId="77777777" w:rsidR="001D13B7" w:rsidRPr="00F17E37" w:rsidRDefault="001D13B7" w:rsidP="00D126F3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951C" w14:textId="77777777" w:rsidR="001D13B7" w:rsidRPr="00F17E37" w:rsidRDefault="001D13B7" w:rsidP="00D126F3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35193" w14:textId="6F509B72" w:rsidR="001D13B7" w:rsidRPr="00F17E37" w:rsidRDefault="0088069F" w:rsidP="00D126F3">
            <w:pPr>
              <w:ind w:right="-142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23.932.187,69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D6A44" w14:textId="45A3D3F7" w:rsidR="001D13B7" w:rsidRPr="00F17E37" w:rsidRDefault="0088069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6.560.701,00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81E7" w14:textId="0EBBB9C3" w:rsidR="001D13B7" w:rsidRPr="00F17E37" w:rsidRDefault="005F160F" w:rsidP="00D126F3">
            <w:pPr>
              <w:ind w:right="-22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8.217.741,11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5488" w14:textId="3A12FC98" w:rsidR="001D13B7" w:rsidRPr="00F17E37" w:rsidRDefault="005F160F" w:rsidP="00D126F3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22.275.147,58</w:t>
            </w:r>
          </w:p>
        </w:tc>
      </w:tr>
    </w:tbl>
    <w:p w14:paraId="14E2E9DB" w14:textId="77777777" w:rsidR="001D13B7" w:rsidRDefault="001D13B7" w:rsidP="0053553D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50EA3DD4" w14:textId="77777777" w:rsidR="001500CD" w:rsidRDefault="001500CD" w:rsidP="006E36DE">
      <w:pPr>
        <w:rPr>
          <w:rFonts w:asciiTheme="majorHAnsi" w:hAnsiTheme="majorHAnsi"/>
        </w:rPr>
      </w:pPr>
    </w:p>
    <w:p w14:paraId="78460C35" w14:textId="38FC855D" w:rsidR="002748E5" w:rsidRDefault="002216D9" w:rsidP="006E36DE">
      <w:pPr>
        <w:rPr>
          <w:rFonts w:asciiTheme="majorHAnsi" w:hAnsiTheme="majorHAnsi"/>
          <w:b/>
          <w:bCs/>
          <w:sz w:val="18"/>
          <w:szCs w:val="18"/>
          <w:u w:val="single"/>
        </w:rPr>
      </w:pP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5F160F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(AOP</w:t>
      </w:r>
      <w:r w:rsidR="00485FE1"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 019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 )</w:t>
      </w:r>
    </w:p>
    <w:p w14:paraId="56D67BA9" w14:textId="77777777" w:rsidR="008578EB" w:rsidRPr="00326A92" w:rsidRDefault="008578EB" w:rsidP="006E36DE">
      <w:pPr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48B4BB87" w14:textId="456A1FCC" w:rsidR="002216D9" w:rsidRPr="00634A2E" w:rsidRDefault="002216D9" w:rsidP="006E36DE">
      <w:pPr>
        <w:rPr>
          <w:rFonts w:asciiTheme="majorHAnsi" w:hAnsiTheme="majorHAnsi"/>
          <w:b/>
          <w:bCs/>
        </w:rPr>
      </w:pPr>
      <w:r w:rsidRPr="00634A2E">
        <w:rPr>
          <w:rFonts w:asciiTheme="majorHAnsi" w:hAnsiTheme="majorHAnsi"/>
          <w:b/>
          <w:bCs/>
        </w:rPr>
        <w:t>Učešće u kapitalu zavisnih pravnih lica</w:t>
      </w:r>
    </w:p>
    <w:p w14:paraId="1352A8F5" w14:textId="57C9A95B" w:rsidR="002216D9" w:rsidRDefault="002216D9" w:rsidP="002216D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Društvo je uložilo 2006.g.u kapital povezanog pravnog lica”Autocentar Nešković “doo Bijeljina,čime je pravno lice postalo zavisno.Obzirom da je Društvo izvršilo ulaganje u navedeno pravno lice sa učešćem u kapitalu sa 99,17%,vrši se konsolidacija finansijskih izvještaja u skladu sa MRS-27 Konsolidacoja finansijskih izvješta.</w:t>
      </w:r>
    </w:p>
    <w:p w14:paraId="47A354A6" w14:textId="77777777" w:rsidR="00485FE1" w:rsidRDefault="00485FE1" w:rsidP="00485FE1">
      <w:pPr>
        <w:rPr>
          <w:rFonts w:asciiTheme="majorHAnsi" w:hAnsiTheme="majorHAnsi"/>
        </w:rPr>
      </w:pPr>
    </w:p>
    <w:p w14:paraId="7F5BBE8F" w14:textId="7A348EC4" w:rsidR="004D0954" w:rsidRDefault="00485FE1" w:rsidP="00485FE1">
      <w:pPr>
        <w:rPr>
          <w:rFonts w:asciiTheme="majorHAnsi" w:hAnsiTheme="majorHAnsi"/>
          <w:b/>
          <w:bCs/>
          <w:sz w:val="18"/>
          <w:szCs w:val="18"/>
        </w:rPr>
      </w:pP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(AOP22</w:t>
      </w:r>
      <w:r w:rsidRPr="00326A92">
        <w:rPr>
          <w:rFonts w:asciiTheme="majorHAnsi" w:hAnsiTheme="majorHAnsi"/>
          <w:b/>
          <w:bCs/>
          <w:sz w:val="18"/>
          <w:szCs w:val="18"/>
        </w:rPr>
        <w:t>)</w:t>
      </w:r>
    </w:p>
    <w:p w14:paraId="0352C306" w14:textId="77777777" w:rsidR="008578EB" w:rsidRPr="00326A92" w:rsidRDefault="008578EB" w:rsidP="00485FE1">
      <w:pPr>
        <w:rPr>
          <w:rFonts w:asciiTheme="majorHAnsi" w:hAnsiTheme="majorHAnsi"/>
          <w:b/>
          <w:bCs/>
          <w:sz w:val="18"/>
          <w:szCs w:val="18"/>
        </w:rPr>
      </w:pPr>
    </w:p>
    <w:p w14:paraId="284708A6" w14:textId="7DAA7C04" w:rsidR="002748E5" w:rsidRDefault="00485FE1" w:rsidP="00485FE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Dugoročni finansijski plasmani u matična pravna lica</w:t>
      </w:r>
    </w:p>
    <w:p w14:paraId="4E7E8EA9" w14:textId="176B5137" w:rsidR="00732796" w:rsidRDefault="00634A2E" w:rsidP="004B670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Društvo je iz slobodnih novčanih sredstava odobrilo dugoročni zajam</w:t>
      </w:r>
      <w:r w:rsidR="003E20D9">
        <w:rPr>
          <w:rFonts w:asciiTheme="majorHAnsi" w:hAnsiTheme="majorHAnsi"/>
        </w:rPr>
        <w:t xml:space="preserve"> pravnom licu </w:t>
      </w:r>
      <w:r>
        <w:rPr>
          <w:rFonts w:asciiTheme="majorHAnsi" w:hAnsiTheme="majorHAnsi"/>
        </w:rPr>
        <w:t xml:space="preserve">”Nešković”doo Bijeljina, </w:t>
      </w:r>
      <w:r w:rsidR="009E2A3F">
        <w:rPr>
          <w:rFonts w:asciiTheme="majorHAnsi" w:hAnsiTheme="majorHAnsi"/>
        </w:rPr>
        <w:t>u skldu sa</w:t>
      </w:r>
      <w:r w:rsidR="00507EDA">
        <w:rPr>
          <w:rFonts w:asciiTheme="majorHAnsi" w:hAnsiTheme="majorHAnsi"/>
        </w:rPr>
        <w:t xml:space="preserve"> “</w:t>
      </w:r>
      <w:r w:rsidR="009E2A3F">
        <w:rPr>
          <w:rFonts w:asciiTheme="majorHAnsi" w:hAnsiTheme="majorHAnsi"/>
        </w:rPr>
        <w:t xml:space="preserve"> Pravilnikom o ulaganjima </w:t>
      </w:r>
      <w:r w:rsidR="005D6CED">
        <w:rPr>
          <w:rFonts w:asciiTheme="majorHAnsi" w:hAnsiTheme="majorHAnsi"/>
        </w:rPr>
        <w:t xml:space="preserve">sredstava </w:t>
      </w:r>
      <w:r w:rsidR="009E2A3F">
        <w:rPr>
          <w:rFonts w:asciiTheme="majorHAnsi" w:hAnsiTheme="majorHAnsi"/>
        </w:rPr>
        <w:t xml:space="preserve">duštava za osiguranje </w:t>
      </w:r>
      <w:r w:rsidR="00507EDA">
        <w:rPr>
          <w:rFonts w:asciiTheme="majorHAnsi" w:hAnsiTheme="majorHAnsi"/>
        </w:rPr>
        <w:t>“</w:t>
      </w:r>
      <w:r w:rsidR="009E2A3F">
        <w:rPr>
          <w:rFonts w:asciiTheme="majorHAnsi" w:hAnsiTheme="majorHAnsi"/>
        </w:rPr>
        <w:t xml:space="preserve">.Zajam je odobren </w:t>
      </w:r>
      <w:r>
        <w:rPr>
          <w:rFonts w:asciiTheme="majorHAnsi" w:hAnsiTheme="majorHAnsi"/>
        </w:rPr>
        <w:lastRenderedPageBreak/>
        <w:t>na rok od 5 g.uz godišnju otplatu glavnice ,kamatom od 2%</w:t>
      </w:r>
      <w:r w:rsidR="003E20D9">
        <w:rPr>
          <w:rFonts w:asciiTheme="majorHAnsi" w:hAnsiTheme="majorHAnsi"/>
        </w:rPr>
        <w:t xml:space="preserve"> i</w:t>
      </w:r>
      <w:r>
        <w:rPr>
          <w:rFonts w:asciiTheme="majorHAnsi" w:hAnsiTheme="majorHAnsi"/>
        </w:rPr>
        <w:t xml:space="preserve"> na iznos od 2.000.000</w:t>
      </w:r>
      <w:r w:rsidR="003E20D9">
        <w:rPr>
          <w:rFonts w:asciiTheme="majorHAnsi" w:hAnsiTheme="majorHAnsi"/>
        </w:rPr>
        <w:t>,00</w:t>
      </w:r>
      <w:r>
        <w:rPr>
          <w:rFonts w:asciiTheme="majorHAnsi" w:hAnsiTheme="majorHAnsi"/>
        </w:rPr>
        <w:t xml:space="preserve"> KM.</w:t>
      </w:r>
      <w:r w:rsidR="004B670B">
        <w:rPr>
          <w:rFonts w:asciiTheme="majorHAnsi" w:hAnsiTheme="majorHAnsi"/>
        </w:rPr>
        <w:t xml:space="preserve">Preostali iznos zajma za 2025.g. na kontu 033 je iznos od 400.000 KM. Ostvarena kamata po zajmu je 16.666,63 KM. </w:t>
      </w:r>
      <w:r w:rsidR="009E2A3F">
        <w:rPr>
          <w:rFonts w:asciiTheme="majorHAnsi" w:hAnsiTheme="majorHAnsi"/>
        </w:rPr>
        <w:t xml:space="preserve">Zajam služi kao sredstvo za pokriće tehničkih rezervi </w:t>
      </w:r>
      <w:r w:rsidR="00507EDA">
        <w:rPr>
          <w:rFonts w:asciiTheme="majorHAnsi" w:hAnsiTheme="majorHAnsi"/>
        </w:rPr>
        <w:t>D</w:t>
      </w:r>
      <w:r w:rsidR="009E2A3F">
        <w:rPr>
          <w:rFonts w:asciiTheme="majorHAnsi" w:hAnsiTheme="majorHAnsi"/>
        </w:rPr>
        <w:t>ruštva.</w:t>
      </w:r>
    </w:p>
    <w:p w14:paraId="1F2DEAAE" w14:textId="77777777" w:rsidR="002748E5" w:rsidRPr="002748E5" w:rsidRDefault="002748E5" w:rsidP="002748E5">
      <w:pPr>
        <w:rPr>
          <w:rFonts w:asciiTheme="majorHAnsi" w:hAnsiTheme="majorHAnsi"/>
        </w:rPr>
      </w:pPr>
    </w:p>
    <w:p w14:paraId="6D1123E4" w14:textId="776C34AA" w:rsidR="00E54567" w:rsidRDefault="00105F69" w:rsidP="00E54567">
      <w:pPr>
        <w:rPr>
          <w:rFonts w:asciiTheme="majorHAnsi" w:hAnsiTheme="majorHAnsi"/>
          <w:b/>
          <w:bCs/>
          <w:sz w:val="18"/>
          <w:szCs w:val="18"/>
        </w:rPr>
      </w:pP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4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(</w:t>
      </w:r>
      <w:r w:rsidR="00776104" w:rsidRPr="00326A92">
        <w:rPr>
          <w:rFonts w:asciiTheme="majorHAnsi" w:hAnsiTheme="majorHAnsi"/>
          <w:b/>
          <w:bCs/>
          <w:sz w:val="18"/>
          <w:szCs w:val="18"/>
          <w:u w:val="single"/>
        </w:rPr>
        <w:t>AOP23</w:t>
      </w:r>
      <w:r w:rsidR="00776104" w:rsidRPr="00326A92">
        <w:rPr>
          <w:rFonts w:asciiTheme="majorHAnsi" w:hAnsiTheme="majorHAnsi"/>
          <w:b/>
          <w:bCs/>
          <w:sz w:val="18"/>
          <w:szCs w:val="18"/>
        </w:rPr>
        <w:t>)</w:t>
      </w:r>
      <w:bookmarkStart w:id="0" w:name="_Toc64638658"/>
    </w:p>
    <w:p w14:paraId="7558E0D1" w14:textId="77777777" w:rsidR="00CF52BB" w:rsidRDefault="00CF52BB" w:rsidP="00E54567">
      <w:pPr>
        <w:rPr>
          <w:rFonts w:asciiTheme="majorHAnsi" w:hAnsiTheme="majorHAnsi"/>
          <w:b/>
          <w:bCs/>
          <w:sz w:val="18"/>
          <w:szCs w:val="18"/>
        </w:rPr>
      </w:pPr>
    </w:p>
    <w:p w14:paraId="459AC914" w14:textId="77777777" w:rsidR="00047C96" w:rsidRPr="00BA38BE" w:rsidRDefault="00776104" w:rsidP="00D00A57">
      <w:pPr>
        <w:rPr>
          <w:rStyle w:val="Heading2Char"/>
          <w:rFonts w:eastAsiaTheme="minorHAnsi" w:cstheme="minorBidi"/>
          <w:b w:val="0"/>
          <w:sz w:val="22"/>
          <w:szCs w:val="22"/>
        </w:rPr>
      </w:pPr>
      <w:r w:rsidRPr="00BA38BE">
        <w:rPr>
          <w:rStyle w:val="Heading2Char"/>
          <w:sz w:val="22"/>
          <w:szCs w:val="22"/>
        </w:rPr>
        <w:t>Dugoročni finansijski plasmani u zemlji</w:t>
      </w:r>
      <w:bookmarkEnd w:id="0"/>
    </w:p>
    <w:p w14:paraId="6D8546B6" w14:textId="69750549" w:rsidR="00991D5E" w:rsidRPr="00D96F5C" w:rsidRDefault="00936473" w:rsidP="00E12213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</w:t>
      </w:r>
      <w:r w:rsidR="000775B5" w:rsidRPr="00F17E37">
        <w:rPr>
          <w:rFonts w:asciiTheme="majorHAnsi" w:hAnsiTheme="majorHAnsi"/>
          <w:bCs/>
        </w:rPr>
        <w:t xml:space="preserve">Dugoročni finansijski plasmani u zemlji prestavljaju ulaganja u </w:t>
      </w:r>
      <w:r w:rsidR="00F31A81" w:rsidRPr="00F17E37">
        <w:rPr>
          <w:rFonts w:asciiTheme="majorHAnsi" w:hAnsiTheme="majorHAnsi"/>
          <w:bCs/>
        </w:rPr>
        <w:t>depozite</w:t>
      </w:r>
      <w:r w:rsidR="000775B5" w:rsidRPr="00F17E37">
        <w:rPr>
          <w:rFonts w:asciiTheme="majorHAnsi" w:hAnsiTheme="majorHAnsi"/>
          <w:bCs/>
        </w:rPr>
        <w:t xml:space="preserve"> u bankama</w:t>
      </w:r>
      <w:r w:rsidR="0035389C">
        <w:rPr>
          <w:rFonts w:asciiTheme="majorHAnsi" w:hAnsiTheme="majorHAnsi"/>
          <w:bCs/>
        </w:rPr>
        <w:t xml:space="preserve"> i zajmovi odobreni </w:t>
      </w:r>
      <w:r w:rsidR="006C0870">
        <w:rPr>
          <w:rFonts w:asciiTheme="majorHAnsi" w:hAnsiTheme="majorHAnsi"/>
          <w:bCs/>
        </w:rPr>
        <w:t xml:space="preserve">ostalim </w:t>
      </w:r>
      <w:r w:rsidR="0035389C">
        <w:rPr>
          <w:rFonts w:asciiTheme="majorHAnsi" w:hAnsiTheme="majorHAnsi"/>
          <w:bCs/>
        </w:rPr>
        <w:t>pravnim licima:</w:t>
      </w:r>
    </w:p>
    <w:p w14:paraId="2FB5EF4F" w14:textId="6CEF1D85" w:rsidR="00776104" w:rsidRPr="00F17E37" w:rsidRDefault="00E02D9F" w:rsidP="00E12213">
      <w:pPr>
        <w:jc w:val="both"/>
        <w:rPr>
          <w:rFonts w:asciiTheme="majorHAnsi" w:hAnsiTheme="majorHAnsi"/>
          <w:b/>
          <w:bCs/>
        </w:rPr>
      </w:pPr>
      <w:r w:rsidRPr="00F17E37">
        <w:rPr>
          <w:rFonts w:asciiTheme="majorHAnsi" w:hAnsiTheme="majorHAnsi"/>
          <w:b/>
          <w:bCs/>
        </w:rPr>
        <w:t xml:space="preserve"> </w:t>
      </w:r>
      <w:r w:rsidR="00776104" w:rsidRPr="00F17E37">
        <w:rPr>
          <w:rFonts w:asciiTheme="majorHAnsi" w:hAnsiTheme="majorHAnsi"/>
          <w:b/>
          <w:bCs/>
        </w:rPr>
        <w:t>Dugoročni depoziti</w:t>
      </w: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012"/>
        <w:gridCol w:w="1353"/>
        <w:gridCol w:w="453"/>
        <w:gridCol w:w="1220"/>
        <w:gridCol w:w="1976"/>
        <w:gridCol w:w="1433"/>
        <w:gridCol w:w="855"/>
      </w:tblGrid>
      <w:tr w:rsidR="00083D22" w:rsidRPr="00F17E37" w14:paraId="24646A07" w14:textId="77777777" w:rsidTr="000C37EF">
        <w:trPr>
          <w:trHeight w:val="29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6604" w14:textId="77777777" w:rsidR="00776104" w:rsidRPr="00F17E37" w:rsidRDefault="00776104" w:rsidP="0035389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bookmarkStart w:id="1" w:name="OLE_LINK10"/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banke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89C3" w14:textId="77777777" w:rsidR="00776104" w:rsidRPr="00F17E37" w:rsidRDefault="00776104" w:rsidP="0035389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Dat.oročava.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BD4F" w14:textId="77777777" w:rsidR="00776104" w:rsidRPr="00F17E37" w:rsidRDefault="00776104" w:rsidP="0035389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2D69" w14:textId="77777777" w:rsidR="00776104" w:rsidRPr="00F17E37" w:rsidRDefault="00776104" w:rsidP="0035389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Dospjeće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C0F9" w14:textId="77777777" w:rsidR="00776104" w:rsidRPr="00F17E37" w:rsidRDefault="00776104" w:rsidP="0035389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Br.ugovora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1AA0" w14:textId="77777777" w:rsidR="00776104" w:rsidRPr="00F17E37" w:rsidRDefault="00776104" w:rsidP="0035389C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Iznos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43DE" w14:textId="77777777" w:rsidR="00776104" w:rsidRPr="00F17E37" w:rsidRDefault="00776104" w:rsidP="0035389C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%kam.</w:t>
            </w:r>
          </w:p>
        </w:tc>
      </w:tr>
      <w:bookmarkEnd w:id="1"/>
      <w:tr w:rsidR="00083D22" w:rsidRPr="00C32231" w14:paraId="3D571F4F" w14:textId="77777777" w:rsidTr="000C37EF">
        <w:trPr>
          <w:trHeight w:val="29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FA0C2" w14:textId="49DF57D2" w:rsidR="008B3B25" w:rsidRPr="006900DB" w:rsidRDefault="008B3B25" w:rsidP="00CA6A2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MF Banka ad B.Luka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159C" w14:textId="56FF6817" w:rsidR="008B3B25" w:rsidRPr="006900DB" w:rsidRDefault="008669E2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17.09.2025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4C10F" w14:textId="66FF1DAC" w:rsidR="008B3B25" w:rsidRPr="006900DB" w:rsidRDefault="006900D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4FE9" w14:textId="20EDD615" w:rsidR="008B3B25" w:rsidRPr="006900DB" w:rsidRDefault="006900D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16.09.2027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9A53" w14:textId="2AA70714" w:rsidR="008B3B25" w:rsidRPr="006900DB" w:rsidRDefault="006900D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572-101-</w:t>
            </w:r>
            <w:r w:rsidR="008669E2"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55900113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4596" w14:textId="5D3CD86B" w:rsidR="008B3B25" w:rsidRPr="006900DB" w:rsidRDefault="008669E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1.564.664</w:t>
            </w:r>
            <w:r w:rsidR="006900DB">
              <w:rPr>
                <w:rFonts w:asciiTheme="majorHAnsi" w:hAnsiTheme="maj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4065" w14:textId="33B10047" w:rsidR="008B3B25" w:rsidRPr="006900DB" w:rsidRDefault="006900DB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</w:tr>
      <w:tr w:rsidR="008669E2" w:rsidRPr="00F17E37" w14:paraId="296EDB3E" w14:textId="77777777" w:rsidTr="000C37EF">
        <w:trPr>
          <w:trHeight w:val="29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D5E2" w14:textId="59BC6C4D" w:rsidR="008669E2" w:rsidRPr="006900DB" w:rsidRDefault="008669E2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Volks Bank ad B.Luka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A2261" w14:textId="5398F2BD" w:rsidR="008669E2" w:rsidRPr="006900DB" w:rsidRDefault="008669E2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17.07.2025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5D6EE" w14:textId="5DA560CB" w:rsidR="008669E2" w:rsidRPr="006900DB" w:rsidRDefault="006900D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2D53" w14:textId="6535EC14" w:rsidR="008669E2" w:rsidRPr="006900DB" w:rsidRDefault="006900D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17.07.2027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E79DB" w14:textId="79F06B23" w:rsidR="008669E2" w:rsidRPr="006900DB" w:rsidRDefault="006900D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5678400000056-26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A2F1" w14:textId="4E3F40D4" w:rsidR="008669E2" w:rsidRPr="006900DB" w:rsidRDefault="008669E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500.000</w:t>
            </w:r>
            <w:r w:rsidR="006900DB">
              <w:rPr>
                <w:rFonts w:asciiTheme="majorHAnsi" w:hAnsiTheme="maj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F655" w14:textId="3CBACE2D" w:rsidR="008669E2" w:rsidRPr="006900DB" w:rsidRDefault="006900DB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2,95</w:t>
            </w:r>
          </w:p>
        </w:tc>
      </w:tr>
      <w:tr w:rsidR="001C6F3A" w:rsidRPr="00F17E37" w14:paraId="6E78B52D" w14:textId="77777777" w:rsidTr="000C37EF">
        <w:trPr>
          <w:trHeight w:val="29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A725A" w14:textId="2F6301FC" w:rsidR="008B3B25" w:rsidRPr="006900DB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Nova Banka ad B.Luka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89FD" w14:textId="42C0FBB7" w:rsidR="008B3B25" w:rsidRPr="006900DB" w:rsidRDefault="008669E2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24.03.2025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7797" w14:textId="3E77E457" w:rsidR="008B3B25" w:rsidRPr="006900DB" w:rsidRDefault="006900D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3BD09" w14:textId="78BD11CB" w:rsidR="008B3B25" w:rsidRPr="006900DB" w:rsidRDefault="006900D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24.03.2027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7F2A9" w14:textId="4295C8EA" w:rsidR="008B3B25" w:rsidRPr="006900DB" w:rsidRDefault="006900D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1003697998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28EB" w14:textId="0760386D" w:rsidR="008B3B25" w:rsidRPr="006900DB" w:rsidRDefault="008669E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500.000</w:t>
            </w:r>
            <w:r w:rsidR="006900DB">
              <w:rPr>
                <w:rFonts w:asciiTheme="majorHAnsi" w:hAnsiTheme="maj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8BF4" w14:textId="42AFA6B4" w:rsidR="008B3B25" w:rsidRPr="006900DB" w:rsidRDefault="008C28C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6900DB">
              <w:rPr>
                <w:rFonts w:asciiTheme="majorHAnsi" w:hAnsiTheme="majorHAnsi"/>
                <w:color w:val="000000"/>
                <w:sz w:val="18"/>
                <w:szCs w:val="18"/>
              </w:rPr>
              <w:t>2,</w:t>
            </w:r>
            <w:r w:rsidR="006900DB">
              <w:rPr>
                <w:rFonts w:asciiTheme="majorHAnsi" w:hAnsiTheme="majorHAnsi"/>
                <w:color w:val="000000"/>
                <w:sz w:val="18"/>
                <w:szCs w:val="18"/>
              </w:rPr>
              <w:t>50</w:t>
            </w:r>
          </w:p>
        </w:tc>
      </w:tr>
      <w:tr w:rsidR="00083D22" w:rsidRPr="00F17E37" w14:paraId="1C44FB81" w14:textId="77777777" w:rsidTr="000C37EF">
        <w:trPr>
          <w:trHeight w:val="29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0CA9C" w14:textId="77777777" w:rsidR="007C3423" w:rsidRPr="007F2E3F" w:rsidRDefault="00CA6A22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98D8" w14:textId="77777777" w:rsidR="007C3423" w:rsidRPr="007F2E3F" w:rsidRDefault="007C3423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4599" w14:textId="77777777" w:rsidR="007C3423" w:rsidRPr="007F2E3F" w:rsidRDefault="007C342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FE216" w14:textId="77777777" w:rsidR="007C3423" w:rsidRPr="007F2E3F" w:rsidRDefault="007C342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5F39" w14:textId="77777777" w:rsidR="007C3423" w:rsidRPr="007F2E3F" w:rsidRDefault="007C342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F0A04" w14:textId="05E726F5" w:rsidR="007C3423" w:rsidRPr="007F2E3F" w:rsidRDefault="004B670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2.564.664</w:t>
            </w:r>
            <w:r w:rsidR="00A0680B">
              <w:rPr>
                <w:rFonts w:asciiTheme="majorHAnsi" w:hAnsiTheme="maj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FFC0A" w14:textId="77777777" w:rsidR="007C3423" w:rsidRPr="007F2E3F" w:rsidRDefault="007C342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p w14:paraId="73983E48" w14:textId="2EF55CA6" w:rsidR="00732796" w:rsidRDefault="00732796" w:rsidP="005F45FD">
      <w:pPr>
        <w:ind w:right="-234"/>
        <w:jc w:val="both"/>
        <w:rPr>
          <w:rFonts w:asciiTheme="majorHAnsi" w:hAnsiTheme="majorHAnsi"/>
          <w:bCs/>
        </w:rPr>
      </w:pPr>
    </w:p>
    <w:p w14:paraId="4F2B5A93" w14:textId="127F4C65" w:rsidR="001524F6" w:rsidRDefault="00373DEA" w:rsidP="005F45FD">
      <w:pPr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</w:t>
      </w:r>
      <w:r w:rsidR="00F3711A" w:rsidRPr="00F17E37">
        <w:rPr>
          <w:rFonts w:asciiTheme="majorHAnsi" w:hAnsiTheme="majorHAnsi"/>
          <w:bCs/>
        </w:rPr>
        <w:t xml:space="preserve">      </w:t>
      </w:r>
      <w:r w:rsidR="00776104" w:rsidRPr="00F17E37">
        <w:rPr>
          <w:rFonts w:asciiTheme="majorHAnsi" w:hAnsiTheme="majorHAnsi"/>
          <w:bCs/>
        </w:rPr>
        <w:t xml:space="preserve">Društvo je iz slobodnih novčanih sredstava vršilo ulaganje u dugoročne depozite </w:t>
      </w:r>
      <w:r w:rsidR="00C7226F" w:rsidRPr="00F17E37">
        <w:rPr>
          <w:rFonts w:asciiTheme="majorHAnsi" w:hAnsiTheme="majorHAnsi"/>
          <w:bCs/>
        </w:rPr>
        <w:t>kod</w:t>
      </w:r>
      <w:r w:rsidR="00776104" w:rsidRPr="00F17E37">
        <w:rPr>
          <w:rFonts w:asciiTheme="majorHAnsi" w:hAnsiTheme="majorHAnsi"/>
          <w:bCs/>
        </w:rPr>
        <w:t xml:space="preserve"> banka</w:t>
      </w:r>
      <w:r>
        <w:rPr>
          <w:rFonts w:asciiTheme="majorHAnsi" w:hAnsiTheme="majorHAnsi"/>
          <w:bCs/>
        </w:rPr>
        <w:t xml:space="preserve"> i zajmove pravnim licima</w:t>
      </w:r>
      <w:r w:rsidR="00776104" w:rsidRPr="00F17E37">
        <w:rPr>
          <w:rFonts w:asciiTheme="majorHAnsi" w:hAnsiTheme="majorHAnsi"/>
          <w:bCs/>
        </w:rPr>
        <w:t xml:space="preserve"> a koji služe za pokriće garantnog fonda i tehničkih rezervi Društva u skadu sa </w:t>
      </w:r>
      <w:r w:rsidR="00016471">
        <w:rPr>
          <w:rFonts w:asciiTheme="majorHAnsi" w:hAnsiTheme="majorHAnsi"/>
          <w:bCs/>
        </w:rPr>
        <w:t>“</w:t>
      </w:r>
      <w:r w:rsidR="00776104" w:rsidRPr="00F17E37">
        <w:rPr>
          <w:rFonts w:asciiTheme="majorHAnsi" w:hAnsiTheme="majorHAnsi"/>
          <w:bCs/>
        </w:rPr>
        <w:t>Pravilnikom o ulaganju sredstava društava za osiguranje</w:t>
      </w:r>
      <w:r w:rsidR="00016471">
        <w:rPr>
          <w:rFonts w:asciiTheme="majorHAnsi" w:hAnsiTheme="majorHAnsi"/>
          <w:bCs/>
        </w:rPr>
        <w:t>”</w:t>
      </w:r>
      <w:r w:rsidR="006A72E0">
        <w:rPr>
          <w:rFonts w:asciiTheme="majorHAnsi" w:hAnsiTheme="majorHAnsi"/>
          <w:bCs/>
        </w:rPr>
        <w:t xml:space="preserve">. </w:t>
      </w:r>
    </w:p>
    <w:p w14:paraId="286F5719" w14:textId="77777777" w:rsidR="00556BA2" w:rsidRDefault="00556BA2" w:rsidP="005F45FD">
      <w:pPr>
        <w:ind w:right="-234"/>
        <w:jc w:val="both"/>
        <w:rPr>
          <w:rFonts w:asciiTheme="majorHAnsi" w:hAnsiTheme="majorHAnsi"/>
          <w:bCs/>
        </w:rPr>
      </w:pPr>
    </w:p>
    <w:p w14:paraId="715AAD4A" w14:textId="1DE835CF" w:rsidR="00E522BF" w:rsidRDefault="00E522BF" w:rsidP="00E522BF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5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(AOP 024)</w:t>
      </w:r>
    </w:p>
    <w:p w14:paraId="6C447822" w14:textId="77777777" w:rsidR="008578EB" w:rsidRPr="00326A92" w:rsidRDefault="008578EB" w:rsidP="00E522BF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3EB6DC61" w14:textId="77777777" w:rsidR="00E522BF" w:rsidRPr="00E522BF" w:rsidRDefault="00E522BF" w:rsidP="00E522BF">
      <w:pPr>
        <w:jc w:val="both"/>
        <w:rPr>
          <w:rFonts w:asciiTheme="majorHAnsi" w:hAnsiTheme="majorHAnsi"/>
          <w:b/>
          <w:bCs/>
        </w:rPr>
      </w:pPr>
      <w:r w:rsidRPr="00E522BF">
        <w:rPr>
          <w:rFonts w:asciiTheme="majorHAnsi" w:hAnsiTheme="majorHAnsi"/>
          <w:b/>
          <w:bCs/>
        </w:rPr>
        <w:t>Dugoročni finansijski plasmani u inostranstvu</w:t>
      </w:r>
    </w:p>
    <w:p w14:paraId="08314FAE" w14:textId="7E2D46DA" w:rsidR="00E522BF" w:rsidRDefault="00E522BF" w:rsidP="00E522BF">
      <w:pPr>
        <w:ind w:right="-234"/>
        <w:jc w:val="both"/>
        <w:rPr>
          <w:rFonts w:asciiTheme="majorHAnsi" w:hAnsiTheme="majorHAnsi"/>
          <w:bCs/>
        </w:rPr>
      </w:pPr>
      <w:r w:rsidRPr="00E522BF">
        <w:rPr>
          <w:rFonts w:asciiTheme="majorHAnsi" w:hAnsiTheme="majorHAnsi"/>
          <w:bCs/>
        </w:rPr>
        <w:t xml:space="preserve">        Radi obavljanja putničkog zdravstvenog osiguranja Društvo je uplatilo depozit od 5.000 EUR (9.779,15 KM) na ime troškova korištenja usluga Coris Assistance doo Beograd</w:t>
      </w:r>
      <w:r w:rsidR="003C548C">
        <w:rPr>
          <w:rFonts w:asciiTheme="majorHAnsi" w:hAnsiTheme="majorHAnsi"/>
          <w:bCs/>
        </w:rPr>
        <w:t>, po osnovu ugovora kojim se Coris doo Beograd štiti u slučaju da Društvo ne plati štetu po osnovu putničkog zdravstvenog osiguranja.</w:t>
      </w:r>
    </w:p>
    <w:p w14:paraId="27B8399A" w14:textId="77777777" w:rsidR="001E3ADE" w:rsidRDefault="001E3ADE" w:rsidP="001E3ADE">
      <w:pPr>
        <w:contextualSpacing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493CC6FF" w14:textId="6C8356C0" w:rsidR="001E3ADE" w:rsidRDefault="001E3ADE" w:rsidP="001E3ADE">
      <w:pPr>
        <w:contextualSpacing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E05E2F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6</w:t>
      </w:r>
      <w:r w:rsidRPr="00E05E2F">
        <w:rPr>
          <w:rFonts w:asciiTheme="majorHAnsi" w:hAnsiTheme="majorHAnsi"/>
          <w:b/>
          <w:bCs/>
          <w:sz w:val="18"/>
          <w:szCs w:val="18"/>
          <w:u w:val="single"/>
        </w:rPr>
        <w:t>(AOP 02</w:t>
      </w:r>
      <w:r w:rsidR="009A7679" w:rsidRPr="00E05E2F">
        <w:rPr>
          <w:rFonts w:asciiTheme="majorHAnsi" w:hAnsiTheme="majorHAnsi"/>
          <w:b/>
          <w:bCs/>
          <w:sz w:val="18"/>
          <w:szCs w:val="18"/>
          <w:u w:val="single"/>
        </w:rPr>
        <w:t>5</w:t>
      </w:r>
      <w:r w:rsidRPr="00E05E2F">
        <w:rPr>
          <w:rFonts w:asciiTheme="majorHAnsi" w:hAnsiTheme="majorHAnsi"/>
          <w:b/>
          <w:bCs/>
          <w:sz w:val="18"/>
          <w:szCs w:val="18"/>
          <w:u w:val="single"/>
        </w:rPr>
        <w:t>)</w:t>
      </w:r>
    </w:p>
    <w:p w14:paraId="3D91FCEA" w14:textId="77777777" w:rsidR="001E3ADE" w:rsidRDefault="001E3ADE" w:rsidP="00E522BF">
      <w:pPr>
        <w:ind w:right="-234"/>
        <w:jc w:val="both"/>
        <w:rPr>
          <w:rFonts w:asciiTheme="majorHAnsi" w:hAnsiTheme="majorHAnsi"/>
          <w:b/>
        </w:rPr>
      </w:pPr>
    </w:p>
    <w:p w14:paraId="581CF57F" w14:textId="1FCAAE6B" w:rsidR="001E3ADE" w:rsidRDefault="001E3ADE" w:rsidP="00E522BF">
      <w:pPr>
        <w:ind w:right="-234"/>
        <w:jc w:val="both"/>
        <w:rPr>
          <w:rFonts w:asciiTheme="majorHAnsi" w:hAnsiTheme="majorHAnsi"/>
          <w:b/>
        </w:rPr>
      </w:pPr>
      <w:r w:rsidRPr="001E3ADE">
        <w:rPr>
          <w:rFonts w:asciiTheme="majorHAnsi" w:hAnsiTheme="majorHAnsi"/>
          <w:b/>
        </w:rPr>
        <w:t>Finansijska sredstva koja se drže do dospijeća</w:t>
      </w:r>
    </w:p>
    <w:p w14:paraId="5E4C84B2" w14:textId="0F0D9EFB" w:rsidR="001E3ADE" w:rsidRDefault="001E3ADE" w:rsidP="00E522BF">
      <w:pPr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Finansijska </w:t>
      </w:r>
      <w:r w:rsidR="00527112">
        <w:rPr>
          <w:rFonts w:asciiTheme="majorHAnsi" w:hAnsiTheme="majorHAnsi"/>
          <w:bCs/>
        </w:rPr>
        <w:t>imovina</w:t>
      </w:r>
      <w:r>
        <w:rPr>
          <w:rFonts w:asciiTheme="majorHAnsi" w:hAnsiTheme="majorHAnsi"/>
          <w:bCs/>
        </w:rPr>
        <w:t xml:space="preserve"> koja se drže do roka dospjeća predstavljaju obveznice čiji je emitent Republika Srpska </w:t>
      </w:r>
      <w:r w:rsidR="00C86C50">
        <w:rPr>
          <w:rFonts w:asciiTheme="majorHAnsi" w:hAnsiTheme="majorHAnsi"/>
          <w:bCs/>
        </w:rPr>
        <w:t xml:space="preserve"> u iznosu od 2.001.527,88 </w:t>
      </w:r>
      <w:r>
        <w:rPr>
          <w:rFonts w:asciiTheme="majorHAnsi" w:hAnsiTheme="majorHAnsi"/>
          <w:bCs/>
        </w:rPr>
        <w:t>i to:</w:t>
      </w:r>
    </w:p>
    <w:p w14:paraId="0D6E0F9D" w14:textId="4DD824BA" w:rsidR="001E3ADE" w:rsidRDefault="001E3ADE" w:rsidP="00E522BF">
      <w:pPr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RSBD-051,23.09.2024.g.kupljeno je 1000 komada,koje na dan bilansa iznose 1.000.</w:t>
      </w:r>
      <w:r w:rsidR="002C5ED6">
        <w:rPr>
          <w:rFonts w:asciiTheme="majorHAnsi" w:hAnsiTheme="majorHAnsi"/>
          <w:bCs/>
        </w:rPr>
        <w:t xml:space="preserve">687,37 </w:t>
      </w:r>
      <w:r>
        <w:rPr>
          <w:rFonts w:asciiTheme="majorHAnsi" w:hAnsiTheme="majorHAnsi"/>
          <w:bCs/>
        </w:rPr>
        <w:t>KM</w:t>
      </w:r>
    </w:p>
    <w:p w14:paraId="3F57A110" w14:textId="3C15941D" w:rsidR="001E3ADE" w:rsidRDefault="001E3ADE" w:rsidP="00E522BF">
      <w:pPr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RSBD-052,30.09.2024.g.kupljeno je 500 komada,koja na dan bilansa iznose</w:t>
      </w:r>
      <w:r w:rsidR="00E24CFF">
        <w:rPr>
          <w:rFonts w:asciiTheme="majorHAnsi" w:hAnsiTheme="majorHAnsi"/>
          <w:bCs/>
        </w:rPr>
        <w:t xml:space="preserve">    </w:t>
      </w:r>
      <w:r w:rsidR="002C5ED6">
        <w:rPr>
          <w:rFonts w:asciiTheme="majorHAnsi" w:hAnsiTheme="majorHAnsi"/>
          <w:bCs/>
        </w:rPr>
        <w:t xml:space="preserve"> </w:t>
      </w:r>
      <w:r w:rsidR="00E24CFF">
        <w:rPr>
          <w:rFonts w:asciiTheme="majorHAnsi" w:hAnsiTheme="majorHAnsi"/>
          <w:bCs/>
        </w:rPr>
        <w:t xml:space="preserve">  500.</w:t>
      </w:r>
      <w:r w:rsidR="002C5ED6">
        <w:rPr>
          <w:rFonts w:asciiTheme="majorHAnsi" w:hAnsiTheme="majorHAnsi"/>
          <w:bCs/>
        </w:rPr>
        <w:t>346,16</w:t>
      </w:r>
      <w:r w:rsidR="00E24CFF">
        <w:rPr>
          <w:rFonts w:asciiTheme="majorHAnsi" w:hAnsiTheme="majorHAnsi"/>
          <w:bCs/>
        </w:rPr>
        <w:t xml:space="preserve"> KM</w:t>
      </w:r>
    </w:p>
    <w:p w14:paraId="121BE184" w14:textId="5B9D4965" w:rsidR="002C5ED6" w:rsidRDefault="002C5ED6" w:rsidP="00E522BF">
      <w:pPr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RSBD-062,03.12.2025,g.kupljeno je 500 komada ,koja na dan bilansa iznose      500.494,35 KM</w:t>
      </w:r>
    </w:p>
    <w:p w14:paraId="4C9D450A" w14:textId="3E386C68" w:rsidR="00556BA2" w:rsidRPr="00AC52DE" w:rsidRDefault="00D51BCB" w:rsidP="00AC52DE">
      <w:pPr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</w:t>
      </w:r>
    </w:p>
    <w:p w14:paraId="0D5400F7" w14:textId="7E5B4EDA" w:rsidR="00326A92" w:rsidRDefault="00776104" w:rsidP="00326A92">
      <w:pPr>
        <w:contextualSpacing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bookmarkStart w:id="2" w:name="_Hlk158198332"/>
      <w:bookmarkStart w:id="3" w:name="_Hlk189315991"/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7</w:t>
      </w:r>
      <w:r w:rsidR="009C09D9" w:rsidRPr="00326A92">
        <w:rPr>
          <w:rFonts w:asciiTheme="majorHAnsi" w:hAnsiTheme="majorHAnsi"/>
          <w:b/>
          <w:bCs/>
          <w:sz w:val="18"/>
          <w:szCs w:val="18"/>
          <w:u w:val="single"/>
        </w:rPr>
        <w:t>(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AOP</w:t>
      </w:r>
      <w:r w:rsidR="009C09D9"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027)</w:t>
      </w:r>
      <w:bookmarkStart w:id="4" w:name="_Toc64638659"/>
      <w:bookmarkEnd w:id="2"/>
    </w:p>
    <w:bookmarkEnd w:id="3"/>
    <w:p w14:paraId="36572CA4" w14:textId="77777777" w:rsidR="008578EB" w:rsidRDefault="008578EB" w:rsidP="00326A92">
      <w:pPr>
        <w:contextualSpacing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66B16E78" w14:textId="140E8D6B" w:rsidR="00776104" w:rsidRPr="001C1515" w:rsidRDefault="00776104" w:rsidP="00326A92">
      <w:pPr>
        <w:contextualSpacing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1C1515">
        <w:rPr>
          <w:rFonts w:asciiTheme="majorHAnsi" w:hAnsiTheme="majorHAnsi"/>
          <w:b/>
          <w:bCs/>
        </w:rPr>
        <w:t>Ostali dugoročni finansijski plasmani</w:t>
      </w:r>
      <w:bookmarkEnd w:id="4"/>
    </w:p>
    <w:p w14:paraId="3FE7EECD" w14:textId="0F9909EF" w:rsidR="00A966BB" w:rsidRDefault="0035389C" w:rsidP="00326A92">
      <w:pPr>
        <w:contextualSpacing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034B5E" w:rsidRPr="00F17E37">
        <w:rPr>
          <w:rFonts w:asciiTheme="majorHAnsi" w:hAnsiTheme="majorHAnsi"/>
          <w:bCs/>
        </w:rPr>
        <w:t xml:space="preserve">   </w:t>
      </w:r>
      <w:r w:rsidR="00776104" w:rsidRPr="00F17E37">
        <w:rPr>
          <w:rFonts w:asciiTheme="majorHAnsi" w:hAnsiTheme="majorHAnsi"/>
          <w:bCs/>
        </w:rPr>
        <w:t xml:space="preserve">Ostali dugoročni finansijski plasmani prestavljaju uložena sredstva u Garantni  fond Biroa ZK u iznosu od </w:t>
      </w:r>
      <w:r w:rsidR="00603001">
        <w:rPr>
          <w:rFonts w:asciiTheme="majorHAnsi" w:hAnsiTheme="majorHAnsi"/>
          <w:bCs/>
        </w:rPr>
        <w:t>400.000</w:t>
      </w:r>
      <w:r w:rsidR="00776104" w:rsidRPr="00F17E37">
        <w:rPr>
          <w:rFonts w:asciiTheme="majorHAnsi" w:hAnsiTheme="majorHAnsi"/>
          <w:bCs/>
        </w:rPr>
        <w:t xml:space="preserve"> KM.Navedena sredstva</w:t>
      </w:r>
      <w:r w:rsidR="001601E1" w:rsidRPr="00F17E37">
        <w:rPr>
          <w:rFonts w:asciiTheme="majorHAnsi" w:hAnsiTheme="majorHAnsi"/>
          <w:bCs/>
        </w:rPr>
        <w:t xml:space="preserve"> </w:t>
      </w:r>
      <w:r w:rsidR="00714A4A">
        <w:rPr>
          <w:rFonts w:asciiTheme="majorHAnsi" w:hAnsiTheme="majorHAnsi"/>
          <w:bCs/>
        </w:rPr>
        <w:t>nisu imala</w:t>
      </w:r>
      <w:r w:rsidR="00776104" w:rsidRPr="00F17E37">
        <w:rPr>
          <w:rFonts w:asciiTheme="majorHAnsi" w:hAnsiTheme="majorHAnsi"/>
          <w:bCs/>
        </w:rPr>
        <w:t xml:space="preserve"> promjenu u 20</w:t>
      </w:r>
      <w:r w:rsidR="005A44F4">
        <w:rPr>
          <w:rFonts w:asciiTheme="majorHAnsi" w:hAnsiTheme="majorHAnsi"/>
          <w:bCs/>
        </w:rPr>
        <w:t>2</w:t>
      </w:r>
      <w:r w:rsidR="00951B68">
        <w:rPr>
          <w:rFonts w:asciiTheme="majorHAnsi" w:hAnsiTheme="majorHAnsi"/>
          <w:bCs/>
        </w:rPr>
        <w:t>5</w:t>
      </w:r>
      <w:r w:rsidR="00776104" w:rsidRPr="00F17E37">
        <w:rPr>
          <w:rFonts w:asciiTheme="majorHAnsi" w:hAnsiTheme="majorHAnsi"/>
          <w:bCs/>
        </w:rPr>
        <w:t>.g</w:t>
      </w:r>
      <w:r w:rsidR="00B91A0E" w:rsidRPr="00F17E37">
        <w:rPr>
          <w:rFonts w:asciiTheme="majorHAnsi" w:hAnsiTheme="majorHAnsi"/>
          <w:bCs/>
        </w:rPr>
        <w:t>.</w:t>
      </w:r>
      <w:r w:rsidR="00345233">
        <w:rPr>
          <w:rFonts w:asciiTheme="majorHAnsi" w:hAnsiTheme="majorHAnsi"/>
          <w:bCs/>
        </w:rPr>
        <w:t xml:space="preserve"> </w:t>
      </w:r>
    </w:p>
    <w:p w14:paraId="68A8766B" w14:textId="6F3139E3" w:rsidR="00122C6A" w:rsidRPr="005F160F" w:rsidRDefault="00E05E2F" w:rsidP="005F160F">
      <w:pPr>
        <w:contextualSpacing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B91A0E" w:rsidRPr="00F17E37">
        <w:rPr>
          <w:rFonts w:asciiTheme="majorHAnsi" w:hAnsiTheme="majorHAnsi"/>
          <w:bCs/>
        </w:rPr>
        <w:t xml:space="preserve">Nad </w:t>
      </w:r>
      <w:r w:rsidR="00776104" w:rsidRPr="00F17E37">
        <w:rPr>
          <w:rFonts w:asciiTheme="majorHAnsi" w:hAnsiTheme="majorHAnsi"/>
          <w:bCs/>
        </w:rPr>
        <w:t xml:space="preserve">navedenim novčanim sredstvima zasnovano je založno pravo ugovorom od </w:t>
      </w:r>
      <w:r w:rsidR="00776104" w:rsidRPr="00D50CA7">
        <w:rPr>
          <w:rFonts w:asciiTheme="majorHAnsi" w:hAnsiTheme="majorHAnsi"/>
          <w:bCs/>
        </w:rPr>
        <w:t>05.01.2015</w:t>
      </w:r>
      <w:r w:rsidR="00776104" w:rsidRPr="00F17E37">
        <w:rPr>
          <w:rFonts w:asciiTheme="majorHAnsi" w:hAnsiTheme="majorHAnsi"/>
          <w:bCs/>
        </w:rPr>
        <w:t>.g.između Biroa ZK i Društva.Navedena sredstva predstavljaju odbitnu stavku kod utvrđivanja adekvatnosti kapitala.</w:t>
      </w:r>
    </w:p>
    <w:p w14:paraId="373D39A0" w14:textId="77777777" w:rsidR="00295CB8" w:rsidRPr="00295CB8" w:rsidRDefault="00295CB8" w:rsidP="00295CB8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48560DCF" w14:textId="125E579A" w:rsidR="00776104" w:rsidRPr="00B4515B" w:rsidRDefault="00776104" w:rsidP="00BA00C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8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031)</w:t>
      </w:r>
    </w:p>
    <w:p w14:paraId="285C9246" w14:textId="77777777" w:rsidR="00776104" w:rsidRPr="00BA38BE" w:rsidRDefault="00776104" w:rsidP="00D00A57">
      <w:pPr>
        <w:pStyle w:val="Heading2"/>
        <w:numPr>
          <w:ilvl w:val="0"/>
          <w:numId w:val="0"/>
        </w:numPr>
        <w:spacing w:after="0"/>
        <w:ind w:left="578" w:hanging="578"/>
        <w:rPr>
          <w:sz w:val="22"/>
          <w:szCs w:val="22"/>
        </w:rPr>
      </w:pPr>
      <w:bookmarkStart w:id="5" w:name="_Toc64638661"/>
      <w:r w:rsidRPr="00BA38BE">
        <w:rPr>
          <w:sz w:val="22"/>
          <w:szCs w:val="22"/>
        </w:rPr>
        <w:lastRenderedPageBreak/>
        <w:t>Zalihe</w:t>
      </w:r>
      <w:bookmarkEnd w:id="5"/>
    </w:p>
    <w:p w14:paraId="74043B2A" w14:textId="77777777" w:rsidR="00960782" w:rsidRPr="00326A92" w:rsidRDefault="004E280C" w:rsidP="00960782">
      <w:pPr>
        <w:jc w:val="both"/>
        <w:rPr>
          <w:rFonts w:asciiTheme="majorHAnsi" w:hAnsiTheme="majorHAnsi"/>
          <w:bCs/>
          <w:sz w:val="18"/>
          <w:szCs w:val="18"/>
        </w:rPr>
      </w:pPr>
      <w:r w:rsidRPr="00F17E37">
        <w:rPr>
          <w:rFonts w:asciiTheme="majorHAnsi" w:hAnsiTheme="majorHAnsi"/>
          <w:bCs/>
        </w:rPr>
        <w:t xml:space="preserve"> 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1999"/>
        <w:gridCol w:w="271"/>
        <w:gridCol w:w="990"/>
        <w:gridCol w:w="1984"/>
        <w:gridCol w:w="2024"/>
        <w:gridCol w:w="2272"/>
      </w:tblGrid>
      <w:tr w:rsidR="00960782" w:rsidRPr="00F17E37" w14:paraId="6562CDA0" w14:textId="77777777" w:rsidTr="00821D1A">
        <w:trPr>
          <w:trHeight w:val="225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EBF41" w14:textId="77777777" w:rsidR="00960782" w:rsidRPr="00F17E37" w:rsidRDefault="00960782" w:rsidP="00821D1A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Naziv  zaliha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0A57" w14:textId="77777777" w:rsidR="00960782" w:rsidRPr="00F17E37" w:rsidRDefault="00960782" w:rsidP="00821D1A">
            <w:pPr>
              <w:rPr>
                <w:rFonts w:asciiTheme="majorHAnsi" w:hAnsiTheme="majorHAnsi"/>
                <w:b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856A65" w14:textId="77777777" w:rsidR="00960782" w:rsidRPr="00F17E37" w:rsidRDefault="00960782" w:rsidP="00821D1A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Osiguranje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4F86C6" w14:textId="77777777" w:rsidR="00960782" w:rsidRPr="00F17E37" w:rsidRDefault="00960782" w:rsidP="00821D1A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2ADB" w14:textId="498495C6" w:rsidR="00960782" w:rsidRPr="00F17E37" w:rsidRDefault="00960782" w:rsidP="00821D1A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Stanje </w:t>
            </w:r>
            <w:r w:rsidR="0041209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31.12.2025</w:t>
            </w:r>
          </w:p>
        </w:tc>
      </w:tr>
      <w:tr w:rsidR="00960782" w:rsidRPr="00F17E37" w14:paraId="1B65F711" w14:textId="77777777" w:rsidTr="00821D1A">
        <w:trPr>
          <w:trHeight w:val="225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76A91" w14:textId="77777777" w:rsidR="00960782" w:rsidRPr="00F17E37" w:rsidRDefault="00960782" w:rsidP="00821D1A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Zaliha obrazaca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E9C8" w14:textId="77777777" w:rsidR="00960782" w:rsidRPr="00F17E37" w:rsidRDefault="00960782" w:rsidP="00821D1A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F884D6" w14:textId="6CF6924B" w:rsidR="00960782" w:rsidRPr="00F17E37" w:rsidRDefault="0041209C" w:rsidP="00821D1A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2.106,00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CBDDE" w14:textId="0E283ED6" w:rsidR="00960782" w:rsidRPr="00F17E37" w:rsidRDefault="00960782" w:rsidP="00821D1A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A300" w14:textId="58D0D499" w:rsidR="00960782" w:rsidRPr="00F17E37" w:rsidRDefault="0041209C" w:rsidP="00821D1A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2.106,00</w:t>
            </w:r>
          </w:p>
        </w:tc>
      </w:tr>
      <w:tr w:rsidR="00960782" w:rsidRPr="00F17E37" w14:paraId="15F18A93" w14:textId="77777777" w:rsidTr="00821D1A">
        <w:trPr>
          <w:trHeight w:val="214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40644" w14:textId="77777777" w:rsidR="00960782" w:rsidRPr="00F17E37" w:rsidRDefault="00960782" w:rsidP="00821D1A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Dati avansi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1364B" w14:textId="77777777" w:rsidR="00960782" w:rsidRPr="00F17E37" w:rsidRDefault="00960782" w:rsidP="00821D1A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C20D" w14:textId="77777777" w:rsidR="00960782" w:rsidRPr="00F17E37" w:rsidRDefault="00960782" w:rsidP="00821D1A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AD284A" w14:textId="78A4346D" w:rsidR="00960782" w:rsidRPr="00F17E37" w:rsidRDefault="0041209C" w:rsidP="00821D1A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463,00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EF883B" w14:textId="23B8A369" w:rsidR="00960782" w:rsidRPr="00F17E37" w:rsidRDefault="0041209C" w:rsidP="00821D1A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57.775,00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A281B" w14:textId="20796C62" w:rsidR="00960782" w:rsidRPr="00F17E37" w:rsidRDefault="0041209C" w:rsidP="00821D1A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          58.238,00</w:t>
            </w:r>
          </w:p>
        </w:tc>
      </w:tr>
      <w:tr w:rsidR="00960782" w14:paraId="15D8B648" w14:textId="77777777" w:rsidTr="00821D1A">
        <w:trPr>
          <w:trHeight w:val="214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5DD921" w14:textId="77777777" w:rsidR="00960782" w:rsidRPr="00F17E37" w:rsidRDefault="00960782" w:rsidP="00821D1A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Zaliha robe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5FBBE1" w14:textId="77777777" w:rsidR="00960782" w:rsidRPr="00F17E37" w:rsidRDefault="00960782" w:rsidP="00821D1A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76800" w14:textId="77777777" w:rsidR="00960782" w:rsidRPr="00F17E37" w:rsidRDefault="00960782" w:rsidP="00821D1A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1DA9DB" w14:textId="77175B16" w:rsidR="00960782" w:rsidRDefault="00960782" w:rsidP="00821D1A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0A1917" w14:textId="20D67283" w:rsidR="00960782" w:rsidRDefault="0041209C" w:rsidP="00821D1A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3.911.782,00+1.666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15BBA" w14:textId="3C85A7ED" w:rsidR="00960782" w:rsidRDefault="0041209C" w:rsidP="00821D1A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     3.913.448,00</w:t>
            </w:r>
          </w:p>
        </w:tc>
      </w:tr>
      <w:tr w:rsidR="00960782" w:rsidRPr="00F17E37" w14:paraId="1B3F8DA1" w14:textId="77777777" w:rsidTr="00821D1A">
        <w:trPr>
          <w:trHeight w:val="21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5951D" w14:textId="77777777" w:rsidR="00960782" w:rsidRPr="00F17E37" w:rsidRDefault="00960782" w:rsidP="00821D1A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652C6" w14:textId="77777777" w:rsidR="00960782" w:rsidRPr="00F17E37" w:rsidRDefault="00960782" w:rsidP="00821D1A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C95" w14:textId="77777777" w:rsidR="00960782" w:rsidRPr="00F17E37" w:rsidRDefault="00960782" w:rsidP="00821D1A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869421" w14:textId="6716D445" w:rsidR="00960782" w:rsidRPr="00F17E37" w:rsidRDefault="0041209C" w:rsidP="00821D1A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2.569,00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ED5ADB" w14:textId="01C22909" w:rsidR="00960782" w:rsidRPr="00F17E37" w:rsidRDefault="0041209C" w:rsidP="00821D1A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3.971.223,00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3451E" w14:textId="2A003425" w:rsidR="00960782" w:rsidRPr="00F17E37" w:rsidRDefault="0041209C" w:rsidP="00821D1A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      3.973.792,00</w:t>
            </w:r>
          </w:p>
        </w:tc>
      </w:tr>
    </w:tbl>
    <w:p w14:paraId="0B683C60" w14:textId="779D9905" w:rsidR="003B15CC" w:rsidRPr="0041209C" w:rsidRDefault="003B15CC" w:rsidP="00960782">
      <w:pPr>
        <w:jc w:val="both"/>
        <w:rPr>
          <w:rFonts w:asciiTheme="majorHAnsi" w:hAnsiTheme="majorHAnsi"/>
          <w:sz w:val="24"/>
          <w:szCs w:val="24"/>
        </w:rPr>
      </w:pPr>
    </w:p>
    <w:p w14:paraId="64D3AE88" w14:textId="70EB8080" w:rsidR="001A7F1A" w:rsidRPr="0041209C" w:rsidRDefault="004A0B70" w:rsidP="00D1385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r w:rsidR="0041209C" w:rsidRPr="0041209C">
        <w:rPr>
          <w:rFonts w:asciiTheme="majorHAnsi" w:hAnsiTheme="majorHAnsi"/>
          <w:sz w:val="24"/>
          <w:szCs w:val="24"/>
        </w:rPr>
        <w:t>Zalihe su povećane u iznosu</w:t>
      </w:r>
      <w:r>
        <w:rPr>
          <w:rFonts w:asciiTheme="majorHAnsi" w:hAnsiTheme="majorHAnsi"/>
          <w:sz w:val="24"/>
          <w:szCs w:val="24"/>
        </w:rPr>
        <w:t xml:space="preserve"> amortizacije opreme </w:t>
      </w:r>
      <w:r w:rsidR="0041209C" w:rsidRPr="0041209C">
        <w:rPr>
          <w:rFonts w:asciiTheme="majorHAnsi" w:hAnsiTheme="majorHAnsi"/>
          <w:sz w:val="24"/>
          <w:szCs w:val="24"/>
        </w:rPr>
        <w:t xml:space="preserve"> 1.666 KM</w:t>
      </w:r>
      <w:r>
        <w:rPr>
          <w:rFonts w:asciiTheme="majorHAnsi" w:hAnsiTheme="majorHAnsi"/>
          <w:sz w:val="24"/>
          <w:szCs w:val="24"/>
        </w:rPr>
        <w:t>.</w:t>
      </w:r>
    </w:p>
    <w:p w14:paraId="274CBD60" w14:textId="77777777" w:rsidR="003B15CC" w:rsidRPr="00326A92" w:rsidRDefault="003B15CC" w:rsidP="00D00A57">
      <w:pPr>
        <w:rPr>
          <w:rFonts w:asciiTheme="majorHAnsi" w:hAnsiTheme="majorHAnsi"/>
          <w:bCs/>
          <w:sz w:val="18"/>
          <w:szCs w:val="18"/>
        </w:rPr>
      </w:pPr>
    </w:p>
    <w:p w14:paraId="08FA4D2F" w14:textId="414442CC" w:rsidR="0088641E" w:rsidRDefault="00776104" w:rsidP="00D1385F">
      <w:pPr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326A92">
        <w:rPr>
          <w:rFonts w:asciiTheme="majorHAnsi" w:hAnsiTheme="majorHAnsi"/>
          <w:bCs/>
          <w:sz w:val="18"/>
          <w:szCs w:val="18"/>
        </w:rPr>
        <w:t xml:space="preserve"> </w:t>
      </w:r>
      <w:r w:rsidR="0088641E" w:rsidRPr="00326A92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sz w:val="18"/>
          <w:szCs w:val="18"/>
          <w:u w:val="single"/>
        </w:rPr>
        <w:t>9</w:t>
      </w:r>
      <w:r w:rsidR="0088641E" w:rsidRPr="00326A92">
        <w:rPr>
          <w:rFonts w:asciiTheme="majorHAnsi" w:hAnsiTheme="majorHAnsi"/>
          <w:b/>
          <w:sz w:val="18"/>
          <w:szCs w:val="18"/>
          <w:u w:val="single"/>
        </w:rPr>
        <w:t>(AOP 039)</w:t>
      </w:r>
    </w:p>
    <w:p w14:paraId="4B0F945E" w14:textId="77777777" w:rsidR="00360976" w:rsidRPr="00326A92" w:rsidRDefault="00360976" w:rsidP="00D1385F">
      <w:pPr>
        <w:jc w:val="both"/>
        <w:rPr>
          <w:rFonts w:asciiTheme="majorHAnsi" w:hAnsiTheme="majorHAnsi"/>
          <w:b/>
          <w:sz w:val="18"/>
          <w:szCs w:val="18"/>
          <w:u w:val="single"/>
        </w:rPr>
      </w:pPr>
    </w:p>
    <w:p w14:paraId="0E1BA040" w14:textId="79569379" w:rsidR="0088641E" w:rsidRPr="007D4D99" w:rsidRDefault="0088641E" w:rsidP="007D4D9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Potraživanja po osnovu premije neživotnih osiguranja</w:t>
      </w:r>
    </w:p>
    <w:p w14:paraId="3B08379D" w14:textId="7421C60D" w:rsidR="00DF727C" w:rsidRDefault="00776104" w:rsidP="007D4D99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AA1ADB">
        <w:rPr>
          <w:rFonts w:asciiTheme="majorHAnsi" w:hAnsiTheme="majorHAnsi"/>
          <w:bCs/>
        </w:rPr>
        <w:t xml:space="preserve">    </w:t>
      </w:r>
      <w:r w:rsidRPr="00F17E37">
        <w:rPr>
          <w:rFonts w:asciiTheme="majorHAnsi" w:hAnsiTheme="majorHAnsi"/>
          <w:bCs/>
        </w:rPr>
        <w:t xml:space="preserve">Potraživanja po osnovu premije neživotnih osiguranja predstavljaju potraživanja po osnovu nezgode,putničkog zdravsvenog osiguranja,kaska </w:t>
      </w:r>
      <w:r w:rsidR="00E2047B">
        <w:rPr>
          <w:rFonts w:asciiTheme="majorHAnsi" w:hAnsiTheme="majorHAnsi"/>
          <w:bCs/>
        </w:rPr>
        <w:t>,</w:t>
      </w:r>
      <w:r w:rsidRPr="00F17E37">
        <w:rPr>
          <w:rFonts w:asciiTheme="majorHAnsi" w:hAnsiTheme="majorHAnsi"/>
          <w:bCs/>
        </w:rPr>
        <w:t xml:space="preserve"> imovine</w:t>
      </w:r>
      <w:r w:rsidR="000B4F2D">
        <w:rPr>
          <w:rFonts w:asciiTheme="majorHAnsi" w:hAnsiTheme="majorHAnsi"/>
          <w:bCs/>
        </w:rPr>
        <w:t xml:space="preserve"> </w:t>
      </w:r>
      <w:r w:rsidR="00E2047B">
        <w:rPr>
          <w:rFonts w:asciiTheme="majorHAnsi" w:hAnsiTheme="majorHAnsi"/>
          <w:bCs/>
        </w:rPr>
        <w:t>i premije autoodgovornosti.</w:t>
      </w:r>
    </w:p>
    <w:p w14:paraId="1D3AA02F" w14:textId="77777777" w:rsidR="006755D8" w:rsidRPr="00F17E37" w:rsidRDefault="006755D8" w:rsidP="007D4D99">
      <w:pPr>
        <w:jc w:val="both"/>
        <w:rPr>
          <w:rFonts w:asciiTheme="majorHAnsi" w:hAnsiTheme="majorHAnsi"/>
          <w:bCs/>
        </w:rPr>
      </w:pPr>
    </w:p>
    <w:tbl>
      <w:tblPr>
        <w:tblW w:w="9539" w:type="dxa"/>
        <w:tblInd w:w="93" w:type="dxa"/>
        <w:tblLook w:val="04A0" w:firstRow="1" w:lastRow="0" w:firstColumn="1" w:lastColumn="0" w:noHBand="0" w:noVBand="1"/>
      </w:tblPr>
      <w:tblGrid>
        <w:gridCol w:w="3437"/>
        <w:gridCol w:w="284"/>
        <w:gridCol w:w="1847"/>
        <w:gridCol w:w="146"/>
        <w:gridCol w:w="341"/>
        <w:gridCol w:w="1214"/>
        <w:gridCol w:w="2270"/>
      </w:tblGrid>
      <w:tr w:rsidR="00776104" w:rsidRPr="00F17E37" w14:paraId="6F5EA9E6" w14:textId="77777777" w:rsidTr="004A7CB4">
        <w:trPr>
          <w:trHeight w:val="211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4A6444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Naziv potraživanja po osnovu premije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F56390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Iznos potraživanja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96381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Ispr</w:t>
            </w:r>
            <w:r w:rsidR="00A47E70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  <w:r w:rsidR="0009108B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vr.</w:t>
            </w:r>
            <w:r w:rsidR="00A455E0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po </w:t>
            </w:r>
            <w:r w:rsidR="00A455E0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prav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ilniku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1DAF" w14:textId="16A42D47" w:rsidR="00776104" w:rsidRPr="00F17E37" w:rsidRDefault="00776104" w:rsidP="00506F05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</w:t>
            </w:r>
            <w:r w:rsidR="001168A1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31.12.20</w:t>
            </w:r>
            <w:r w:rsidR="00506F05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2</w:t>
            </w:r>
            <w:r w:rsidR="00B5371E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5</w:t>
            </w:r>
            <w:r w:rsidR="001168A1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776104" w:rsidRPr="00F17E37" w14:paraId="6F10F1B9" w14:textId="77777777" w:rsidTr="00DD64EC">
        <w:trPr>
          <w:trHeight w:val="22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8C8FA" w14:textId="77777777" w:rsidR="00776104" w:rsidRPr="00F17E37" w:rsidRDefault="00776104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Potraživanja po osnovu </w:t>
            </w:r>
            <w:r w:rsidR="00B046A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nezgode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F25D" w14:textId="77777777" w:rsidR="00776104" w:rsidRPr="00F17E37" w:rsidRDefault="00776104" w:rsidP="003B3152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8C7EF" w14:textId="4FDF9D45" w:rsidR="00776104" w:rsidRPr="0011283E" w:rsidRDefault="00A93751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1.685,36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ACFE6" w14:textId="77777777" w:rsidR="00776104" w:rsidRPr="0011283E" w:rsidRDefault="0077610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68D9D" w14:textId="3932B4CB" w:rsidR="003B3152" w:rsidRPr="0011283E" w:rsidRDefault="00D418F3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303,26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37874" w14:textId="36D4B169" w:rsidR="00776104" w:rsidRPr="0011283E" w:rsidRDefault="00D418F3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1.382,10</w:t>
            </w:r>
          </w:p>
        </w:tc>
      </w:tr>
      <w:tr w:rsidR="00DE7584" w:rsidRPr="00F17E37" w14:paraId="14CBC9A9" w14:textId="77777777" w:rsidTr="00DD64EC">
        <w:trPr>
          <w:trHeight w:val="22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93B953" w14:textId="350486EB" w:rsidR="00DE7584" w:rsidRPr="00F17E37" w:rsidRDefault="00DE7584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Potraživanja po osnovu pzo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97A80" w14:textId="77777777" w:rsidR="00DE7584" w:rsidRPr="00F17E37" w:rsidRDefault="00DE7584" w:rsidP="003B3152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1D2FB4" w14:textId="4854701A" w:rsidR="00DE7584" w:rsidRDefault="00A93751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391,80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BF6DE" w14:textId="77777777" w:rsidR="00DE7584" w:rsidRPr="0011283E" w:rsidRDefault="00DE758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A78" w14:textId="110D0315" w:rsidR="00DE7584" w:rsidRPr="0011283E" w:rsidRDefault="00D418F3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112,06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93CB" w14:textId="3ECF6EFD" w:rsidR="00DE7584" w:rsidRPr="0011283E" w:rsidRDefault="00D418F3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279,74</w:t>
            </w:r>
          </w:p>
        </w:tc>
      </w:tr>
      <w:tr w:rsidR="00776104" w:rsidRPr="00F17E37" w14:paraId="3F35D0A6" w14:textId="77777777" w:rsidTr="00DD64EC">
        <w:trPr>
          <w:trHeight w:val="223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164283" w14:textId="79E31742" w:rsidR="00776104" w:rsidRPr="00F17E37" w:rsidRDefault="00776104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osnovu </w:t>
            </w:r>
            <w:r w:rsidR="00DE7584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kaska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02829F" w14:textId="0D90E895" w:rsidR="00776104" w:rsidRPr="0011283E" w:rsidRDefault="00D418F3" w:rsidP="0011283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70.066,03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9B7F2" w14:textId="77777777" w:rsidR="00776104" w:rsidRPr="0011283E" w:rsidRDefault="0077610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2A2DE" w14:textId="29FD9155" w:rsidR="00776104" w:rsidRPr="0011283E" w:rsidRDefault="00D418F3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3.360,97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F0454" w14:textId="7A3DC7BA" w:rsidR="00776104" w:rsidRPr="0011283E" w:rsidRDefault="00D418F3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66.705,06</w:t>
            </w:r>
          </w:p>
        </w:tc>
      </w:tr>
      <w:tr w:rsidR="003B3152" w:rsidRPr="00F17E37" w14:paraId="5695DC82" w14:textId="77777777" w:rsidTr="00DE7584">
        <w:trPr>
          <w:trHeight w:val="258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924ABF" w14:textId="75B85055" w:rsidR="003B3152" w:rsidRPr="00F17E37" w:rsidRDefault="003B3152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osnovu </w:t>
            </w:r>
            <w:r w:rsidR="00DE7584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imovine</w:t>
            </w: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A3E15" w14:textId="229EF971" w:rsidR="003B3152" w:rsidRPr="0011283E" w:rsidRDefault="00D418F3" w:rsidP="00903870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                    97.938,66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640D" w14:textId="5E670CBD" w:rsidR="003B3152" w:rsidRPr="0011283E" w:rsidRDefault="003B3152" w:rsidP="00903870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D717F2" w14:textId="2B6969A1" w:rsidR="003B3152" w:rsidRPr="0011283E" w:rsidRDefault="00D418F3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9.909,69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E74DB" w14:textId="3B5850A8" w:rsidR="003B3152" w:rsidRPr="0011283E" w:rsidRDefault="00D418F3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88.028,97</w:t>
            </w:r>
          </w:p>
        </w:tc>
      </w:tr>
      <w:tr w:rsidR="00776104" w:rsidRPr="00F17E37" w14:paraId="0424843E" w14:textId="77777777" w:rsidTr="00DD64EC">
        <w:trPr>
          <w:trHeight w:val="223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395718" w14:textId="4E770CD4" w:rsidR="00776104" w:rsidRPr="00F17E37" w:rsidRDefault="00776104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Potraživanje po osno.</w:t>
            </w:r>
            <w:r w:rsidR="00DE7584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ao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r w:rsidR="000108C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F14D4" w14:textId="13DF2C8B" w:rsidR="00776104" w:rsidRPr="0011283E" w:rsidRDefault="00D418F3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19.632,85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CC14" w14:textId="77777777" w:rsidR="00776104" w:rsidRPr="0011283E" w:rsidRDefault="0077610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C7E48B" w14:textId="6613AA8B" w:rsidR="00776104" w:rsidRPr="0011283E" w:rsidRDefault="00D418F3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4.282,81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9B0F" w14:textId="176D56CF" w:rsidR="00776104" w:rsidRPr="0011283E" w:rsidRDefault="00D418F3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15.350,04</w:t>
            </w:r>
          </w:p>
        </w:tc>
      </w:tr>
      <w:tr w:rsidR="00D418F3" w:rsidRPr="00F17E37" w14:paraId="6C8D0FC1" w14:textId="77777777" w:rsidTr="00DD64EC">
        <w:trPr>
          <w:trHeight w:val="21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1B105A0" w14:textId="634C1FC9" w:rsidR="00D418F3" w:rsidRDefault="00D418F3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Potraži.po osnovu pomoć na putu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188DE" w14:textId="77777777" w:rsidR="00D418F3" w:rsidRPr="00F17E37" w:rsidRDefault="00D418F3" w:rsidP="003B3152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C79E6" w14:textId="1C1FB60E" w:rsidR="00D418F3" w:rsidRPr="0011283E" w:rsidRDefault="00D418F3" w:rsidP="0011283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157,50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50D0" w14:textId="77777777" w:rsidR="00D418F3" w:rsidRPr="0011283E" w:rsidRDefault="00D418F3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1F063" w14:textId="01A21ACF" w:rsidR="00D418F3" w:rsidRPr="0011283E" w:rsidRDefault="00D418F3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66,76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FE1FA" w14:textId="317FCC4D" w:rsidR="00D418F3" w:rsidRPr="0011283E" w:rsidRDefault="00D418F3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90,74</w:t>
            </w:r>
          </w:p>
        </w:tc>
      </w:tr>
      <w:tr w:rsidR="00776104" w:rsidRPr="00F17E37" w14:paraId="49F565AA" w14:textId="77777777" w:rsidTr="00DD64EC">
        <w:trPr>
          <w:trHeight w:val="21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1E052" w14:textId="38646830" w:rsidR="00776104" w:rsidRPr="00F17E37" w:rsidRDefault="00DE7584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5A31" w14:textId="77777777" w:rsidR="00776104" w:rsidRPr="00F17E37" w:rsidRDefault="00776104" w:rsidP="003B3152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8BF0AE" w14:textId="226E4E4B" w:rsidR="00776104" w:rsidRPr="0011283E" w:rsidRDefault="00D418F3" w:rsidP="0011283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189.872,20</w:t>
            </w:r>
            <w:r w:rsidR="0041209C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-1.737=188.135,20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D05BF" w14:textId="77777777" w:rsidR="00776104" w:rsidRPr="0011283E" w:rsidRDefault="0077610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2559E" w14:textId="534AC041" w:rsidR="00776104" w:rsidRPr="0011283E" w:rsidRDefault="00D418F3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18.035,55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5129" w14:textId="2F053EA8" w:rsidR="00776104" w:rsidRPr="0011283E" w:rsidRDefault="00D418F3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171.836,65</w:t>
            </w:r>
            <w:r w:rsidR="0041209C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-1.737=170.099,65</w:t>
            </w:r>
          </w:p>
        </w:tc>
      </w:tr>
    </w:tbl>
    <w:p w14:paraId="764274F7" w14:textId="77777777" w:rsidR="00475408" w:rsidRDefault="00475408" w:rsidP="0011283E">
      <w:pPr>
        <w:jc w:val="both"/>
        <w:rPr>
          <w:rFonts w:asciiTheme="majorHAnsi" w:hAnsiTheme="majorHAnsi"/>
          <w:bCs/>
        </w:rPr>
      </w:pPr>
    </w:p>
    <w:p w14:paraId="0B468714" w14:textId="4E88A49A" w:rsidR="00DF0C05" w:rsidRDefault="00CF3210" w:rsidP="00CF3210">
      <w:pPr>
        <w:pBdr>
          <w:between w:val="single" w:sz="4" w:space="1" w:color="auto"/>
          <w:bar w:val="single" w:sz="4" w:color="auto"/>
        </w:pBd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</w:t>
      </w:r>
      <w:r w:rsidR="0041209C">
        <w:rPr>
          <w:rFonts w:asciiTheme="majorHAnsi" w:hAnsiTheme="majorHAnsi"/>
          <w:bCs/>
        </w:rPr>
        <w:t>Potraživanja su umanjena za stanje potraživanja</w:t>
      </w:r>
      <w:r w:rsidR="000615A1">
        <w:rPr>
          <w:rFonts w:asciiTheme="majorHAnsi" w:hAnsiTheme="majorHAnsi"/>
          <w:bCs/>
        </w:rPr>
        <w:t xml:space="preserve"> 31.12.2025.g.</w:t>
      </w:r>
      <w:r w:rsidR="0041209C">
        <w:rPr>
          <w:rFonts w:asciiTheme="majorHAnsi" w:hAnsiTheme="majorHAnsi"/>
          <w:bCs/>
        </w:rPr>
        <w:t xml:space="preserve"> prema Autocentru Nešković</w:t>
      </w:r>
      <w:r w:rsidR="000615A1">
        <w:rPr>
          <w:rFonts w:asciiTheme="majorHAnsi" w:hAnsiTheme="majorHAnsi"/>
          <w:bCs/>
        </w:rPr>
        <w:t xml:space="preserve"> </w:t>
      </w:r>
      <w:r w:rsidR="0041209C">
        <w:rPr>
          <w:rFonts w:asciiTheme="majorHAnsi" w:hAnsiTheme="majorHAnsi"/>
          <w:bCs/>
        </w:rPr>
        <w:t xml:space="preserve"> u iznosu od </w:t>
      </w:r>
      <w:r w:rsidR="000615A1">
        <w:rPr>
          <w:rFonts w:asciiTheme="majorHAnsi" w:hAnsiTheme="majorHAnsi"/>
          <w:bCs/>
        </w:rPr>
        <w:t>1.737 KM.</w:t>
      </w:r>
    </w:p>
    <w:p w14:paraId="5696E168" w14:textId="29A4B4F2" w:rsidR="00505C58" w:rsidRDefault="00B8465D" w:rsidP="00F32B82">
      <w:pPr>
        <w:jc w:val="both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bCs/>
        </w:rPr>
        <w:t xml:space="preserve">         </w:t>
      </w:r>
    </w:p>
    <w:p w14:paraId="1236CC65" w14:textId="4A876B57" w:rsidR="00F32B82" w:rsidRDefault="00F32B82" w:rsidP="00F32B82">
      <w:pPr>
        <w:jc w:val="both"/>
        <w:rPr>
          <w:rFonts w:asciiTheme="majorHAnsi" w:hAnsiTheme="majorHAnsi"/>
          <w:bCs/>
        </w:rPr>
      </w:pPr>
      <w:r w:rsidRPr="00B4515B">
        <w:rPr>
          <w:rFonts w:asciiTheme="majorHAnsi" w:hAnsiTheme="majorHAnsi"/>
          <w:b/>
          <w:sz w:val="18"/>
          <w:szCs w:val="18"/>
          <w:u w:val="single"/>
        </w:rPr>
        <w:t>NOTA 1</w:t>
      </w:r>
      <w:r w:rsidR="00A63F27">
        <w:rPr>
          <w:rFonts w:asciiTheme="majorHAnsi" w:hAnsiTheme="majorHAnsi"/>
          <w:b/>
          <w:sz w:val="18"/>
          <w:szCs w:val="18"/>
          <w:u w:val="single"/>
        </w:rPr>
        <w:t>0</w:t>
      </w:r>
      <w:r w:rsidRPr="00B4515B">
        <w:rPr>
          <w:rFonts w:asciiTheme="majorHAnsi" w:hAnsiTheme="majorHAnsi"/>
          <w:b/>
          <w:sz w:val="18"/>
          <w:szCs w:val="18"/>
          <w:u w:val="single"/>
        </w:rPr>
        <w:t>(AOP 04</w:t>
      </w:r>
      <w:r w:rsidR="00533442">
        <w:rPr>
          <w:rFonts w:asciiTheme="majorHAnsi" w:hAnsiTheme="majorHAnsi"/>
          <w:b/>
          <w:sz w:val="18"/>
          <w:szCs w:val="18"/>
          <w:u w:val="single"/>
        </w:rPr>
        <w:t>0</w:t>
      </w:r>
      <w:r>
        <w:rPr>
          <w:rFonts w:asciiTheme="majorHAnsi" w:hAnsiTheme="majorHAnsi"/>
          <w:bCs/>
        </w:rPr>
        <w:t>)</w:t>
      </w:r>
    </w:p>
    <w:p w14:paraId="1E08E371" w14:textId="77777777" w:rsidR="001F2560" w:rsidRDefault="001F2560" w:rsidP="00F32B82">
      <w:pPr>
        <w:jc w:val="both"/>
        <w:rPr>
          <w:rFonts w:asciiTheme="majorHAnsi" w:hAnsiTheme="majorHAnsi"/>
          <w:bCs/>
        </w:rPr>
      </w:pPr>
    </w:p>
    <w:p w14:paraId="3B85B7E5" w14:textId="134EB8B2" w:rsidR="00651B75" w:rsidRDefault="00F32B82" w:rsidP="006E36DE">
      <w:pPr>
        <w:jc w:val="both"/>
        <w:rPr>
          <w:rFonts w:asciiTheme="majorHAnsi" w:hAnsiTheme="majorHAnsi"/>
          <w:b/>
        </w:rPr>
      </w:pPr>
      <w:r w:rsidRPr="00F32B82">
        <w:rPr>
          <w:rFonts w:asciiTheme="majorHAnsi" w:hAnsiTheme="majorHAnsi"/>
          <w:b/>
        </w:rPr>
        <w:t>Potraživanja po osnovu premije saosoiguranja</w:t>
      </w:r>
    </w:p>
    <w:p w14:paraId="5FA84A5A" w14:textId="3499CE94" w:rsidR="00F32B82" w:rsidRPr="00F32B82" w:rsidRDefault="00F32B82" w:rsidP="006E36D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 xml:space="preserve">      </w:t>
      </w:r>
      <w:r w:rsidRPr="00F32B82">
        <w:rPr>
          <w:rFonts w:asciiTheme="majorHAnsi" w:hAnsiTheme="majorHAnsi"/>
          <w:bCs/>
        </w:rPr>
        <w:t xml:space="preserve"> Društvo </w:t>
      </w:r>
      <w:r>
        <w:rPr>
          <w:rFonts w:asciiTheme="majorHAnsi" w:hAnsiTheme="majorHAnsi"/>
          <w:bCs/>
        </w:rPr>
        <w:t>se u 202</w:t>
      </w:r>
      <w:r w:rsidR="00276647">
        <w:rPr>
          <w:rFonts w:asciiTheme="majorHAnsi" w:hAnsiTheme="majorHAnsi"/>
          <w:bCs/>
        </w:rPr>
        <w:t>5</w:t>
      </w:r>
      <w:r>
        <w:rPr>
          <w:rFonts w:asciiTheme="majorHAnsi" w:hAnsiTheme="majorHAnsi"/>
          <w:bCs/>
        </w:rPr>
        <w:t>.g. bavilo  i poslovima sosoguranja gje je bilo prateći saosiguravač te je ostalo potraživanje od vodećeg saosig</w:t>
      </w:r>
      <w:r w:rsidR="00D572C2">
        <w:rPr>
          <w:rFonts w:asciiTheme="majorHAnsi" w:hAnsiTheme="majorHAnsi"/>
          <w:bCs/>
        </w:rPr>
        <w:t>u</w:t>
      </w:r>
      <w:r>
        <w:rPr>
          <w:rFonts w:asciiTheme="majorHAnsi" w:hAnsiTheme="majorHAnsi"/>
          <w:bCs/>
        </w:rPr>
        <w:t>ravača</w:t>
      </w:r>
      <w:r w:rsidR="00D572C2">
        <w:rPr>
          <w:rFonts w:asciiTheme="majorHAnsi" w:hAnsiTheme="majorHAnsi"/>
          <w:bCs/>
        </w:rPr>
        <w:t xml:space="preserve"> “</w:t>
      </w:r>
      <w:r>
        <w:rPr>
          <w:rFonts w:asciiTheme="majorHAnsi" w:hAnsiTheme="majorHAnsi"/>
          <w:bCs/>
        </w:rPr>
        <w:t>Drina osiguranje</w:t>
      </w:r>
      <w:r w:rsidR="00D572C2">
        <w:rPr>
          <w:rFonts w:asciiTheme="majorHAnsi" w:hAnsiTheme="majorHAnsi"/>
          <w:bCs/>
        </w:rPr>
        <w:t>”ad</w:t>
      </w:r>
      <w:r>
        <w:rPr>
          <w:rFonts w:asciiTheme="majorHAnsi" w:hAnsiTheme="majorHAnsi"/>
          <w:bCs/>
        </w:rPr>
        <w:t xml:space="preserve"> Milići iznos od </w:t>
      </w:r>
      <w:r w:rsidR="00276647">
        <w:rPr>
          <w:rFonts w:asciiTheme="majorHAnsi" w:hAnsiTheme="majorHAnsi"/>
          <w:bCs/>
        </w:rPr>
        <w:t>747,59</w:t>
      </w:r>
      <w:r>
        <w:rPr>
          <w:rFonts w:asciiTheme="majorHAnsi" w:hAnsiTheme="majorHAnsi"/>
          <w:bCs/>
        </w:rPr>
        <w:t xml:space="preserve"> KM.Potraživanje je ispravljeno u iznosu od </w:t>
      </w:r>
      <w:r w:rsidR="00276647">
        <w:rPr>
          <w:rFonts w:asciiTheme="majorHAnsi" w:hAnsiTheme="majorHAnsi"/>
          <w:bCs/>
        </w:rPr>
        <w:t>59,81</w:t>
      </w:r>
      <w:r>
        <w:rPr>
          <w:rFonts w:asciiTheme="majorHAnsi" w:hAnsiTheme="majorHAnsi"/>
          <w:bCs/>
        </w:rPr>
        <w:t xml:space="preserve"> KM,u skladu sa</w:t>
      </w:r>
      <w:r w:rsidR="00533442">
        <w:rPr>
          <w:rFonts w:asciiTheme="majorHAnsi" w:hAnsiTheme="majorHAnsi"/>
          <w:bCs/>
        </w:rPr>
        <w:t>”</w:t>
      </w:r>
      <w:r>
        <w:rPr>
          <w:rFonts w:asciiTheme="majorHAnsi" w:hAnsiTheme="majorHAnsi"/>
          <w:bCs/>
        </w:rPr>
        <w:t xml:space="preserve"> Pravilnikom</w:t>
      </w:r>
      <w:r w:rsidR="00533442">
        <w:rPr>
          <w:rFonts w:asciiTheme="majorHAnsi" w:hAnsiTheme="majorHAnsi"/>
          <w:bCs/>
        </w:rPr>
        <w:t xml:space="preserve"> o procjenjivanju bilansnih i van bilansnih pozicija”</w:t>
      </w:r>
    </w:p>
    <w:p w14:paraId="56F12EA7" w14:textId="77777777" w:rsidR="00B26C40" w:rsidRPr="00B4515B" w:rsidRDefault="00B26C40" w:rsidP="00B26C40">
      <w:pPr>
        <w:jc w:val="both"/>
        <w:rPr>
          <w:rFonts w:asciiTheme="majorHAnsi" w:hAnsiTheme="majorHAnsi"/>
          <w:bCs/>
          <w:sz w:val="18"/>
          <w:szCs w:val="18"/>
        </w:rPr>
      </w:pPr>
    </w:p>
    <w:p w14:paraId="725E8E29" w14:textId="1FE25192" w:rsidR="00B706E4" w:rsidRPr="00B4515B" w:rsidRDefault="00776104" w:rsidP="00D1385F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B8759A" w:rsidRPr="00B4515B">
        <w:rPr>
          <w:rFonts w:asciiTheme="majorHAnsi" w:hAnsiTheme="majorHAnsi"/>
          <w:b/>
          <w:bCs/>
          <w:sz w:val="18"/>
          <w:szCs w:val="18"/>
          <w:u w:val="single"/>
        </w:rPr>
        <w:t>1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1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</w:t>
      </w:r>
      <w:r w:rsidR="003B17D4"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 0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46)</w:t>
      </w:r>
    </w:p>
    <w:p w14:paraId="3080B0E8" w14:textId="77777777" w:rsidR="00776104" w:rsidRPr="001F2560" w:rsidRDefault="00776104" w:rsidP="00FE4046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6" w:name="_Toc64638664"/>
      <w:r w:rsidRPr="001F2560">
        <w:rPr>
          <w:sz w:val="22"/>
          <w:szCs w:val="22"/>
        </w:rPr>
        <w:t>Potraživanja iz specifičnih poslova</w:t>
      </w:r>
      <w:bookmarkEnd w:id="6"/>
    </w:p>
    <w:tbl>
      <w:tblPr>
        <w:tblW w:w="9273" w:type="dxa"/>
        <w:tblInd w:w="93" w:type="dxa"/>
        <w:tblLook w:val="04A0" w:firstRow="1" w:lastRow="0" w:firstColumn="1" w:lastColumn="0" w:noHBand="0" w:noVBand="1"/>
      </w:tblPr>
      <w:tblGrid>
        <w:gridCol w:w="3386"/>
        <w:gridCol w:w="256"/>
        <w:gridCol w:w="362"/>
        <w:gridCol w:w="261"/>
        <w:gridCol w:w="1173"/>
        <w:gridCol w:w="248"/>
        <w:gridCol w:w="1088"/>
        <w:gridCol w:w="347"/>
        <w:gridCol w:w="1064"/>
        <w:gridCol w:w="1088"/>
      </w:tblGrid>
      <w:tr w:rsidR="00762BAF" w:rsidRPr="00F17E37" w14:paraId="7FE4F715" w14:textId="77777777" w:rsidTr="000348A1">
        <w:trPr>
          <w:trHeight w:val="332"/>
        </w:trPr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F916B" w14:textId="77777777" w:rsidR="00240DF5" w:rsidRDefault="00240DF5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</w:p>
          <w:p w14:paraId="744A873E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Naziv potraživanja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3967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2E0334" w14:textId="77777777" w:rsidR="00776104" w:rsidRPr="00F17E37" w:rsidRDefault="00776104" w:rsidP="00D44F75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</w:t>
            </w:r>
            <w:r w:rsidR="00D1385F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3DB31C" w14:textId="77777777" w:rsidR="00776104" w:rsidRPr="00F17E37" w:rsidRDefault="00D1385F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Po pravil.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0D357A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Otpis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046" w14:textId="34CB782A" w:rsidR="00776104" w:rsidRPr="00F17E37" w:rsidRDefault="00D1385F" w:rsidP="00F021EE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 31.12.</w:t>
            </w:r>
            <w:r w:rsidR="00F021EE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2</w:t>
            </w:r>
            <w:r w:rsidR="00B5371E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62BAF" w:rsidRPr="00F17E37" w14:paraId="12A5AC9A" w14:textId="77777777" w:rsidTr="000348A1">
        <w:trPr>
          <w:trHeight w:val="230"/>
        </w:trPr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7CFAD" w14:textId="77777777" w:rsidR="00776104" w:rsidRPr="00F17E37" w:rsidRDefault="00776104" w:rsidP="00D1385F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Potraživanje za regrese ao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6DAD2" w14:textId="76B0DA44" w:rsidR="00776104" w:rsidRPr="00762BAF" w:rsidRDefault="00776104" w:rsidP="00D1385F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D55BE5" w14:textId="5BF23C2C" w:rsidR="00776104" w:rsidRPr="00963E74" w:rsidRDefault="00276647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483.927,60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8331D1B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887F" w14:textId="63A22150" w:rsidR="00776104" w:rsidRPr="00963E74" w:rsidRDefault="00276647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194.484,01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15B5C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AAF7C" w14:textId="652A4493" w:rsidR="00776104" w:rsidRPr="00963E74" w:rsidRDefault="00276647" w:rsidP="00870FF1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484,90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B2ACB" w14:textId="0D846B06" w:rsidR="00776104" w:rsidRPr="00963E74" w:rsidRDefault="00276647" w:rsidP="00762BAF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288.958,69</w:t>
            </w:r>
          </w:p>
        </w:tc>
      </w:tr>
      <w:tr w:rsidR="00762BAF" w:rsidRPr="00F17E37" w14:paraId="1F33BDB8" w14:textId="77777777" w:rsidTr="000348A1">
        <w:trPr>
          <w:trHeight w:val="242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7215C" w14:textId="6A13D0C8" w:rsidR="00776104" w:rsidRPr="009819D7" w:rsidRDefault="00776104" w:rsidP="00D1385F">
            <w:pPr>
              <w:ind w:right="-706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9819D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Potraživanja po </w:t>
            </w:r>
            <w:r w:rsidR="00B81415" w:rsidRPr="009819D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osnovu  </w:t>
            </w:r>
            <w:r w:rsidR="009819D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spec.odnosa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78E80" w14:textId="77777777" w:rsidR="00776104" w:rsidRPr="009819D7" w:rsidRDefault="00776104" w:rsidP="00D1385F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BAAA" w14:textId="77777777" w:rsidR="00776104" w:rsidRPr="00F17E37" w:rsidRDefault="00776104" w:rsidP="00D1385F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FD078" w14:textId="77777777" w:rsidR="00776104" w:rsidRPr="00F17E37" w:rsidRDefault="00776104" w:rsidP="00D1385F">
            <w:pPr>
              <w:jc w:val="right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9D54B9" w14:textId="38DEC113" w:rsidR="00776104" w:rsidRPr="00963E74" w:rsidRDefault="00276647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307,50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C821D6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E669" w14:textId="71844ADB" w:rsidR="00776104" w:rsidRPr="00963E74" w:rsidRDefault="00276647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67,50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2118E" w14:textId="2CB2B4CB" w:rsidR="007B40C9" w:rsidRPr="00963E74" w:rsidRDefault="007B40C9" w:rsidP="007B40C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82C08" w14:textId="17C35DBC" w:rsidR="00776104" w:rsidRPr="00963E74" w:rsidRDefault="000348A1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E18A1" w14:textId="476F4E4B" w:rsidR="00776104" w:rsidRPr="00963E74" w:rsidRDefault="00276647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240,00</w:t>
            </w:r>
          </w:p>
        </w:tc>
      </w:tr>
      <w:tr w:rsidR="00762BAF" w:rsidRPr="00F17E37" w14:paraId="3700DDB8" w14:textId="77777777" w:rsidTr="000348A1">
        <w:trPr>
          <w:trHeight w:val="242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1FE88" w14:textId="77777777" w:rsidR="00776104" w:rsidRPr="00F17E37" w:rsidRDefault="00776104" w:rsidP="00D1385F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E7436" w14:textId="77777777" w:rsidR="00776104" w:rsidRPr="00F17E37" w:rsidRDefault="00776104" w:rsidP="00D1385F">
            <w:pPr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F610" w14:textId="77777777" w:rsidR="00776104" w:rsidRPr="00F17E37" w:rsidRDefault="00776104" w:rsidP="00D1385F">
            <w:pPr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8915D" w14:textId="77777777" w:rsidR="00776104" w:rsidRPr="00F17E37" w:rsidRDefault="00776104" w:rsidP="00D1385F">
            <w:pPr>
              <w:jc w:val="right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FD768D" w14:textId="7BBBC50E" w:rsidR="00776104" w:rsidRPr="00963E74" w:rsidRDefault="00640121" w:rsidP="0009606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484.235,10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B9C9ED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4669D" w14:textId="3E88131E" w:rsidR="00776104" w:rsidRPr="00963E74" w:rsidRDefault="00640121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194.551,51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613C86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AFF5" w14:textId="1158B720" w:rsidR="00776104" w:rsidRPr="00963E74" w:rsidRDefault="00640121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484,90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A0438" w14:textId="6FDBFEF5" w:rsidR="00776104" w:rsidRPr="00963E74" w:rsidRDefault="00640121" w:rsidP="00D1385F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289.198,69</w:t>
            </w:r>
          </w:p>
        </w:tc>
      </w:tr>
    </w:tbl>
    <w:p w14:paraId="37469B9C" w14:textId="77777777" w:rsidR="00E51992" w:rsidRPr="00F17E37" w:rsidRDefault="009279E5" w:rsidP="00A52B38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</w:t>
      </w:r>
    </w:p>
    <w:p w14:paraId="3A2BFA77" w14:textId="7561873E" w:rsidR="00E170D2" w:rsidRDefault="00E51992" w:rsidP="00E12213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766001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 xml:space="preserve"> Potraživanja po osnovu regresa u iznosu od </w:t>
      </w:r>
      <w:r w:rsidR="00640121">
        <w:rPr>
          <w:rFonts w:asciiTheme="majorHAnsi" w:hAnsiTheme="majorHAnsi"/>
          <w:bCs/>
        </w:rPr>
        <w:t>484.235,10</w:t>
      </w:r>
      <w:r w:rsidR="000041EB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 su procjenjivana po</w:t>
      </w:r>
      <w:r w:rsidR="002A5379">
        <w:rPr>
          <w:rFonts w:asciiTheme="majorHAnsi" w:hAnsiTheme="majorHAnsi"/>
          <w:bCs/>
        </w:rPr>
        <w:t>”</w:t>
      </w:r>
      <w:r w:rsidR="00776104" w:rsidRPr="00F17E37">
        <w:rPr>
          <w:rFonts w:asciiTheme="majorHAnsi" w:hAnsiTheme="majorHAnsi"/>
          <w:bCs/>
        </w:rPr>
        <w:t xml:space="preserve"> Pravilniku o procjenjivanju bilan</w:t>
      </w:r>
      <w:r w:rsidR="00AF6EFA" w:rsidRPr="00F17E37">
        <w:rPr>
          <w:rFonts w:asciiTheme="majorHAnsi" w:hAnsiTheme="majorHAnsi"/>
          <w:bCs/>
        </w:rPr>
        <w:t>snih i vanbilansnih pozicija</w:t>
      </w:r>
      <w:r w:rsidR="002A5379">
        <w:rPr>
          <w:rFonts w:asciiTheme="majorHAnsi" w:hAnsiTheme="majorHAnsi"/>
          <w:bCs/>
        </w:rPr>
        <w:t>”</w:t>
      </w:r>
      <w:r w:rsidR="00AF6EFA" w:rsidRPr="00F17E37">
        <w:rPr>
          <w:rFonts w:asciiTheme="majorHAnsi" w:hAnsiTheme="majorHAnsi"/>
          <w:bCs/>
        </w:rPr>
        <w:t xml:space="preserve"> pa je</w:t>
      </w:r>
      <w:r w:rsidR="0079224F">
        <w:rPr>
          <w:rFonts w:asciiTheme="majorHAnsi" w:hAnsiTheme="majorHAnsi"/>
          <w:bCs/>
        </w:rPr>
        <w:t xml:space="preserve"> utvrđena </w:t>
      </w:r>
      <w:r w:rsidR="00AF6EFA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isprav</w:t>
      </w:r>
      <w:r w:rsidR="00AF6EFA" w:rsidRPr="00F17E37">
        <w:rPr>
          <w:rFonts w:asciiTheme="majorHAnsi" w:hAnsiTheme="majorHAnsi"/>
          <w:bCs/>
        </w:rPr>
        <w:t xml:space="preserve">ka potraživanja </w:t>
      </w:r>
      <w:r w:rsidR="00776104" w:rsidRPr="00F17E37">
        <w:rPr>
          <w:rFonts w:asciiTheme="majorHAnsi" w:hAnsiTheme="majorHAnsi"/>
          <w:bCs/>
        </w:rPr>
        <w:t xml:space="preserve">u iznosu od </w:t>
      </w:r>
      <w:r w:rsidR="00640121">
        <w:rPr>
          <w:rFonts w:asciiTheme="majorHAnsi" w:hAnsiTheme="majorHAnsi"/>
          <w:bCs/>
        </w:rPr>
        <w:t>178.862,95</w:t>
      </w:r>
      <w:r w:rsidR="00BF50B8">
        <w:rPr>
          <w:rFonts w:asciiTheme="majorHAnsi" w:hAnsiTheme="majorHAnsi"/>
          <w:bCs/>
        </w:rPr>
        <w:t xml:space="preserve"> KM</w:t>
      </w:r>
      <w:r w:rsidR="00640121">
        <w:rPr>
          <w:rFonts w:asciiTheme="majorHAnsi" w:hAnsiTheme="majorHAnsi"/>
          <w:bCs/>
        </w:rPr>
        <w:t xml:space="preserve">.U iznosu od 15.621,06 KM izvršena je ispravka potraživanja u ranijem periodu a na </w:t>
      </w:r>
      <w:r w:rsidR="00640121">
        <w:rPr>
          <w:rFonts w:asciiTheme="majorHAnsi" w:hAnsiTheme="majorHAnsi"/>
          <w:bCs/>
        </w:rPr>
        <w:lastRenderedPageBreak/>
        <w:t xml:space="preserve">teret rashoda datog  perioda.Zbog nemogućnosti naplate </w:t>
      </w:r>
      <w:r w:rsidR="00BF50B8">
        <w:rPr>
          <w:rFonts w:asciiTheme="majorHAnsi" w:hAnsiTheme="majorHAnsi"/>
          <w:bCs/>
        </w:rPr>
        <w:t>otpisano je 484,90 KM.regresa</w:t>
      </w:r>
      <w:r w:rsidR="00505C58">
        <w:rPr>
          <w:rFonts w:asciiTheme="majorHAnsi" w:hAnsiTheme="majorHAnsi"/>
          <w:bCs/>
        </w:rPr>
        <w:t xml:space="preserve"> a po odluci izvršnog odbora Društva.</w:t>
      </w:r>
    </w:p>
    <w:p w14:paraId="02FD28C7" w14:textId="77777777" w:rsidR="00BF50B8" w:rsidRPr="00E12213" w:rsidRDefault="00BF50B8" w:rsidP="00E12213">
      <w:pPr>
        <w:jc w:val="both"/>
        <w:rPr>
          <w:rFonts w:asciiTheme="majorHAnsi" w:hAnsiTheme="majorHAnsi"/>
          <w:bCs/>
        </w:rPr>
      </w:pPr>
    </w:p>
    <w:p w14:paraId="1FFF7975" w14:textId="26B6B029" w:rsidR="00776104" w:rsidRPr="00B4515B" w:rsidRDefault="00776104" w:rsidP="008638D0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1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(AOP047)</w:t>
      </w:r>
    </w:p>
    <w:p w14:paraId="26E34729" w14:textId="77777777" w:rsidR="00776104" w:rsidRPr="008277EF" w:rsidRDefault="00776104" w:rsidP="00F17563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7" w:name="_Toc64638665"/>
      <w:r w:rsidRPr="008277EF">
        <w:rPr>
          <w:sz w:val="22"/>
          <w:szCs w:val="22"/>
        </w:rPr>
        <w:t>Druga potraživanja</w:t>
      </w:r>
      <w:bookmarkEnd w:id="7"/>
    </w:p>
    <w:p w14:paraId="2B0E7636" w14:textId="77777777" w:rsidR="00E16007" w:rsidRDefault="003F2555" w:rsidP="00E16007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</w:p>
    <w:tbl>
      <w:tblPr>
        <w:tblW w:w="9519" w:type="dxa"/>
        <w:tblInd w:w="93" w:type="dxa"/>
        <w:tblLook w:val="04A0" w:firstRow="1" w:lastRow="0" w:firstColumn="1" w:lastColumn="0" w:noHBand="0" w:noVBand="1"/>
      </w:tblPr>
      <w:tblGrid>
        <w:gridCol w:w="2695"/>
        <w:gridCol w:w="1412"/>
        <w:gridCol w:w="261"/>
        <w:gridCol w:w="1195"/>
        <w:gridCol w:w="293"/>
        <w:gridCol w:w="1559"/>
        <w:gridCol w:w="2104"/>
      </w:tblGrid>
      <w:tr w:rsidR="00E16007" w:rsidRPr="00F17E37" w14:paraId="67C4F348" w14:textId="77777777" w:rsidTr="00AB39AD">
        <w:trPr>
          <w:trHeight w:val="343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9BC59" w14:textId="77777777" w:rsidR="00E16007" w:rsidRPr="00F17E37" w:rsidRDefault="00E16007" w:rsidP="00AB39AD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Nziv potraživanja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8E28" w14:textId="77777777" w:rsidR="00E16007" w:rsidRPr="00F17E37" w:rsidRDefault="00E16007" w:rsidP="00AB39AD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29569F" w14:textId="77777777" w:rsidR="00E16007" w:rsidRPr="00F17E37" w:rsidRDefault="00E16007" w:rsidP="00AB39AD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Nešković osiguranje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CCD2E" w14:textId="77777777" w:rsidR="00E16007" w:rsidRPr="00F17E37" w:rsidRDefault="00E16007" w:rsidP="00AB39AD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883920" w14:textId="77777777" w:rsidR="00E16007" w:rsidRPr="00F17E37" w:rsidRDefault="00E16007" w:rsidP="00AB39AD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4B2E" w14:textId="5249F7D7" w:rsidR="00E16007" w:rsidRPr="00F17E37" w:rsidRDefault="00E16007" w:rsidP="00AB39AD">
            <w:pPr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Stanje 31.12.2025</w:t>
            </w:r>
          </w:p>
        </w:tc>
      </w:tr>
      <w:tr w:rsidR="00E16007" w:rsidRPr="007E5747" w14:paraId="7D0A6E5B" w14:textId="77777777" w:rsidTr="00AB39AD">
        <w:trPr>
          <w:trHeight w:val="121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B60D9E" w14:textId="77777777" w:rsidR="00E16007" w:rsidRPr="00F17E37" w:rsidRDefault="00E16007" w:rsidP="00AB39AD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Potraživanje po osnovu kamata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350E90" w14:textId="7A1EFBE5" w:rsidR="00E16007" w:rsidRPr="007E5747" w:rsidRDefault="00E16007" w:rsidP="00AB39A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24.424,31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7C6B94" w14:textId="77777777" w:rsidR="00E16007" w:rsidRPr="007E5747" w:rsidRDefault="00E16007" w:rsidP="00AB39A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37C842" w14:textId="5E1C8C49" w:rsidR="00E16007" w:rsidRPr="007E5747" w:rsidRDefault="00E16007" w:rsidP="00AB39A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24.424,31</w:t>
            </w:r>
          </w:p>
        </w:tc>
      </w:tr>
      <w:tr w:rsidR="00E16007" w:rsidRPr="007E5747" w14:paraId="15635B44" w14:textId="77777777" w:rsidTr="00AB39AD">
        <w:trPr>
          <w:trHeight w:val="127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885DC" w14:textId="77777777" w:rsidR="00E16007" w:rsidRPr="00F17E37" w:rsidRDefault="00E16007" w:rsidP="00AB39AD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Potraživanja po osnovu zakupa  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F282" w14:textId="77777777" w:rsidR="00E16007" w:rsidRPr="00F17E37" w:rsidRDefault="00E16007" w:rsidP="00AB39AD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2B37CD" w14:textId="05E1DA3B" w:rsidR="00E16007" w:rsidRPr="007E5747" w:rsidRDefault="00E16007" w:rsidP="00AB39A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61.933,51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086D65" w14:textId="77777777" w:rsidR="00E16007" w:rsidRPr="007E5747" w:rsidRDefault="00E16007" w:rsidP="00AB39A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597ED4" w14:textId="0C891055" w:rsidR="00E16007" w:rsidRPr="007E5747" w:rsidRDefault="00E16007" w:rsidP="00AB39A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61.933,51</w:t>
            </w:r>
          </w:p>
        </w:tc>
      </w:tr>
      <w:tr w:rsidR="00E16007" w:rsidRPr="007E5747" w14:paraId="3FE09237" w14:textId="77777777" w:rsidTr="00AB39AD">
        <w:trPr>
          <w:trHeight w:val="12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107C9" w14:textId="77777777" w:rsidR="00E16007" w:rsidRPr="00F17E37" w:rsidRDefault="00E16007" w:rsidP="00AB39AD">
            <w:pPr>
              <w:ind w:right="-2215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Potraživanja po osnovu ZK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479D1" w14:textId="77777777" w:rsidR="00E16007" w:rsidRPr="00F17E37" w:rsidRDefault="00E16007" w:rsidP="00AB39AD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31ED" w14:textId="77777777" w:rsidR="00E16007" w:rsidRPr="00F17E37" w:rsidRDefault="00E16007" w:rsidP="00AB39AD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821342" w14:textId="1EA07772" w:rsidR="00E16007" w:rsidRPr="007E5747" w:rsidRDefault="00E16007" w:rsidP="00AB39A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19,20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29B3BB" w14:textId="77777777" w:rsidR="00E16007" w:rsidRPr="007E5747" w:rsidRDefault="00E16007" w:rsidP="00AB39A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E0BDDC" w14:textId="4B982801" w:rsidR="00E16007" w:rsidRPr="007E5747" w:rsidRDefault="00E16007" w:rsidP="00AB39A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19,20</w:t>
            </w:r>
          </w:p>
        </w:tc>
      </w:tr>
      <w:tr w:rsidR="00E16007" w:rsidRPr="007E5747" w14:paraId="43332989" w14:textId="77777777" w:rsidTr="00AB39AD">
        <w:trPr>
          <w:trHeight w:val="12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561409" w14:textId="77777777" w:rsidR="00E16007" w:rsidRPr="00F17E37" w:rsidRDefault="00E16007" w:rsidP="00AB39AD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Kratkoročna potraživanja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4B5EC1" w14:textId="77777777" w:rsidR="00E16007" w:rsidRPr="00F17E37" w:rsidRDefault="00E16007" w:rsidP="00AB39AD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F08E0" w14:textId="77777777" w:rsidR="00E16007" w:rsidRPr="00F17E37" w:rsidRDefault="00E16007" w:rsidP="00AB39AD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844F78" w14:textId="578FB5C6" w:rsidR="00E16007" w:rsidRDefault="00E16007" w:rsidP="00AB39AD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13.756,80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E97D1E" w14:textId="28B2329D" w:rsidR="00E16007" w:rsidRPr="007E5747" w:rsidRDefault="00E16007" w:rsidP="00AB39AD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71CF86" w14:textId="10642ACD" w:rsidR="00E16007" w:rsidRPr="007E5747" w:rsidRDefault="00E16007" w:rsidP="00AB39AD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13.756,80</w:t>
            </w:r>
          </w:p>
        </w:tc>
      </w:tr>
      <w:tr w:rsidR="00E16007" w:rsidRPr="007E5747" w14:paraId="5D055D2E" w14:textId="77777777" w:rsidTr="00AB39AD">
        <w:trPr>
          <w:trHeight w:val="12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BE5CC8" w14:textId="200FA896" w:rsidR="00E16007" w:rsidRPr="00F17E37" w:rsidRDefault="00E16007" w:rsidP="00AB39AD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Kupci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FA4204" w14:textId="77777777" w:rsidR="00E16007" w:rsidRPr="00F17E37" w:rsidRDefault="00E16007" w:rsidP="00AB39AD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379BC" w14:textId="77777777" w:rsidR="00E16007" w:rsidRPr="00F17E37" w:rsidRDefault="00E16007" w:rsidP="00AB39AD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21D274" w14:textId="77777777" w:rsidR="00E16007" w:rsidRDefault="00E16007" w:rsidP="00AB39AD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3659C" w14:textId="492BF6CA" w:rsidR="00E16007" w:rsidRPr="007E5747" w:rsidRDefault="00E16007" w:rsidP="00AB39AD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3.336.025,00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ADF7B9" w14:textId="4520DB77" w:rsidR="00E16007" w:rsidRPr="007E5747" w:rsidRDefault="00E16007" w:rsidP="00AB39AD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3.336.025,00</w:t>
            </w:r>
          </w:p>
        </w:tc>
      </w:tr>
      <w:tr w:rsidR="00E16007" w:rsidRPr="007E5747" w14:paraId="13873F17" w14:textId="77777777" w:rsidTr="00AB39AD">
        <w:trPr>
          <w:trHeight w:val="12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D4F27" w14:textId="77777777" w:rsidR="00E16007" w:rsidRPr="00F17E37" w:rsidRDefault="00E16007" w:rsidP="00AB39AD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2519B" w14:textId="77777777" w:rsidR="00E16007" w:rsidRPr="00F17E37" w:rsidRDefault="00E16007" w:rsidP="00AB39AD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50E5" w14:textId="77777777" w:rsidR="00E16007" w:rsidRPr="00F17E37" w:rsidRDefault="00E16007" w:rsidP="00AB39AD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E933C3" w14:textId="516C2C48" w:rsidR="00E16007" w:rsidRPr="007E5747" w:rsidRDefault="00E16007" w:rsidP="00AB39AD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100.133,82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73A01F" w14:textId="717EB97B" w:rsidR="00E16007" w:rsidRPr="007E5747" w:rsidRDefault="00E16007" w:rsidP="00AB39AD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3.336.025,00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D2AEC3" w14:textId="722C5D6B" w:rsidR="00E16007" w:rsidRPr="007E5747" w:rsidRDefault="00E16007" w:rsidP="00AB39AD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3.436.158,82-462=3.435.696,82</w:t>
            </w:r>
          </w:p>
        </w:tc>
      </w:tr>
    </w:tbl>
    <w:p w14:paraId="43C4BF38" w14:textId="641C41A0" w:rsidR="004052CA" w:rsidRDefault="004052CA" w:rsidP="00E16007">
      <w:pPr>
        <w:rPr>
          <w:rFonts w:asciiTheme="majorHAnsi" w:hAnsiTheme="majorHAnsi"/>
          <w:bCs/>
        </w:rPr>
      </w:pPr>
    </w:p>
    <w:p w14:paraId="0748FDD2" w14:textId="3AF17286" w:rsidR="003F3C09" w:rsidRPr="00E16007" w:rsidRDefault="00E16007" w:rsidP="003F3C0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Pr="00E16007">
        <w:rPr>
          <w:rFonts w:asciiTheme="majorHAnsi" w:hAnsiTheme="majorHAnsi"/>
          <w:sz w:val="24"/>
          <w:szCs w:val="24"/>
        </w:rPr>
        <w:t>Druga potraživanja su umanjena za 462 KM po osnovu stanja potraživanja za kamate prema Autocentru Nešković.</w:t>
      </w:r>
    </w:p>
    <w:p w14:paraId="0CC07108" w14:textId="77777777" w:rsidR="00E16007" w:rsidRDefault="00E16007" w:rsidP="003F3C09">
      <w:pPr>
        <w:rPr>
          <w:rFonts w:asciiTheme="majorHAnsi" w:hAnsiTheme="majorHAnsi"/>
          <w:sz w:val="18"/>
          <w:szCs w:val="18"/>
        </w:rPr>
      </w:pPr>
    </w:p>
    <w:p w14:paraId="65C05D8A" w14:textId="77777777" w:rsidR="00E16007" w:rsidRPr="00B4515B" w:rsidRDefault="00E16007" w:rsidP="003F3C09">
      <w:pPr>
        <w:rPr>
          <w:rFonts w:asciiTheme="majorHAnsi" w:hAnsiTheme="majorHAnsi"/>
          <w:sz w:val="18"/>
          <w:szCs w:val="18"/>
        </w:rPr>
      </w:pPr>
    </w:p>
    <w:p w14:paraId="36BC3A48" w14:textId="55F00D51" w:rsidR="001E7104" w:rsidRDefault="00F0414C" w:rsidP="00500A3E">
      <w:pPr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1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049 i 50</w:t>
      </w:r>
      <w:bookmarkStart w:id="8" w:name="OLE_LINK11"/>
      <w:r w:rsidR="004B5AD0">
        <w:rPr>
          <w:rFonts w:asciiTheme="majorHAnsi" w:hAnsiTheme="majorHAnsi"/>
          <w:b/>
          <w:bCs/>
          <w:sz w:val="18"/>
          <w:szCs w:val="18"/>
          <w:u w:val="single"/>
        </w:rPr>
        <w:t>)</w:t>
      </w:r>
    </w:p>
    <w:p w14:paraId="34B7EB8C" w14:textId="77777777" w:rsidR="009747C6" w:rsidRPr="009747C6" w:rsidRDefault="009747C6" w:rsidP="00500A3E">
      <w:pPr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67C2D9E2" w14:textId="24D9FEB3" w:rsidR="00500A3E" w:rsidRPr="00F0414C" w:rsidRDefault="00500A3E" w:rsidP="00500A3E">
      <w:pPr>
        <w:rPr>
          <w:rFonts w:asciiTheme="majorHAnsi" w:hAnsiTheme="majorHAnsi"/>
          <w:b/>
          <w:bCs/>
        </w:rPr>
      </w:pPr>
      <w:r w:rsidRPr="00F0414C">
        <w:rPr>
          <w:rFonts w:asciiTheme="majorHAnsi" w:hAnsiTheme="majorHAnsi"/>
          <w:b/>
          <w:bCs/>
        </w:rPr>
        <w:t>Kratkoročni finansijski plasmani u povezana pravna lica</w:t>
      </w:r>
      <w:r w:rsidR="00231B94">
        <w:rPr>
          <w:rFonts w:asciiTheme="majorHAnsi" w:hAnsiTheme="majorHAnsi"/>
          <w:b/>
          <w:bCs/>
        </w:rPr>
        <w:t xml:space="preserve"> i ostala</w:t>
      </w:r>
    </w:p>
    <w:tbl>
      <w:tblPr>
        <w:tblW w:w="9191" w:type="dxa"/>
        <w:tblInd w:w="93" w:type="dxa"/>
        <w:tblLook w:val="04A0" w:firstRow="1" w:lastRow="0" w:firstColumn="1" w:lastColumn="0" w:noHBand="0" w:noVBand="1"/>
      </w:tblPr>
      <w:tblGrid>
        <w:gridCol w:w="1601"/>
        <w:gridCol w:w="1088"/>
        <w:gridCol w:w="455"/>
        <w:gridCol w:w="1124"/>
        <w:gridCol w:w="903"/>
        <w:gridCol w:w="1765"/>
        <w:gridCol w:w="1246"/>
        <w:gridCol w:w="1009"/>
      </w:tblGrid>
      <w:tr w:rsidR="000F3AD2" w:rsidRPr="00F17E37" w14:paraId="6F310D94" w14:textId="0175B1BE" w:rsidTr="000F3AD2">
        <w:trPr>
          <w:trHeight w:val="22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3CE1" w14:textId="77777777" w:rsidR="000F3AD2" w:rsidRPr="00F17E37" w:rsidRDefault="000F3AD2" w:rsidP="00500A3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bookmarkStart w:id="9" w:name="_Hlk127447982"/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komitenta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4EF7" w14:textId="77777777" w:rsidR="000F3AD2" w:rsidRPr="00F17E37" w:rsidRDefault="000F3AD2" w:rsidP="00500A3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Dat.oroč.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41A7" w14:textId="77777777" w:rsidR="000F3AD2" w:rsidRPr="00F17E37" w:rsidRDefault="000F3AD2" w:rsidP="00500A3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A166" w14:textId="77777777" w:rsidR="000F3AD2" w:rsidRPr="00F17E37" w:rsidRDefault="000F3AD2" w:rsidP="00500A3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Dospjeće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97F4" w14:textId="1690965D" w:rsidR="000F3AD2" w:rsidRPr="00F17E37" w:rsidRDefault="000F3AD2" w:rsidP="00500A3E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3392" w14:textId="77777777" w:rsidR="000F3AD2" w:rsidRPr="00F17E37" w:rsidRDefault="000F3AD2" w:rsidP="000F3A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Iznos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15045" w14:textId="54E35231" w:rsidR="000F3AD2" w:rsidRPr="00F17E37" w:rsidRDefault="000F3AD2" w:rsidP="00500A3E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Autocentar Neškovi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06C50" w14:textId="0AFD4D5D" w:rsidR="000F3AD2" w:rsidRPr="00F17E37" w:rsidRDefault="000F3AD2" w:rsidP="00500A3E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vić</w:t>
            </w:r>
          </w:p>
        </w:tc>
      </w:tr>
      <w:tr w:rsidR="000F3AD2" w:rsidRPr="00F17E37" w14:paraId="5DF232F9" w14:textId="2BB80BF0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2CE8B" w14:textId="77777777" w:rsidR="000F3AD2" w:rsidRPr="00BA67E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A7400" w14:textId="5B2265BD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24.02.2025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1051C" w14:textId="6EDE5FC3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C63C" w14:textId="5A9DF94C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24.02.2026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B514" w14:textId="4CC91AD7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18C77" w14:textId="528F93B3" w:rsidR="000F3AD2" w:rsidRPr="00BA67E8" w:rsidRDefault="000F3AD2" w:rsidP="000F3AD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A705" w14:textId="5717EB9D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EB11E" w14:textId="417AD41A" w:rsidR="000F3AD2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</w:t>
            </w:r>
          </w:p>
        </w:tc>
      </w:tr>
      <w:tr w:rsidR="000F3AD2" w:rsidRPr="00F17E37" w14:paraId="2E19D9CB" w14:textId="1ECDB390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513A" w14:textId="77777777" w:rsidR="000F3AD2" w:rsidRPr="00BA67E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DE95" w14:textId="7EAD0A67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10.10.2025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9E307" w14:textId="7AFAB044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768C5" w14:textId="1E8BF327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10.10.2026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369D" w14:textId="2AA246D6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6096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1833" w14:textId="19EBD741" w:rsidR="000F3AD2" w:rsidRPr="00BA67E8" w:rsidRDefault="000F3AD2" w:rsidP="000F3AD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C3D55" w14:textId="4BB6C39F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E6D6F" w14:textId="3D7D06ED" w:rsidR="000F3AD2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1.000.000</w:t>
            </w:r>
          </w:p>
        </w:tc>
      </w:tr>
      <w:tr w:rsidR="000F3AD2" w:rsidRPr="00F17E37" w14:paraId="6FFA9261" w14:textId="2B691829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205B5" w14:textId="585C8993" w:rsidR="000F3AD2" w:rsidRPr="00BA67E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1AC2D" w14:textId="41D5F526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03.01.2025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EF66" w14:textId="57662BAE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AE69C" w14:textId="28A92183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03.01.2026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BE40" w14:textId="77E35209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4CFB" w14:textId="76653325" w:rsidR="000F3AD2" w:rsidRPr="00BA67E8" w:rsidRDefault="000F3AD2" w:rsidP="000F3AD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07B6" w14:textId="3D7B7F95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0B8C1" w14:textId="1A386B21" w:rsidR="000F3AD2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</w:t>
            </w:r>
          </w:p>
        </w:tc>
      </w:tr>
      <w:tr w:rsidR="000F3AD2" w:rsidRPr="00F17E37" w14:paraId="368C48FE" w14:textId="574CB87A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51A83" w14:textId="77777777" w:rsidR="000F3AD2" w:rsidRPr="00BA67E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6DE4C" w14:textId="466BE55E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AC0C1" w14:textId="64AA7A1D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A054" w14:textId="00080A22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085DD" w14:textId="32440E3F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C56D7" w14:textId="79765DD7" w:rsidR="000F3AD2" w:rsidRPr="00BA67E8" w:rsidRDefault="000F3AD2" w:rsidP="000F3AD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2AA1" w14:textId="45DA4248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DFD9B" w14:textId="2C21FB3A" w:rsidR="000F3AD2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</w:t>
            </w:r>
          </w:p>
        </w:tc>
      </w:tr>
      <w:tr w:rsidR="000F3AD2" w:rsidRPr="00F17E37" w14:paraId="4D05300A" w14:textId="0C07029F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5739" w14:textId="52073B26" w:rsidR="000F3AD2" w:rsidRPr="00BA67E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ADBE1" w14:textId="6F902B84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17.02.2025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23B7A" w14:textId="6ACBDBDF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09129" w14:textId="3C7E87E9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17.02.2025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DA390" w14:textId="6DE62C72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8CB11" w14:textId="3D3DF270" w:rsidR="000F3AD2" w:rsidRPr="00BA67E8" w:rsidRDefault="000F3AD2" w:rsidP="000F3AD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197A" w14:textId="612DA51D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C430A" w14:textId="5444F4AD" w:rsidR="000F3AD2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</w:t>
            </w:r>
          </w:p>
        </w:tc>
      </w:tr>
      <w:tr w:rsidR="000F3AD2" w:rsidRPr="00F17E37" w14:paraId="4A715CFF" w14:textId="7FA48FBA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815D5" w14:textId="37DBEC97" w:rsidR="000F3AD2" w:rsidRPr="00BA67E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AC Nešković doo Bijeljina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A7BCC" w14:textId="7CBC2524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17.02.2025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C1ED8" w14:textId="1B78856C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82739" w14:textId="38223DAD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17.02.2026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59EFC" w14:textId="3B73AA3C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854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E4F8" w14:textId="136448F4" w:rsidR="000F3AD2" w:rsidRPr="00BA67E8" w:rsidRDefault="000F3AD2" w:rsidP="000F3AD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B326" w14:textId="2F242506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ABC24" w14:textId="32FAD9D6" w:rsidR="000F3AD2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</w:tr>
      <w:tr w:rsidR="000F3AD2" w:rsidRPr="00F17E37" w14:paraId="69DDB86F" w14:textId="6D80AEBB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85A8E" w14:textId="7A39C4EB" w:rsidR="000F3AD2" w:rsidRPr="00BA67E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AC Nešković doo Bijeljina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A245" w14:textId="1B4F51C3" w:rsidR="000F3AD2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03.10.2025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231B" w14:textId="09B8089B" w:rsidR="000F3AD2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AE2E" w14:textId="188A9AD1" w:rsidR="000F3AD2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03.10.2026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FFB6" w14:textId="4F1870FD" w:rsidR="000F3AD2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5926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FE3A1" w14:textId="2173C69B" w:rsidR="000F3AD2" w:rsidRDefault="000F3AD2" w:rsidP="000F3AD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C4A5D" w14:textId="18AD28B4" w:rsidR="000F3AD2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C2D39" w14:textId="5C83A5C1" w:rsidR="000F3AD2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</w:tr>
      <w:tr w:rsidR="000F3AD2" w:rsidRPr="00F17E37" w14:paraId="49B108E7" w14:textId="5A1FD61F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8FE55" w14:textId="031B8E41" w:rsidR="000F3AD2" w:rsidRPr="00BA67E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NN Holding doo  BN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1D65A" w14:textId="66815973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11.12.2025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8FB82" w14:textId="7CA3FCA9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88A4" w14:textId="777C889C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11.12.2026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7A9F5" w14:textId="13D76D87" w:rsidR="000F3AD2" w:rsidRPr="00BA67E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068C" w14:textId="1AB4A32B" w:rsidR="000F3AD2" w:rsidRPr="00BA67E8" w:rsidRDefault="000F3AD2" w:rsidP="000F3AD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83473" w14:textId="45FF4CD8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64B31" w14:textId="5AE7CFB3" w:rsidR="000F3AD2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200.000</w:t>
            </w:r>
          </w:p>
        </w:tc>
      </w:tr>
      <w:tr w:rsidR="000F3AD2" w:rsidRPr="00F17E37" w14:paraId="360316E1" w14:textId="77777777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C31C6" w14:textId="0D8E62DC" w:rsidR="000F3AD2" w:rsidRPr="00DF5B3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Krat.kredit </w:t>
            </w:r>
            <w:r w:rsidR="00AC52DE">
              <w:rPr>
                <w:rFonts w:asciiTheme="majorHAnsi" w:hAnsiTheme="majorHAnsi"/>
                <w:color w:val="000000"/>
                <w:sz w:val="18"/>
                <w:szCs w:val="18"/>
              </w:rPr>
              <w:t>Nešković doo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E5B3C" w14:textId="77777777" w:rsidR="000F3AD2" w:rsidRPr="00DF5B3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EF2A1" w14:textId="77777777" w:rsidR="000F3AD2" w:rsidRPr="00DF5B3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EB832" w14:textId="77777777" w:rsidR="000F3AD2" w:rsidRPr="00DF5B3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285C" w14:textId="28EE5D8D" w:rsidR="000F3AD2" w:rsidRPr="00DF5B38" w:rsidRDefault="007A5D47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1018/21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353B" w14:textId="77777777" w:rsidR="000F3AD2" w:rsidRPr="000F3AD2" w:rsidRDefault="000F3AD2" w:rsidP="000F3AD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C9D0" w14:textId="7E54B268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2.140.000,00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AFEF0" w14:textId="46184B03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2.140.000</w:t>
            </w:r>
          </w:p>
        </w:tc>
      </w:tr>
      <w:tr w:rsidR="000F3AD2" w:rsidRPr="00F17E37" w14:paraId="161F2DEA" w14:textId="795F47CD" w:rsidTr="000F3AD2">
        <w:trPr>
          <w:trHeight w:val="2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F7E1" w14:textId="77777777" w:rsidR="000F3AD2" w:rsidRPr="00DF5B38" w:rsidRDefault="000F3A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F5B38">
              <w:rPr>
                <w:rFonts w:asciiTheme="majorHAnsi" w:hAnsiTheme="majorHAnsi"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873D6" w14:textId="77777777" w:rsidR="000F3AD2" w:rsidRPr="00DF5B3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D7BF" w14:textId="77777777" w:rsidR="000F3AD2" w:rsidRPr="00DF5B3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18FBB" w14:textId="77777777" w:rsidR="000F3AD2" w:rsidRPr="00DF5B3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3CE80" w14:textId="77777777" w:rsidR="000F3AD2" w:rsidRPr="00DF5B38" w:rsidRDefault="000F3A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5EEF9" w14:textId="1BBAA78D" w:rsidR="000F3AD2" w:rsidRPr="000F3AD2" w:rsidRDefault="000F3AD2" w:rsidP="000F3AD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F3AD2">
              <w:rPr>
                <w:rFonts w:asciiTheme="majorHAnsi" w:hAnsiTheme="majorHAnsi"/>
                <w:color w:val="000000"/>
                <w:sz w:val="16"/>
                <w:szCs w:val="16"/>
              </w:rPr>
              <w:t>3.600.000,00-400.000=3.200.000,00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A491" w14:textId="554578C6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2.140.000,00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27BBB" w14:textId="44B11288" w:rsidR="000F3AD2" w:rsidRPr="00BA67E8" w:rsidRDefault="000F3A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5.340.000</w:t>
            </w:r>
          </w:p>
        </w:tc>
      </w:tr>
    </w:tbl>
    <w:bookmarkEnd w:id="8"/>
    <w:bookmarkEnd w:id="9"/>
    <w:p w14:paraId="3D0F4552" w14:textId="48BB6D18" w:rsidR="00EA41BF" w:rsidRDefault="003E7430" w:rsidP="006A02DA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EA41BF">
        <w:rPr>
          <w:rFonts w:asciiTheme="majorHAnsi" w:hAnsiTheme="majorHAnsi"/>
          <w:bCs/>
        </w:rPr>
        <w:t xml:space="preserve">    </w:t>
      </w:r>
    </w:p>
    <w:p w14:paraId="45311850" w14:textId="5C7CA4C0" w:rsidR="003E7430" w:rsidRDefault="00F540FB" w:rsidP="00AC57B9">
      <w:pPr>
        <w:ind w:right="-37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  <w:color w:val="000000"/>
        </w:rPr>
        <w:t xml:space="preserve"> </w:t>
      </w:r>
      <w:r w:rsidR="00636C23">
        <w:rPr>
          <w:rFonts w:asciiTheme="majorHAnsi" w:hAnsiTheme="majorHAnsi"/>
          <w:bCs/>
          <w:color w:val="000000"/>
        </w:rPr>
        <w:t xml:space="preserve"> </w:t>
      </w:r>
      <w:r>
        <w:rPr>
          <w:rFonts w:asciiTheme="majorHAnsi" w:hAnsiTheme="majorHAnsi"/>
          <w:bCs/>
          <w:color w:val="000000"/>
        </w:rPr>
        <w:t xml:space="preserve"> </w:t>
      </w:r>
      <w:r w:rsidR="000F3AD2">
        <w:rPr>
          <w:rFonts w:asciiTheme="majorHAnsi" w:hAnsiTheme="majorHAnsi"/>
          <w:bCs/>
          <w:color w:val="000000"/>
        </w:rPr>
        <w:t>Kratkoročni finansijski plasmani su umanjeni za stanje plasmana prema Autocentru Neković u iznosu od 400.000 KM.</w:t>
      </w:r>
    </w:p>
    <w:p w14:paraId="1EB2B4C8" w14:textId="5592D889" w:rsidR="00CC6958" w:rsidRPr="00F17563" w:rsidRDefault="005F45FD" w:rsidP="00F17563">
      <w:pPr>
        <w:ind w:right="-376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</w:p>
    <w:p w14:paraId="48CE1108" w14:textId="0F0B5D88" w:rsidR="00776104" w:rsidRPr="00B4515B" w:rsidRDefault="00776104" w:rsidP="00C475BB">
      <w:pPr>
        <w:jc w:val="both"/>
        <w:rPr>
          <w:rFonts w:asciiTheme="majorHAnsi" w:hAnsiTheme="majorHAnsi"/>
          <w:b/>
          <w:bCs/>
          <w:color w:val="FFFF00"/>
          <w:sz w:val="18"/>
          <w:szCs w:val="18"/>
        </w:rPr>
      </w:pPr>
      <w:bookmarkStart w:id="10" w:name="_Hlk125805376"/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1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4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051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094F51F1" w14:textId="6FA30167" w:rsidR="006853C7" w:rsidRPr="008F4B04" w:rsidRDefault="00776104" w:rsidP="008F4B04">
      <w:pPr>
        <w:pStyle w:val="Heading2"/>
        <w:numPr>
          <w:ilvl w:val="0"/>
          <w:numId w:val="0"/>
        </w:numPr>
        <w:spacing w:after="0"/>
        <w:ind w:left="578" w:hanging="578"/>
        <w:rPr>
          <w:sz w:val="22"/>
          <w:szCs w:val="22"/>
        </w:rPr>
      </w:pPr>
      <w:bookmarkStart w:id="11" w:name="_Toc64638667"/>
      <w:bookmarkEnd w:id="10"/>
      <w:r w:rsidRPr="00253D29">
        <w:rPr>
          <w:sz w:val="22"/>
          <w:szCs w:val="22"/>
        </w:rPr>
        <w:t>Kratkoročni finansijski plasmani –depozit</w:t>
      </w:r>
      <w:bookmarkEnd w:id="11"/>
      <w:r w:rsidR="002748E5" w:rsidRPr="00253D29">
        <w:rPr>
          <w:sz w:val="22"/>
          <w:szCs w:val="22"/>
        </w:rPr>
        <w:t>i i zajmov</w:t>
      </w:r>
      <w:r w:rsidR="008F4B04">
        <w:rPr>
          <w:sz w:val="22"/>
          <w:szCs w:val="22"/>
        </w:rPr>
        <w:t>i</w:t>
      </w:r>
    </w:p>
    <w:p w14:paraId="7D89FC96" w14:textId="77777777" w:rsidR="006853C7" w:rsidRPr="006853C7" w:rsidRDefault="006853C7" w:rsidP="006853C7"/>
    <w:tbl>
      <w:tblPr>
        <w:tblW w:w="9877" w:type="dxa"/>
        <w:tblLook w:val="04A0" w:firstRow="1" w:lastRow="0" w:firstColumn="1" w:lastColumn="0" w:noHBand="0" w:noVBand="1"/>
      </w:tblPr>
      <w:tblGrid>
        <w:gridCol w:w="2564"/>
        <w:gridCol w:w="1110"/>
        <w:gridCol w:w="423"/>
        <w:gridCol w:w="1110"/>
        <w:gridCol w:w="1811"/>
        <w:gridCol w:w="1859"/>
        <w:gridCol w:w="519"/>
        <w:gridCol w:w="673"/>
      </w:tblGrid>
      <w:tr w:rsidR="00187F27" w:rsidRPr="00AE72D7" w14:paraId="01563A18" w14:textId="77777777" w:rsidTr="006D7A3E">
        <w:trPr>
          <w:gridAfter w:val="1"/>
          <w:wAfter w:w="673" w:type="dxa"/>
          <w:trHeight w:val="161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34BBC2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bookmarkStart w:id="12" w:name="_Hlk222148346"/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lastRenderedPageBreak/>
              <w:t>Banka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3F0F8" w14:textId="7A5C8555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Odobren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o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03EB8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mj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316DF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Rok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156EE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Br.ugovora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0D449" w14:textId="5DE334B0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I</w:t>
            </w: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znos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CB69B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%</w:t>
            </w:r>
          </w:p>
        </w:tc>
      </w:tr>
      <w:tr w:rsidR="00187F27" w:rsidRPr="00AE72D7" w14:paraId="2F6B2E81" w14:textId="77777777" w:rsidTr="006D7A3E">
        <w:trPr>
          <w:gridAfter w:val="1"/>
          <w:wAfter w:w="673" w:type="dxa"/>
          <w:trHeight w:val="269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FF5FD7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Intesa sanpaolo dd Sarajevo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70CB2FE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15.04.2024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3B9131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24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3DD341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15.04.2026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BDE1EE9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60861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549042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602.297,85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E2F15FC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2,6</w:t>
            </w:r>
          </w:p>
        </w:tc>
      </w:tr>
      <w:tr w:rsidR="00187F27" w:rsidRPr="00AE72D7" w14:paraId="54023E3A" w14:textId="77777777" w:rsidTr="006D7A3E">
        <w:trPr>
          <w:trHeight w:val="67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3C90E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4EEC8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9608C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9B84C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0027E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C6F2B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1A4D4" w14:textId="77777777" w:rsidR="00AE72D7" w:rsidRPr="00AE72D7" w:rsidRDefault="00AE72D7" w:rsidP="00187F27">
            <w:pPr>
              <w:spacing w:after="240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3B8C" w14:textId="77777777" w:rsidR="00AE72D7" w:rsidRPr="00AE72D7" w:rsidRDefault="00AE72D7" w:rsidP="00187F27">
            <w:pPr>
              <w:spacing w:after="240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</w:tr>
      <w:tr w:rsidR="00187F27" w:rsidRPr="00AE72D7" w14:paraId="68F3EAFB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A2523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Komercijalna banka ad B.Luka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FA967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07.08.2024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2874A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D2EE6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04.08.2026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D01B4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2024/29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70931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1.000.000,00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87C7B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3,4</w:t>
            </w:r>
          </w:p>
        </w:tc>
        <w:tc>
          <w:tcPr>
            <w:tcW w:w="673" w:type="dxa"/>
            <w:vAlign w:val="center"/>
            <w:hideMark/>
          </w:tcPr>
          <w:p w14:paraId="76EC793C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6FD1E50F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A8682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MF Banka ad B.Luka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71594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20.03.2023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3750D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E6CF6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20.03.2026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6C8CB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5721405590009395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2131F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500.000,00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4845F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</w:t>
            </w:r>
          </w:p>
        </w:tc>
        <w:tc>
          <w:tcPr>
            <w:tcW w:w="673" w:type="dxa"/>
            <w:vAlign w:val="center"/>
            <w:hideMark/>
          </w:tcPr>
          <w:p w14:paraId="217710F2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445BB69D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D65C9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Intesa sanpaolo dd Sarajevo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6BB3E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15.04.2024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A1098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B4D3D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15.04.2026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F1BF0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60862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FACEA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500.000,00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967F9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2,6</w:t>
            </w:r>
          </w:p>
        </w:tc>
        <w:tc>
          <w:tcPr>
            <w:tcW w:w="673" w:type="dxa"/>
            <w:vAlign w:val="center"/>
            <w:hideMark/>
          </w:tcPr>
          <w:p w14:paraId="54D68290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0958BF7A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978E2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Intesa sanpaolo dd Sarajevo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F3366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31.10.2023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3737F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2A5C2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31.10.2026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DB60E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60798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E01DE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1.955.830,00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A5FC4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2,8</w:t>
            </w:r>
          </w:p>
        </w:tc>
        <w:tc>
          <w:tcPr>
            <w:tcW w:w="673" w:type="dxa"/>
            <w:vAlign w:val="center"/>
            <w:hideMark/>
          </w:tcPr>
          <w:p w14:paraId="4E28ABEF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221E2653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66205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Nova Banka ad B.Luka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B2438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09.06.2023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96058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1EE4D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09.06.2026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FF41C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1003186381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4C4FE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782.332,00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610A0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2,3</w:t>
            </w:r>
          </w:p>
        </w:tc>
        <w:tc>
          <w:tcPr>
            <w:tcW w:w="673" w:type="dxa"/>
            <w:vAlign w:val="center"/>
            <w:hideMark/>
          </w:tcPr>
          <w:p w14:paraId="5658A77C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03CC17BE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115AA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Nova Banka ad B.Luka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920F5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08.05.2023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216C5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04D25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08.05.2026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C6C85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1003168553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BE942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1.700.728,66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052A1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1,5</w:t>
            </w:r>
          </w:p>
        </w:tc>
        <w:tc>
          <w:tcPr>
            <w:tcW w:w="673" w:type="dxa"/>
            <w:vAlign w:val="center"/>
            <w:hideMark/>
          </w:tcPr>
          <w:p w14:paraId="5A5ED988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2725B28D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785A0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Komercijalna banka ad B.Luka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E2E67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28.03.2023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7191B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B0C07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28.03.2026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9660D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DP2023/12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CBDCB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500.000,00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9C9A6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2,3</w:t>
            </w:r>
          </w:p>
        </w:tc>
        <w:tc>
          <w:tcPr>
            <w:tcW w:w="673" w:type="dxa"/>
            <w:vAlign w:val="center"/>
            <w:hideMark/>
          </w:tcPr>
          <w:p w14:paraId="3BD9A1EC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558C66AA" w14:textId="77777777" w:rsidTr="006D7A3E">
        <w:trPr>
          <w:trHeight w:val="25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FA090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Komercijalna banka ad B.Luka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FB03E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23.06.2023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92525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2E87D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23.06.2026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DDA8E" w14:textId="04F39DCF" w:rsidR="00AE72D7" w:rsidRPr="00AE72D7" w:rsidRDefault="006D7A3E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DP2023/20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63694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500.000,00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8A010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2,8</w:t>
            </w:r>
          </w:p>
        </w:tc>
        <w:tc>
          <w:tcPr>
            <w:tcW w:w="673" w:type="dxa"/>
            <w:vAlign w:val="center"/>
            <w:hideMark/>
          </w:tcPr>
          <w:p w14:paraId="76D1468C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4EA27813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B60B4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Komercijalna banka ad B.Luka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97DCF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26.10.2024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C2C51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CE928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26.10.2026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9732F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2024/39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488C5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750.000,00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FDE55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3,5</w:t>
            </w:r>
          </w:p>
        </w:tc>
        <w:tc>
          <w:tcPr>
            <w:tcW w:w="673" w:type="dxa"/>
            <w:vAlign w:val="center"/>
            <w:hideMark/>
          </w:tcPr>
          <w:p w14:paraId="6A014AE1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09F09078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53EAD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Komercijalna banka ad B.Luka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26183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22.09.2023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3E9A8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7B0AA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22.09.2026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15369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DP2023/28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99AF8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500.000,00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ADBF0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</w:t>
            </w:r>
          </w:p>
        </w:tc>
        <w:tc>
          <w:tcPr>
            <w:tcW w:w="673" w:type="dxa"/>
            <w:vAlign w:val="center"/>
            <w:hideMark/>
          </w:tcPr>
          <w:p w14:paraId="43F4305F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57E88301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30AE8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 xml:space="preserve">Zirat banka ad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652C7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18.10.2023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276BC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1C6FD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18.11.2024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BB6B3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1863415570144877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C9BF5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500.000,00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80948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2,5</w:t>
            </w:r>
          </w:p>
        </w:tc>
        <w:tc>
          <w:tcPr>
            <w:tcW w:w="673" w:type="dxa"/>
            <w:vAlign w:val="center"/>
            <w:hideMark/>
          </w:tcPr>
          <w:p w14:paraId="0238CBA1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68BEBD27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69AF4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Geonova doo B.Luka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34819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26.04.2024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1CF88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37630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9EAD9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2332/24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377BF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50.000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5D053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3,5</w:t>
            </w:r>
          </w:p>
        </w:tc>
        <w:tc>
          <w:tcPr>
            <w:tcW w:w="673" w:type="dxa"/>
            <w:vAlign w:val="center"/>
            <w:hideMark/>
          </w:tcPr>
          <w:p w14:paraId="48C5D665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187F27" w:rsidRPr="00AE72D7" w14:paraId="3829AC68" w14:textId="77777777" w:rsidTr="006D7A3E">
        <w:trPr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B608C" w14:textId="26FFBAF9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 </w:t>
            </w:r>
            <w:r w:rsidR="0038645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Ukupno: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3E3D4" w14:textId="77777777" w:rsidR="00AE72D7" w:rsidRPr="00AE72D7" w:rsidRDefault="00AE72D7" w:rsidP="00187F27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8175A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4C1A5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5AACA" w14:textId="77777777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5C4AC" w14:textId="174A56E5" w:rsidR="00AE72D7" w:rsidRPr="00AE72D7" w:rsidRDefault="00AE72D7" w:rsidP="00187F27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9.841.188,51</w:t>
            </w:r>
            <w:r w:rsidR="00AC52DE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-50.000=9.791.188,51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6EAA6" w14:textId="77777777" w:rsidR="00AE72D7" w:rsidRPr="00AE72D7" w:rsidRDefault="00AE72D7" w:rsidP="00187F27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E72D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673" w:type="dxa"/>
            <w:vAlign w:val="center"/>
            <w:hideMark/>
          </w:tcPr>
          <w:p w14:paraId="67F4DF5C" w14:textId="77777777" w:rsidR="00AE72D7" w:rsidRPr="00AE72D7" w:rsidRDefault="00AE72D7" w:rsidP="00187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bookmarkEnd w:id="12"/>
    </w:tbl>
    <w:p w14:paraId="36267475" w14:textId="77777777" w:rsidR="00991D5E" w:rsidRPr="00991D5E" w:rsidRDefault="00991D5E" w:rsidP="00CF00BA">
      <w:pPr>
        <w:jc w:val="both"/>
      </w:pPr>
    </w:p>
    <w:p w14:paraId="6876FBCB" w14:textId="3E9216D6" w:rsidR="002F5BB8" w:rsidRDefault="00E116E2" w:rsidP="007B575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057F9E">
        <w:rPr>
          <w:rFonts w:asciiTheme="majorHAnsi" w:hAnsiTheme="majorHAnsi"/>
        </w:rPr>
        <w:t xml:space="preserve">Zbog ne mogućnosti naplate potraživanja  od Geonova ad B.Luka izvršena je ispravka </w:t>
      </w:r>
      <w:r w:rsidR="00CF00BA">
        <w:rPr>
          <w:rFonts w:asciiTheme="majorHAnsi" w:hAnsiTheme="majorHAnsi"/>
        </w:rPr>
        <w:t xml:space="preserve"> navedenog </w:t>
      </w:r>
      <w:r w:rsidR="00057F9E">
        <w:rPr>
          <w:rFonts w:asciiTheme="majorHAnsi" w:hAnsiTheme="majorHAnsi"/>
        </w:rPr>
        <w:t>zajm</w:t>
      </w:r>
      <w:r w:rsidR="00A039B4">
        <w:rPr>
          <w:rFonts w:asciiTheme="majorHAnsi" w:hAnsiTheme="majorHAnsi"/>
        </w:rPr>
        <w:t xml:space="preserve">a </w:t>
      </w:r>
      <w:r w:rsidR="00057F9E">
        <w:rPr>
          <w:rFonts w:asciiTheme="majorHAnsi" w:hAnsiTheme="majorHAnsi"/>
        </w:rPr>
        <w:t xml:space="preserve"> u iznosu od 50.000 KM.</w:t>
      </w:r>
    </w:p>
    <w:p w14:paraId="08D7DB5C" w14:textId="77777777" w:rsidR="008F4B04" w:rsidRDefault="008F4B04" w:rsidP="007B5750">
      <w:pPr>
        <w:jc w:val="both"/>
        <w:rPr>
          <w:rFonts w:asciiTheme="majorHAnsi" w:hAnsiTheme="majorHAnsi"/>
        </w:rPr>
      </w:pPr>
    </w:p>
    <w:p w14:paraId="15FA01B2" w14:textId="7957CF63" w:rsidR="00EC7DF4" w:rsidRPr="00B4515B" w:rsidRDefault="00EC7DF4" w:rsidP="00EC7DF4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9F22AA">
        <w:rPr>
          <w:rFonts w:asciiTheme="majorHAnsi" w:hAnsiTheme="majorHAnsi"/>
          <w:b/>
          <w:bCs/>
          <w:sz w:val="18"/>
          <w:szCs w:val="18"/>
          <w:u w:val="single"/>
        </w:rPr>
        <w:t>1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5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053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115AB47A" w14:textId="77777777" w:rsidR="00252C8F" w:rsidRPr="00DF5B38" w:rsidRDefault="00252C8F" w:rsidP="00EC7DF4">
      <w:pPr>
        <w:jc w:val="both"/>
        <w:rPr>
          <w:rFonts w:asciiTheme="majorHAnsi" w:hAnsiTheme="majorHAnsi"/>
          <w:b/>
          <w:bCs/>
          <w:color w:val="FFFF00"/>
        </w:rPr>
      </w:pPr>
    </w:p>
    <w:p w14:paraId="4CACA2B6" w14:textId="5026F953" w:rsidR="00FD12E9" w:rsidRPr="00252C8F" w:rsidRDefault="00EC7DF4" w:rsidP="00252C8F">
      <w:pPr>
        <w:jc w:val="both"/>
        <w:rPr>
          <w:rFonts w:asciiTheme="majorHAnsi" w:hAnsiTheme="majorHAnsi"/>
          <w:b/>
          <w:bCs/>
        </w:rPr>
      </w:pPr>
      <w:r w:rsidRPr="00237F03">
        <w:rPr>
          <w:rFonts w:asciiTheme="majorHAnsi" w:hAnsiTheme="majorHAnsi"/>
          <w:b/>
          <w:bCs/>
        </w:rPr>
        <w:t xml:space="preserve">Dio dugoročnih deponovanja </w:t>
      </w:r>
      <w:r w:rsidR="00237F03">
        <w:rPr>
          <w:rFonts w:asciiTheme="majorHAnsi" w:hAnsiTheme="majorHAnsi"/>
          <w:b/>
          <w:bCs/>
        </w:rPr>
        <w:t xml:space="preserve">i </w:t>
      </w:r>
      <w:r w:rsidRPr="00237F03">
        <w:rPr>
          <w:rFonts w:asciiTheme="majorHAnsi" w:hAnsiTheme="majorHAnsi"/>
          <w:b/>
          <w:bCs/>
        </w:rPr>
        <w:t>ulaganja koji dospjevaju za naplatu u periodu do godinu dana</w:t>
      </w:r>
    </w:p>
    <w:p w14:paraId="2472E5A5" w14:textId="252A280F" w:rsidR="00EC7DF4" w:rsidRDefault="00FD12E9" w:rsidP="00252C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237F03" w:rsidRPr="00237F03">
        <w:rPr>
          <w:rFonts w:asciiTheme="majorHAnsi" w:hAnsiTheme="majorHAnsi"/>
        </w:rPr>
        <w:t xml:space="preserve">Zajmovi koji su </w:t>
      </w:r>
      <w:r w:rsidR="00237F03">
        <w:rPr>
          <w:rFonts w:asciiTheme="majorHAnsi" w:hAnsiTheme="majorHAnsi"/>
        </w:rPr>
        <w:t>odobreni pravnim licima Nešković doo Bijeljina na 2.000.000 KM i Brčko-gas Brčko</w:t>
      </w:r>
    </w:p>
    <w:p w14:paraId="0B088000" w14:textId="71D47915" w:rsidR="00237F03" w:rsidRDefault="00237F03" w:rsidP="00252C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1.000.000</w:t>
      </w:r>
      <w:r w:rsidR="0069015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KM su dugoročni zajmovi odobreni na 5 godina i godišnjom otplatom glavnice.</w:t>
      </w:r>
    </w:p>
    <w:p w14:paraId="54F32078" w14:textId="439B744C" w:rsidR="00EC7DF4" w:rsidRDefault="00237F03" w:rsidP="003C796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Obzirom da godišnji iznos zajma Nešković doo Bijeljina 400.000 KM dospijeva 31.01.202</w:t>
      </w:r>
      <w:r w:rsidR="00D57CA1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a zajam Brčko-gas Brčko dospijeva 17.12.202</w:t>
      </w:r>
      <w:r w:rsidR="00D57CA1">
        <w:rPr>
          <w:rFonts w:asciiTheme="majorHAnsi" w:hAnsiTheme="majorHAnsi"/>
        </w:rPr>
        <w:t>6</w:t>
      </w:r>
      <w:r w:rsidR="00331137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iz</w:t>
      </w:r>
      <w:r w:rsidR="00331137">
        <w:rPr>
          <w:rFonts w:asciiTheme="majorHAnsi" w:hAnsiTheme="majorHAnsi"/>
        </w:rPr>
        <w:t>nos od 600.000 KM je knjižen na konto kratkoročnih potraživanja,odnosno</w:t>
      </w:r>
      <w:r w:rsidR="002748E5">
        <w:rPr>
          <w:rFonts w:asciiTheme="majorHAnsi" w:hAnsiTheme="majorHAnsi"/>
        </w:rPr>
        <w:t xml:space="preserve"> na potraživanja koja</w:t>
      </w:r>
      <w:r w:rsidR="00331137">
        <w:rPr>
          <w:rFonts w:asciiTheme="majorHAnsi" w:hAnsiTheme="majorHAnsi"/>
        </w:rPr>
        <w:t xml:space="preserve"> dospjevaju godinu dana od dana bilansiranja.</w:t>
      </w:r>
    </w:p>
    <w:p w14:paraId="38C67713" w14:textId="77777777" w:rsidR="003C7963" w:rsidRDefault="003C7963" w:rsidP="003C7963">
      <w:pPr>
        <w:jc w:val="both"/>
        <w:rPr>
          <w:rFonts w:asciiTheme="majorHAnsi" w:hAnsiTheme="majorHAnsi"/>
        </w:rPr>
      </w:pPr>
    </w:p>
    <w:p w14:paraId="6793E46A" w14:textId="17DE7828" w:rsidR="00776104" w:rsidRPr="00B4515B" w:rsidRDefault="00776104" w:rsidP="003E7430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16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055)</w:t>
      </w:r>
    </w:p>
    <w:p w14:paraId="7ABFF1FF" w14:textId="77777777" w:rsidR="00A039B4" w:rsidRDefault="00DA0EC4" w:rsidP="002748E5">
      <w:pPr>
        <w:pStyle w:val="Heading2"/>
        <w:numPr>
          <w:ilvl w:val="0"/>
          <w:numId w:val="0"/>
        </w:numPr>
        <w:spacing w:after="0"/>
        <w:ind w:left="578" w:hanging="578"/>
      </w:pPr>
      <w:bookmarkStart w:id="13" w:name="_Toc64638668"/>
      <w:r>
        <w:t xml:space="preserve"> </w:t>
      </w:r>
      <w:r w:rsidR="00776104" w:rsidRPr="00253D29">
        <w:rPr>
          <w:sz w:val="22"/>
          <w:szCs w:val="22"/>
        </w:rPr>
        <w:t>Finansijska sredstva po fer vrijednosti kroz bilans uspjeha</w:t>
      </w:r>
      <w:r w:rsidR="006E36DE">
        <w:t xml:space="preserve">  </w:t>
      </w:r>
    </w:p>
    <w:p w14:paraId="53D59592" w14:textId="77777777" w:rsidR="00E458BD" w:rsidRDefault="00A039B4" w:rsidP="00FE0E2D">
      <w:pPr>
        <w:jc w:val="both"/>
        <w:rPr>
          <w:rFonts w:asciiTheme="majorHAnsi" w:hAnsiTheme="majorHAnsi"/>
        </w:rPr>
      </w:pPr>
      <w:r w:rsidRPr="00A039B4">
        <w:rPr>
          <w:rFonts w:asciiTheme="majorHAnsi" w:hAnsiTheme="majorHAnsi"/>
        </w:rPr>
        <w:t xml:space="preserve">      Na osnovu Odluke upravnog odbora</w:t>
      </w:r>
      <w:r>
        <w:rPr>
          <w:rFonts w:asciiTheme="majorHAnsi" w:hAnsiTheme="majorHAnsi"/>
        </w:rPr>
        <w:t>,</w:t>
      </w:r>
      <w:r w:rsidRPr="00A039B4">
        <w:rPr>
          <w:rFonts w:asciiTheme="majorHAnsi" w:hAnsiTheme="majorHAnsi"/>
        </w:rPr>
        <w:t xml:space="preserve"> finansijska sredstva,odnosno akcije kojima društvo raspolaže s</w:t>
      </w:r>
      <w:r>
        <w:rPr>
          <w:rFonts w:asciiTheme="majorHAnsi" w:hAnsiTheme="majorHAnsi"/>
        </w:rPr>
        <w:t>e</w:t>
      </w:r>
      <w:r w:rsidRPr="00A039B4">
        <w:rPr>
          <w:rFonts w:asciiTheme="majorHAnsi" w:hAnsiTheme="majorHAnsi"/>
        </w:rPr>
        <w:t xml:space="preserve"> nakon inicijan</w:t>
      </w:r>
      <w:r>
        <w:rPr>
          <w:rFonts w:asciiTheme="majorHAnsi" w:hAnsiTheme="majorHAnsi"/>
        </w:rPr>
        <w:t>og priznavanja definišu kao finansijska sredstva po fer vrijednosti kroz bilans uspjeha.</w:t>
      </w:r>
    </w:p>
    <w:p w14:paraId="2FAEB357" w14:textId="1C1B0683" w:rsidR="009767AA" w:rsidRPr="00FE0E2D" w:rsidRDefault="00A039B4" w:rsidP="00FE0E2D">
      <w:pPr>
        <w:jc w:val="both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t xml:space="preserve">  </w:t>
      </w:r>
      <w:r w:rsidR="00776104" w:rsidRPr="00E458BD">
        <w:rPr>
          <w:rFonts w:asciiTheme="majorHAnsi" w:hAnsiTheme="majorHAnsi"/>
        </w:rPr>
        <w:t>Društvo raspolaže s</w:t>
      </w:r>
      <w:r w:rsidR="00C32231" w:rsidRPr="00E458BD">
        <w:rPr>
          <w:rFonts w:asciiTheme="majorHAnsi" w:hAnsiTheme="majorHAnsi"/>
        </w:rPr>
        <w:t>a akcijama sledećih komitenata</w:t>
      </w:r>
      <w:r w:rsidR="006E36DE">
        <w:t>:</w:t>
      </w:r>
      <w:bookmarkEnd w:id="13"/>
    </w:p>
    <w:tbl>
      <w:tblPr>
        <w:tblW w:w="9425" w:type="dxa"/>
        <w:tblInd w:w="93" w:type="dxa"/>
        <w:tblLook w:val="04A0" w:firstRow="1" w:lastRow="0" w:firstColumn="1" w:lastColumn="0" w:noHBand="0" w:noVBand="1"/>
      </w:tblPr>
      <w:tblGrid>
        <w:gridCol w:w="1470"/>
        <w:gridCol w:w="2348"/>
        <w:gridCol w:w="1243"/>
        <w:gridCol w:w="1239"/>
        <w:gridCol w:w="1541"/>
        <w:gridCol w:w="1584"/>
      </w:tblGrid>
      <w:tr w:rsidR="00776104" w:rsidRPr="00F17E37" w14:paraId="1A3EF925" w14:textId="77777777" w:rsidTr="008A3FE8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DB9B" w14:textId="77777777" w:rsidR="00776104" w:rsidRPr="00F17E37" w:rsidRDefault="00776104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Oznaka HOV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C2B1" w14:textId="77777777" w:rsidR="00776104" w:rsidRPr="00F17E37" w:rsidRDefault="00817BEF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komitenta</w:t>
            </w:r>
            <w:r w:rsidR="00776104"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E408" w14:textId="77777777" w:rsidR="00776104" w:rsidRPr="00F17E37" w:rsidRDefault="00776104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Broj akcija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D7AD" w14:textId="77777777" w:rsidR="00776104" w:rsidRPr="00F17E37" w:rsidRDefault="00776104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Cijena akcije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00B4" w14:textId="77777777" w:rsidR="00776104" w:rsidRPr="00F17E37" w:rsidRDefault="00776104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Vrijednost</w:t>
            </w:r>
          </w:p>
        </w:tc>
      </w:tr>
      <w:tr w:rsidR="00776104" w:rsidRPr="00F17E37" w14:paraId="23F2CFF6" w14:textId="77777777" w:rsidTr="00F021EE">
        <w:trPr>
          <w:trHeight w:val="3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2170" w14:textId="77777777" w:rsidR="00776104" w:rsidRPr="00F17E37" w:rsidRDefault="00776104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RFUM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90EA" w14:textId="77777777" w:rsidR="00776104" w:rsidRPr="00F17E37" w:rsidRDefault="00817BEF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Raf.ulja Modriča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48EF" w14:textId="77777777" w:rsidR="00776104" w:rsidRPr="00F17E37" w:rsidRDefault="00776104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152000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D032" w14:textId="35D38C8E" w:rsidR="00776104" w:rsidRPr="00F17E37" w:rsidRDefault="00E33C4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0,076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AB9B2" w14:textId="14E38F4C" w:rsidR="00776104" w:rsidRPr="00F17E37" w:rsidRDefault="006D1D9C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11.552,00</w:t>
            </w:r>
          </w:p>
        </w:tc>
      </w:tr>
      <w:tr w:rsidR="00776104" w:rsidRPr="00F17E37" w14:paraId="5E061215" w14:textId="77777777" w:rsidTr="00F021EE">
        <w:trPr>
          <w:trHeight w:val="3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D23B" w14:textId="77777777" w:rsidR="00776104" w:rsidRPr="00F17E37" w:rsidRDefault="00776104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HEDR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EE4F" w14:textId="77777777" w:rsidR="00776104" w:rsidRPr="00F17E37" w:rsidRDefault="00817BEF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Hid.na drini Višegrad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347A" w14:textId="77777777" w:rsidR="00776104" w:rsidRPr="00F17E37" w:rsidRDefault="00776104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F5BF" w14:textId="63482B5C" w:rsidR="00776104" w:rsidRPr="00F17E37" w:rsidRDefault="00E33C4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0,299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1A0E3" w14:textId="4FFBD64F" w:rsidR="00776104" w:rsidRPr="00F17E37" w:rsidRDefault="006D1D9C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688,30</w:t>
            </w:r>
          </w:p>
        </w:tc>
      </w:tr>
      <w:tr w:rsidR="00776104" w:rsidRPr="00F17E37" w14:paraId="6CF466A3" w14:textId="77777777" w:rsidTr="00F021EE">
        <w:trPr>
          <w:trHeight w:val="3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A5DE" w14:textId="77777777" w:rsidR="00776104" w:rsidRPr="00F17E37" w:rsidRDefault="00776104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RNAF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0141" w14:textId="77777777" w:rsidR="00776104" w:rsidRPr="00F17E37" w:rsidRDefault="00817BEF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Rafinerija nafte Brod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D8A8" w14:textId="77777777" w:rsidR="00776104" w:rsidRPr="00F17E37" w:rsidRDefault="00776104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110317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867CA" w14:textId="05703DB9" w:rsidR="00776104" w:rsidRPr="00F17E37" w:rsidRDefault="00E33C4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2AA85" w14:textId="09764C18" w:rsidR="00776104" w:rsidRPr="00F17E37" w:rsidRDefault="006D1D9C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1.654,75</w:t>
            </w:r>
          </w:p>
        </w:tc>
      </w:tr>
      <w:tr w:rsidR="00593759" w:rsidRPr="00F17E37" w14:paraId="459D8D24" w14:textId="77777777" w:rsidTr="008A3FE8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26F80" w14:textId="77777777" w:rsidR="00593759" w:rsidRPr="00F17E37" w:rsidRDefault="00593759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INOP-U-A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7E1C" w14:textId="77777777" w:rsidR="00593759" w:rsidRPr="00F17E37" w:rsidRDefault="00593759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DUIF-Invest nova u preoblikovanju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AE59" w14:textId="77777777" w:rsidR="00593759" w:rsidRPr="00F17E37" w:rsidRDefault="00593759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7919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34C52" w14:textId="31132C26" w:rsidR="00593759" w:rsidRPr="00F17E37" w:rsidRDefault="00E33C4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C446" w14:textId="7870AE1A" w:rsidR="00593759" w:rsidRPr="00F17E37" w:rsidRDefault="006D1D9C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1.588,55</w:t>
            </w:r>
          </w:p>
        </w:tc>
      </w:tr>
      <w:tr w:rsidR="00776104" w:rsidRPr="00F17E37" w14:paraId="553D75D9" w14:textId="77777777" w:rsidTr="00386894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8481" w14:textId="77777777" w:rsidR="00776104" w:rsidRPr="00F17E37" w:rsidRDefault="00776104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PTRL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2E51" w14:textId="77777777" w:rsidR="00776104" w:rsidRPr="00F17E37" w:rsidRDefault="00817BEF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Petrol B.Luka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1B105" w14:textId="20E3A3D0" w:rsidR="00776104" w:rsidRPr="00F17E37" w:rsidRDefault="008508F3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11679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CD42" w14:textId="0459434D" w:rsidR="00776104" w:rsidRPr="00F17E37" w:rsidRDefault="00E33C4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F188B" w14:textId="6E5F52EF" w:rsidR="00776104" w:rsidRPr="00F17E37" w:rsidRDefault="006D1D9C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17.518,50</w:t>
            </w:r>
          </w:p>
        </w:tc>
      </w:tr>
      <w:tr w:rsidR="00776104" w:rsidRPr="00F17E37" w14:paraId="071D5EF7" w14:textId="77777777" w:rsidTr="00386894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EDF26" w14:textId="77777777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37C10" w14:textId="77777777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41B0" w14:textId="77777777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C88A" w14:textId="0DC11206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3A89" w14:textId="77777777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82E4" w14:textId="10D4E915" w:rsidR="00776104" w:rsidRPr="00F17E37" w:rsidRDefault="006D1D9C" w:rsidP="003E743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33.002,10</w:t>
            </w:r>
          </w:p>
        </w:tc>
      </w:tr>
    </w:tbl>
    <w:p w14:paraId="23857EF8" w14:textId="542D0EB1" w:rsidR="006F0AC0" w:rsidRDefault="006F0AC0" w:rsidP="00471259">
      <w:pPr>
        <w:jc w:val="both"/>
        <w:rPr>
          <w:rFonts w:asciiTheme="majorHAnsi" w:hAnsiTheme="majorHAnsi"/>
          <w:bCs/>
        </w:rPr>
      </w:pPr>
    </w:p>
    <w:p w14:paraId="0CD0E035" w14:textId="36D149CA" w:rsidR="00471259" w:rsidRDefault="006F0AC0" w:rsidP="00A039B4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C475BB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Na dan 31.12.20</w:t>
      </w:r>
      <w:r w:rsidR="00254321">
        <w:rPr>
          <w:rFonts w:asciiTheme="majorHAnsi" w:hAnsiTheme="majorHAnsi"/>
          <w:bCs/>
        </w:rPr>
        <w:t>2</w:t>
      </w:r>
      <w:r w:rsidR="004C52FF">
        <w:rPr>
          <w:rFonts w:asciiTheme="majorHAnsi" w:hAnsiTheme="majorHAnsi"/>
          <w:bCs/>
        </w:rPr>
        <w:t>5</w:t>
      </w:r>
      <w:r w:rsidR="00776104" w:rsidRPr="00F17E37">
        <w:rPr>
          <w:rFonts w:asciiTheme="majorHAnsi" w:hAnsiTheme="majorHAnsi"/>
          <w:bCs/>
        </w:rPr>
        <w:t xml:space="preserve">.g. izvodom iz Centralnog 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registra </w:t>
      </w:r>
      <w:r w:rsidR="00A039B4">
        <w:rPr>
          <w:rFonts w:asciiTheme="majorHAnsi" w:hAnsiTheme="majorHAnsi"/>
          <w:bCs/>
        </w:rPr>
        <w:t xml:space="preserve"> HOV </w:t>
      </w:r>
      <w:r w:rsidR="00776104" w:rsidRPr="00F17E37">
        <w:rPr>
          <w:rFonts w:asciiTheme="majorHAnsi" w:hAnsiTheme="majorHAnsi"/>
          <w:bCs/>
        </w:rPr>
        <w:t>je potvđeno stanje akcija po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komitentima kojima </w:t>
      </w:r>
      <w:r w:rsidR="00E956D4">
        <w:rPr>
          <w:rFonts w:asciiTheme="majorHAnsi" w:hAnsiTheme="majorHAnsi"/>
          <w:bCs/>
        </w:rPr>
        <w:t>D</w:t>
      </w:r>
      <w:r w:rsidR="00776104" w:rsidRPr="00F17E37">
        <w:rPr>
          <w:rFonts w:asciiTheme="majorHAnsi" w:hAnsiTheme="majorHAnsi"/>
          <w:bCs/>
        </w:rPr>
        <w:t>ruštvo raspolaže</w:t>
      </w:r>
      <w:r w:rsidR="007B72F0">
        <w:rPr>
          <w:rFonts w:asciiTheme="majorHAnsi" w:hAnsiTheme="majorHAnsi"/>
          <w:bCs/>
        </w:rPr>
        <w:t>.</w:t>
      </w:r>
      <w:r w:rsidR="00E956D4">
        <w:rPr>
          <w:rFonts w:asciiTheme="majorHAnsi" w:hAnsiTheme="majorHAnsi"/>
          <w:bCs/>
        </w:rPr>
        <w:t>Društvo je prvobitno u navedene akcije uložilo</w:t>
      </w:r>
      <w:r w:rsidR="00D06130">
        <w:rPr>
          <w:rFonts w:asciiTheme="majorHAnsi" w:hAnsiTheme="majorHAnsi"/>
          <w:bCs/>
        </w:rPr>
        <w:t xml:space="preserve"> 840.227,64  KM a koje su tokom vremenena imale tendenciju pada vrijednosti.</w:t>
      </w:r>
      <w:r w:rsidR="006F1D60">
        <w:rPr>
          <w:rFonts w:asciiTheme="majorHAnsi" w:hAnsiTheme="majorHAnsi"/>
          <w:bCs/>
        </w:rPr>
        <w:t xml:space="preserve">                                                                                      </w:t>
      </w:r>
      <w:r w:rsidR="002748E5">
        <w:rPr>
          <w:rFonts w:asciiTheme="majorHAnsi" w:hAnsiTheme="majorHAnsi"/>
          <w:bCs/>
        </w:rPr>
        <w:t xml:space="preserve">   </w:t>
      </w:r>
      <w:r w:rsidR="00016471">
        <w:rPr>
          <w:rFonts w:asciiTheme="majorHAnsi" w:hAnsiTheme="majorHAnsi"/>
          <w:bCs/>
        </w:rPr>
        <w:t xml:space="preserve">             </w:t>
      </w:r>
      <w:r w:rsidR="007B72F0">
        <w:rPr>
          <w:rFonts w:asciiTheme="majorHAnsi" w:hAnsiTheme="majorHAnsi"/>
          <w:bCs/>
        </w:rPr>
        <w:t xml:space="preserve">                  </w:t>
      </w:r>
      <w:r w:rsidR="00016471">
        <w:rPr>
          <w:rFonts w:asciiTheme="majorHAnsi" w:hAnsiTheme="majorHAnsi"/>
          <w:bCs/>
        </w:rPr>
        <w:t xml:space="preserve">     </w:t>
      </w:r>
      <w:r w:rsidR="00D06130">
        <w:rPr>
          <w:rFonts w:asciiTheme="majorHAnsi" w:hAnsiTheme="majorHAnsi"/>
          <w:bCs/>
        </w:rPr>
        <w:t xml:space="preserve">         </w:t>
      </w:r>
      <w:r w:rsidR="00184E2A">
        <w:rPr>
          <w:rFonts w:asciiTheme="majorHAnsi" w:hAnsiTheme="majorHAnsi"/>
          <w:bCs/>
        </w:rPr>
        <w:t xml:space="preserve">  </w:t>
      </w:r>
      <w:r w:rsidR="00A039B4">
        <w:rPr>
          <w:rFonts w:asciiTheme="majorHAnsi" w:hAnsiTheme="majorHAnsi"/>
          <w:bCs/>
        </w:rPr>
        <w:t xml:space="preserve">     </w:t>
      </w:r>
      <w:r w:rsidR="00DD793A">
        <w:rPr>
          <w:rFonts w:asciiTheme="majorHAnsi" w:hAnsiTheme="majorHAnsi"/>
          <w:bCs/>
        </w:rPr>
        <w:t>V</w:t>
      </w:r>
      <w:r w:rsidR="00776104" w:rsidRPr="00F17E37">
        <w:rPr>
          <w:rFonts w:asciiTheme="majorHAnsi" w:hAnsiTheme="majorHAnsi"/>
          <w:bCs/>
        </w:rPr>
        <w:t>rednovanje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akcija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se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vrši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svođenjem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na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prosječnu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berzansku </w:t>
      </w:r>
      <w:r w:rsidR="007C3E28">
        <w:rPr>
          <w:rFonts w:asciiTheme="majorHAnsi" w:hAnsiTheme="majorHAnsi"/>
          <w:bCs/>
        </w:rPr>
        <w:t xml:space="preserve"> </w:t>
      </w:r>
      <w:r w:rsidR="00C612D4" w:rsidRPr="00F17E37">
        <w:rPr>
          <w:rFonts w:asciiTheme="majorHAnsi" w:hAnsiTheme="majorHAnsi"/>
          <w:bCs/>
        </w:rPr>
        <w:t>cijenu</w:t>
      </w:r>
      <w:r w:rsidR="007C3E28">
        <w:rPr>
          <w:rFonts w:asciiTheme="majorHAnsi" w:hAnsiTheme="majorHAnsi"/>
          <w:bCs/>
        </w:rPr>
        <w:t xml:space="preserve"> </w:t>
      </w:r>
      <w:r w:rsidR="00C612D4" w:rsidRPr="00F17E37">
        <w:rPr>
          <w:rFonts w:asciiTheme="majorHAnsi" w:hAnsiTheme="majorHAnsi"/>
          <w:bCs/>
        </w:rPr>
        <w:t xml:space="preserve"> na dan 31.12.20</w:t>
      </w:r>
      <w:r w:rsidR="00254321">
        <w:rPr>
          <w:rFonts w:asciiTheme="majorHAnsi" w:hAnsiTheme="majorHAnsi"/>
          <w:bCs/>
        </w:rPr>
        <w:t>2</w:t>
      </w:r>
      <w:r w:rsidR="00841B7F">
        <w:rPr>
          <w:rFonts w:asciiTheme="majorHAnsi" w:hAnsiTheme="majorHAnsi"/>
          <w:bCs/>
        </w:rPr>
        <w:t>5</w:t>
      </w:r>
      <w:r w:rsidR="00C612D4" w:rsidRPr="00F17E37">
        <w:rPr>
          <w:rFonts w:asciiTheme="majorHAnsi" w:hAnsiTheme="majorHAnsi"/>
          <w:bCs/>
        </w:rPr>
        <w:t xml:space="preserve">.g. a po </w:t>
      </w:r>
      <w:r w:rsidR="00776104" w:rsidRPr="00F17E37">
        <w:rPr>
          <w:rFonts w:asciiTheme="majorHAnsi" w:hAnsiTheme="majorHAnsi"/>
          <w:bCs/>
        </w:rPr>
        <w:t>izvještaju</w:t>
      </w:r>
      <w:r w:rsidR="00C475BB">
        <w:rPr>
          <w:rFonts w:asciiTheme="majorHAnsi" w:hAnsiTheme="majorHAnsi"/>
          <w:bCs/>
        </w:rPr>
        <w:t>,</w:t>
      </w:r>
      <w:r w:rsidR="00776104" w:rsidRPr="00F17E37">
        <w:rPr>
          <w:rFonts w:asciiTheme="majorHAnsi" w:hAnsiTheme="majorHAnsi"/>
          <w:bCs/>
        </w:rPr>
        <w:t xml:space="preserve"> odnosno kursnoj listi Banjalučke berze. </w:t>
      </w:r>
    </w:p>
    <w:p w14:paraId="3DA8ED5D" w14:textId="77777777" w:rsidR="009B4F0B" w:rsidRDefault="009B4F0B" w:rsidP="00F01091">
      <w:pPr>
        <w:tabs>
          <w:tab w:val="left" w:pos="3900"/>
        </w:tabs>
        <w:jc w:val="both"/>
        <w:rPr>
          <w:rFonts w:asciiTheme="majorHAnsi" w:hAnsiTheme="majorHAnsi"/>
          <w:b/>
          <w:bCs/>
          <w:u w:val="single"/>
        </w:rPr>
      </w:pPr>
    </w:p>
    <w:p w14:paraId="3C2C1F54" w14:textId="27EF1DB5" w:rsidR="00776104" w:rsidRPr="00B4515B" w:rsidRDefault="00776104" w:rsidP="00F01091">
      <w:pPr>
        <w:tabs>
          <w:tab w:val="left" w:pos="3900"/>
        </w:tabs>
        <w:jc w:val="both"/>
        <w:rPr>
          <w:rFonts w:asciiTheme="majorHAnsi" w:hAnsiTheme="majorHAnsi"/>
          <w:bCs/>
          <w:sz w:val="18"/>
          <w:szCs w:val="18"/>
        </w:rPr>
      </w:pPr>
      <w:bookmarkStart w:id="14" w:name="_Hlk224126944"/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17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</w:t>
      </w:r>
      <w:r w:rsidR="00E3304E"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0</w:t>
      </w:r>
      <w:r w:rsidR="00E3304E" w:rsidRPr="00B4515B">
        <w:rPr>
          <w:rFonts w:asciiTheme="majorHAnsi" w:hAnsiTheme="majorHAnsi"/>
          <w:b/>
          <w:bCs/>
          <w:sz w:val="18"/>
          <w:szCs w:val="18"/>
          <w:u w:val="single"/>
        </w:rPr>
        <w:t>58</w:t>
      </w:r>
      <w:r w:rsidRPr="00B4515B">
        <w:rPr>
          <w:rFonts w:asciiTheme="majorHAnsi" w:hAnsiTheme="majorHAnsi"/>
          <w:bCs/>
          <w:sz w:val="18"/>
          <w:szCs w:val="18"/>
        </w:rPr>
        <w:t>)</w:t>
      </w:r>
      <w:bookmarkEnd w:id="14"/>
      <w:r w:rsidR="00F01091" w:rsidRPr="00B4515B">
        <w:rPr>
          <w:rFonts w:asciiTheme="majorHAnsi" w:hAnsiTheme="majorHAnsi"/>
          <w:bCs/>
          <w:sz w:val="18"/>
          <w:szCs w:val="18"/>
        </w:rPr>
        <w:tab/>
      </w:r>
    </w:p>
    <w:p w14:paraId="03BAB89B" w14:textId="77777777" w:rsidR="00776104" w:rsidRPr="00BA38BE" w:rsidRDefault="00776104" w:rsidP="00252C8F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15" w:name="_Toc64638669"/>
      <w:r w:rsidRPr="00BA38BE">
        <w:rPr>
          <w:sz w:val="22"/>
          <w:szCs w:val="22"/>
        </w:rPr>
        <w:t>Gotovina</w:t>
      </w:r>
      <w:bookmarkEnd w:id="15"/>
    </w:p>
    <w:tbl>
      <w:tblPr>
        <w:tblW w:w="8794" w:type="dxa"/>
        <w:tblInd w:w="93" w:type="dxa"/>
        <w:tblLook w:val="04A0" w:firstRow="1" w:lastRow="0" w:firstColumn="1" w:lastColumn="0" w:noHBand="0" w:noVBand="1"/>
      </w:tblPr>
      <w:tblGrid>
        <w:gridCol w:w="3424"/>
        <w:gridCol w:w="394"/>
        <w:gridCol w:w="908"/>
        <w:gridCol w:w="2034"/>
        <w:gridCol w:w="2034"/>
      </w:tblGrid>
      <w:tr w:rsidR="00424B76" w:rsidRPr="00F17E37" w14:paraId="0C63417E" w14:textId="77777777" w:rsidTr="00424B76">
        <w:trPr>
          <w:trHeight w:val="12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8B2AE" w14:textId="1A70E33D" w:rsidR="00424B76" w:rsidRPr="00F17E37" w:rsidRDefault="00424B76" w:rsidP="002C293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Nešković osiguranje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B82AB" w14:textId="057E0BC6" w:rsidR="00424B76" w:rsidRPr="00F17E37" w:rsidRDefault="00424B76" w:rsidP="002C293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C292" w14:textId="77777777" w:rsidR="00424B76" w:rsidRPr="00F17E37" w:rsidRDefault="00424B76" w:rsidP="00E1221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3CD2" w14:textId="5E24915F" w:rsidR="00424B76" w:rsidRPr="00F17E37" w:rsidRDefault="00424B76" w:rsidP="00E1221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06F2" w14:textId="77777777" w:rsidR="00424B76" w:rsidRPr="00F17E37" w:rsidRDefault="00424B76" w:rsidP="00E1221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424B76" w:rsidRPr="00F17E37" w14:paraId="209268C7" w14:textId="77777777" w:rsidTr="00424B76">
        <w:trPr>
          <w:trHeight w:val="21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D42E80" w14:textId="622E5DDC" w:rsidR="00424B76" w:rsidRPr="0011283E" w:rsidRDefault="00424B76" w:rsidP="002C2932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bookmarkStart w:id="16" w:name="OLE_LINK13"/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8.883.686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8D964" w14:textId="498A3670" w:rsidR="00424B76" w:rsidRPr="0011283E" w:rsidRDefault="00424B76" w:rsidP="002C2932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9297" w14:textId="3A14C304" w:rsidR="00424B76" w:rsidRPr="0011283E" w:rsidRDefault="00424B76" w:rsidP="002C2932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8CB7" w14:textId="13423D10" w:rsidR="00424B76" w:rsidRPr="0011283E" w:rsidRDefault="00424B76" w:rsidP="002C2932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24.108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C68EE" w14:textId="373B1FEF" w:rsidR="00424B76" w:rsidRPr="0011283E" w:rsidRDefault="00424B76" w:rsidP="002C2932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8.907.794</w:t>
            </w:r>
          </w:p>
        </w:tc>
      </w:tr>
    </w:tbl>
    <w:bookmarkEnd w:id="16"/>
    <w:p w14:paraId="3316A8A6" w14:textId="77777777" w:rsidR="00406058" w:rsidRPr="009B7FAB" w:rsidRDefault="002E2318" w:rsidP="008A3FE8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</w:p>
    <w:p w14:paraId="264291CC" w14:textId="19F456FA" w:rsidR="009C33BA" w:rsidRPr="00AC52DE" w:rsidRDefault="003B2157" w:rsidP="00E56BC4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</w:t>
      </w:r>
      <w:r w:rsidR="00790A4B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Svoje poslovne aktivnosti Društvo obavlja </w:t>
      </w:r>
      <w:r w:rsidR="00E250CF">
        <w:rPr>
          <w:rFonts w:asciiTheme="majorHAnsi" w:hAnsiTheme="majorHAnsi"/>
          <w:bCs/>
        </w:rPr>
        <w:t>sa</w:t>
      </w:r>
      <w:r w:rsidR="008A3FE8">
        <w:rPr>
          <w:rFonts w:asciiTheme="majorHAnsi" w:hAnsiTheme="majorHAnsi"/>
          <w:bCs/>
        </w:rPr>
        <w:t xml:space="preserve"> </w:t>
      </w:r>
      <w:r w:rsidR="00EA51F6">
        <w:rPr>
          <w:rFonts w:asciiTheme="majorHAnsi" w:hAnsiTheme="majorHAnsi"/>
          <w:bCs/>
        </w:rPr>
        <w:t xml:space="preserve">8 </w:t>
      </w:r>
      <w:r w:rsidR="00776104" w:rsidRPr="00F17E37">
        <w:rPr>
          <w:rFonts w:asciiTheme="majorHAnsi" w:hAnsiTheme="majorHAnsi"/>
          <w:bCs/>
        </w:rPr>
        <w:t>poslovnih banaka</w:t>
      </w:r>
      <w:r w:rsidR="00363D61">
        <w:rPr>
          <w:rFonts w:asciiTheme="majorHAnsi" w:hAnsiTheme="majorHAnsi"/>
          <w:bCs/>
        </w:rPr>
        <w:t>:Nova banka ad B.Luka,Sber</w:t>
      </w:r>
      <w:r>
        <w:rPr>
          <w:rFonts w:asciiTheme="majorHAnsi" w:hAnsiTheme="majorHAnsi"/>
          <w:bCs/>
        </w:rPr>
        <w:t>bank</w:t>
      </w:r>
      <w:r w:rsidR="00363D61">
        <w:rPr>
          <w:rFonts w:asciiTheme="majorHAnsi" w:hAnsiTheme="majorHAnsi"/>
          <w:bCs/>
        </w:rPr>
        <w:t xml:space="preserve"> ad B.Luka,NLB </w:t>
      </w:r>
      <w:r>
        <w:rPr>
          <w:rFonts w:asciiTheme="majorHAnsi" w:hAnsiTheme="majorHAnsi"/>
          <w:bCs/>
        </w:rPr>
        <w:t>Razvojna banka ad B.Luka,Zirat bank dd Sarajevo,Komercijalna banka</w:t>
      </w:r>
      <w:r w:rsidR="002C2932">
        <w:rPr>
          <w:rFonts w:asciiTheme="majorHAnsi" w:hAnsiTheme="majorHAnsi"/>
          <w:bCs/>
        </w:rPr>
        <w:t xml:space="preserve"> ad</w:t>
      </w:r>
      <w:r>
        <w:rPr>
          <w:rFonts w:asciiTheme="majorHAnsi" w:hAnsiTheme="majorHAnsi"/>
          <w:bCs/>
        </w:rPr>
        <w:t xml:space="preserve"> B.Luka,MF Banka ad B.Luka,Intesa sanpaolo dd Sarajevo i Uni credit banka</w:t>
      </w:r>
      <w:r w:rsidR="002C2932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ad B.Luka.</w:t>
      </w:r>
    </w:p>
    <w:p w14:paraId="4866A841" w14:textId="77777777" w:rsidR="009C33BA" w:rsidRDefault="009C33BA" w:rsidP="00E56BC4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46876083" w14:textId="1C31C16C" w:rsidR="009C33BA" w:rsidRDefault="009C33BA" w:rsidP="00E56BC4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18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62</w:t>
      </w:r>
      <w:r w:rsidRPr="00B4515B">
        <w:rPr>
          <w:rFonts w:asciiTheme="majorHAnsi" w:hAnsiTheme="majorHAnsi"/>
          <w:bCs/>
          <w:sz w:val="18"/>
          <w:szCs w:val="18"/>
        </w:rPr>
        <w:t>)</w:t>
      </w:r>
    </w:p>
    <w:p w14:paraId="771ED025" w14:textId="77777777" w:rsidR="007463C8" w:rsidRDefault="007463C8" w:rsidP="00E56BC4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24C1A33E" w14:textId="4DB968BF" w:rsidR="007463C8" w:rsidRPr="00755B59" w:rsidRDefault="00755B59" w:rsidP="00E56BC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7574CE" w:rsidRPr="00755B59">
        <w:rPr>
          <w:rFonts w:asciiTheme="majorHAnsi" w:hAnsiTheme="majorHAnsi"/>
          <w:sz w:val="24"/>
          <w:szCs w:val="24"/>
        </w:rPr>
        <w:t xml:space="preserve">Na navedenoj poziciji </w:t>
      </w:r>
      <w:r>
        <w:rPr>
          <w:rFonts w:asciiTheme="majorHAnsi" w:hAnsiTheme="majorHAnsi"/>
          <w:sz w:val="24"/>
          <w:szCs w:val="24"/>
        </w:rPr>
        <w:t xml:space="preserve">Autocentar Nešković je evidentirao ulazni PDV </w:t>
      </w:r>
      <w:r w:rsidR="00B104AF">
        <w:rPr>
          <w:rFonts w:asciiTheme="majorHAnsi" w:hAnsiTheme="majorHAnsi"/>
          <w:sz w:val="24"/>
          <w:szCs w:val="24"/>
        </w:rPr>
        <w:t xml:space="preserve">u iznosu od </w:t>
      </w:r>
      <w:r>
        <w:rPr>
          <w:rFonts w:asciiTheme="majorHAnsi" w:hAnsiTheme="majorHAnsi"/>
          <w:sz w:val="24"/>
          <w:szCs w:val="24"/>
        </w:rPr>
        <w:t xml:space="preserve"> 42.532 KM</w:t>
      </w:r>
      <w:r w:rsidR="003F7280">
        <w:rPr>
          <w:rFonts w:asciiTheme="majorHAnsi" w:hAnsiTheme="majorHAnsi"/>
          <w:sz w:val="24"/>
          <w:szCs w:val="24"/>
        </w:rPr>
        <w:t xml:space="preserve"> po osnovu računa koji su knjiženi u 2025.g.a poreska obaveza je u januaru 2026.g.</w:t>
      </w:r>
    </w:p>
    <w:p w14:paraId="3D53B33A" w14:textId="77777777" w:rsidR="007463C8" w:rsidRDefault="007463C8" w:rsidP="00E56BC4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79E82969" w14:textId="77777777" w:rsidR="009C33BA" w:rsidRDefault="009C33BA" w:rsidP="00E56BC4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2774DF35" w14:textId="190B6F89" w:rsidR="00E56BC4" w:rsidRDefault="00776104" w:rsidP="00E56BC4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19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(AOP062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65215B5F" w14:textId="77777777" w:rsidR="00E56BC4" w:rsidRDefault="00E56BC4" w:rsidP="00E56BC4">
      <w:pPr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71A78BE" w14:textId="18FAB5E9" w:rsidR="00E56BC4" w:rsidRPr="00BA38BE" w:rsidRDefault="00E56BC4" w:rsidP="00E56BC4">
      <w:pPr>
        <w:jc w:val="both"/>
        <w:rPr>
          <w:rFonts w:asciiTheme="majorHAnsi" w:hAnsiTheme="majorHAnsi"/>
          <w:b/>
          <w:bCs/>
        </w:rPr>
      </w:pPr>
      <w:r w:rsidRPr="00BA38BE">
        <w:rPr>
          <w:rFonts w:asciiTheme="majorHAnsi" w:hAnsiTheme="majorHAnsi"/>
          <w:b/>
          <w:bCs/>
        </w:rPr>
        <w:t>AVR</w:t>
      </w:r>
    </w:p>
    <w:p w14:paraId="35F1C5D8" w14:textId="1F90ADB1" w:rsidR="002239D7" w:rsidRDefault="00245189" w:rsidP="00E56BC4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</w:t>
      </w:r>
      <w:r w:rsidR="00671B3F" w:rsidRPr="00F17E37">
        <w:rPr>
          <w:rFonts w:asciiTheme="majorHAnsi" w:hAnsiTheme="majorHAnsi"/>
          <w:bCs/>
        </w:rPr>
        <w:t xml:space="preserve"> </w:t>
      </w:r>
      <w:r w:rsidR="00DD0B1F" w:rsidRPr="006B2914">
        <w:rPr>
          <w:rFonts w:asciiTheme="majorHAnsi" w:hAnsiTheme="majorHAnsi"/>
          <w:bCs/>
        </w:rPr>
        <w:t>Na aktiv</w:t>
      </w:r>
      <w:r w:rsidR="00776104" w:rsidRPr="006B2914">
        <w:rPr>
          <w:rFonts w:asciiTheme="majorHAnsi" w:hAnsiTheme="majorHAnsi"/>
          <w:bCs/>
        </w:rPr>
        <w:t xml:space="preserve">nim vremenskim razgraničenjima u iznosu od </w:t>
      </w:r>
      <w:r w:rsidR="006C7599">
        <w:rPr>
          <w:rFonts w:asciiTheme="majorHAnsi" w:hAnsiTheme="majorHAnsi"/>
          <w:bCs/>
        </w:rPr>
        <w:t>728.623,07</w:t>
      </w:r>
      <w:r w:rsidR="00933C91" w:rsidRPr="006B2914">
        <w:rPr>
          <w:rFonts w:asciiTheme="majorHAnsi" w:hAnsiTheme="majorHAnsi"/>
          <w:bCs/>
        </w:rPr>
        <w:t xml:space="preserve"> KM</w:t>
      </w:r>
      <w:r w:rsidR="006B2914" w:rsidRPr="006B2914">
        <w:rPr>
          <w:rFonts w:asciiTheme="majorHAnsi" w:hAnsiTheme="majorHAnsi"/>
          <w:bCs/>
        </w:rPr>
        <w:t>,</w:t>
      </w:r>
      <w:r w:rsidR="00776104" w:rsidRPr="006B2914">
        <w:rPr>
          <w:rFonts w:asciiTheme="majorHAnsi" w:hAnsiTheme="majorHAnsi"/>
          <w:bCs/>
        </w:rPr>
        <w:t xml:space="preserve"> Društvo vodi</w:t>
      </w:r>
      <w:r w:rsidR="00976E68" w:rsidRPr="006B2914">
        <w:rPr>
          <w:rFonts w:asciiTheme="majorHAnsi" w:hAnsiTheme="majorHAnsi"/>
          <w:bCs/>
        </w:rPr>
        <w:t>:</w:t>
      </w:r>
      <w:r w:rsidR="00D7276C">
        <w:rPr>
          <w:rFonts w:asciiTheme="majorHAnsi" w:hAnsiTheme="majorHAnsi"/>
          <w:bCs/>
        </w:rPr>
        <w:t xml:space="preserve">                         </w:t>
      </w:r>
    </w:p>
    <w:p w14:paraId="26A07BA0" w14:textId="47DCC881" w:rsidR="003F3C09" w:rsidRDefault="00717E40" w:rsidP="00E56BC4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1.Obračunate kamate na obveznice za 202</w:t>
      </w:r>
      <w:r w:rsidR="006C7599">
        <w:rPr>
          <w:rFonts w:asciiTheme="majorHAnsi" w:hAnsiTheme="majorHAnsi"/>
          <w:bCs/>
        </w:rPr>
        <w:t>5</w:t>
      </w:r>
      <w:r>
        <w:rPr>
          <w:rFonts w:asciiTheme="majorHAnsi" w:hAnsiTheme="majorHAnsi"/>
          <w:bCs/>
        </w:rPr>
        <w:t xml:space="preserve">.g.u iznosu od </w:t>
      </w:r>
      <w:r w:rsidR="006C7599">
        <w:rPr>
          <w:rFonts w:asciiTheme="majorHAnsi" w:hAnsiTheme="majorHAnsi"/>
          <w:bCs/>
        </w:rPr>
        <w:t>25.481,35</w:t>
      </w:r>
      <w:r w:rsidR="006A70AE">
        <w:rPr>
          <w:rFonts w:asciiTheme="majorHAnsi" w:hAnsiTheme="majorHAnsi"/>
          <w:bCs/>
        </w:rPr>
        <w:t xml:space="preserve"> KM,</w:t>
      </w:r>
      <w:r w:rsidR="006B5709">
        <w:rPr>
          <w:rFonts w:asciiTheme="majorHAnsi" w:hAnsiTheme="majorHAnsi"/>
          <w:bCs/>
        </w:rPr>
        <w:t xml:space="preserve">                                                </w:t>
      </w:r>
      <w:r>
        <w:rPr>
          <w:rFonts w:asciiTheme="majorHAnsi" w:hAnsiTheme="majorHAnsi"/>
          <w:bCs/>
        </w:rPr>
        <w:t>2</w:t>
      </w:r>
      <w:r w:rsidR="00671B3F" w:rsidRPr="006B2914">
        <w:rPr>
          <w:rFonts w:asciiTheme="majorHAnsi" w:hAnsiTheme="majorHAnsi"/>
          <w:bCs/>
        </w:rPr>
        <w:t>.</w:t>
      </w:r>
      <w:r w:rsidR="00776104" w:rsidRPr="006B2914">
        <w:rPr>
          <w:rFonts w:asciiTheme="majorHAnsi" w:hAnsiTheme="majorHAnsi"/>
          <w:bCs/>
        </w:rPr>
        <w:t>Kamate na</w:t>
      </w:r>
      <w:r w:rsidR="005F11D3">
        <w:rPr>
          <w:rFonts w:asciiTheme="majorHAnsi" w:hAnsiTheme="majorHAnsi"/>
          <w:bCs/>
        </w:rPr>
        <w:t xml:space="preserve"> oročenim </w:t>
      </w:r>
      <w:r w:rsidR="00776104" w:rsidRPr="006B2914">
        <w:rPr>
          <w:rFonts w:asciiTheme="majorHAnsi" w:hAnsiTheme="majorHAnsi"/>
          <w:bCs/>
        </w:rPr>
        <w:t xml:space="preserve"> depozitima </w:t>
      </w:r>
      <w:r w:rsidR="00790A4B" w:rsidRPr="006B2914">
        <w:rPr>
          <w:rFonts w:asciiTheme="majorHAnsi" w:hAnsiTheme="majorHAnsi"/>
          <w:bCs/>
        </w:rPr>
        <w:t xml:space="preserve"> </w:t>
      </w:r>
      <w:r w:rsidR="00776104" w:rsidRPr="006B2914">
        <w:rPr>
          <w:rFonts w:asciiTheme="majorHAnsi" w:hAnsiTheme="majorHAnsi"/>
          <w:bCs/>
        </w:rPr>
        <w:t xml:space="preserve">u </w:t>
      </w:r>
      <w:r w:rsidR="00790A4B" w:rsidRPr="006B2914">
        <w:rPr>
          <w:rFonts w:asciiTheme="majorHAnsi" w:hAnsiTheme="majorHAnsi"/>
          <w:bCs/>
        </w:rPr>
        <w:t xml:space="preserve"> </w:t>
      </w:r>
      <w:r w:rsidR="00776104" w:rsidRPr="006B2914">
        <w:rPr>
          <w:rFonts w:asciiTheme="majorHAnsi" w:hAnsiTheme="majorHAnsi"/>
          <w:bCs/>
        </w:rPr>
        <w:t xml:space="preserve">iznosu od </w:t>
      </w:r>
      <w:r w:rsidR="006C7599">
        <w:rPr>
          <w:rFonts w:asciiTheme="majorHAnsi" w:hAnsiTheme="majorHAnsi"/>
          <w:bCs/>
        </w:rPr>
        <w:t>76.716,63</w:t>
      </w:r>
      <w:r w:rsidR="006B2914">
        <w:rPr>
          <w:rFonts w:asciiTheme="majorHAnsi" w:hAnsiTheme="majorHAnsi"/>
          <w:bCs/>
        </w:rPr>
        <w:t xml:space="preserve"> KM</w:t>
      </w:r>
      <w:r w:rsidR="008733E4" w:rsidRPr="006B2914">
        <w:rPr>
          <w:rFonts w:asciiTheme="majorHAnsi" w:hAnsiTheme="majorHAnsi"/>
          <w:bCs/>
        </w:rPr>
        <w:t xml:space="preserve"> ,</w:t>
      </w:r>
      <w:r w:rsidR="00776104" w:rsidRPr="006B2914">
        <w:rPr>
          <w:rFonts w:asciiTheme="majorHAnsi" w:hAnsiTheme="majorHAnsi"/>
          <w:bCs/>
        </w:rPr>
        <w:t xml:space="preserve"> knjižene po načelu uzročnosti </w:t>
      </w:r>
      <w:r w:rsidR="00790A4B" w:rsidRPr="006B2914">
        <w:rPr>
          <w:rFonts w:asciiTheme="majorHAnsi" w:hAnsiTheme="majorHAnsi"/>
          <w:bCs/>
        </w:rPr>
        <w:t xml:space="preserve"> </w:t>
      </w:r>
      <w:r w:rsidR="00776104" w:rsidRPr="006B2914">
        <w:rPr>
          <w:rFonts w:asciiTheme="majorHAnsi" w:hAnsiTheme="majorHAnsi"/>
          <w:bCs/>
        </w:rPr>
        <w:t xml:space="preserve">nastanka prihoda,odnosno one kamate koje su </w:t>
      </w:r>
      <w:r w:rsidR="008733E4" w:rsidRPr="006B2914">
        <w:rPr>
          <w:rFonts w:asciiTheme="majorHAnsi" w:hAnsiTheme="majorHAnsi"/>
          <w:bCs/>
        </w:rPr>
        <w:t xml:space="preserve">dospjele i </w:t>
      </w:r>
      <w:r w:rsidR="00776104" w:rsidRPr="006B2914">
        <w:rPr>
          <w:rFonts w:asciiTheme="majorHAnsi" w:hAnsiTheme="majorHAnsi"/>
          <w:bCs/>
        </w:rPr>
        <w:t>knjižene u prihodima a nisu prenijete na račun</w:t>
      </w:r>
      <w:r w:rsidR="008733E4" w:rsidRPr="006B2914">
        <w:rPr>
          <w:rFonts w:asciiTheme="majorHAnsi" w:hAnsiTheme="majorHAnsi"/>
          <w:bCs/>
        </w:rPr>
        <w:t xml:space="preserve"> do</w:t>
      </w:r>
      <w:r w:rsidR="00FA2D14" w:rsidRPr="006B2914">
        <w:rPr>
          <w:rFonts w:asciiTheme="majorHAnsi" w:hAnsiTheme="majorHAnsi"/>
          <w:bCs/>
        </w:rPr>
        <w:t xml:space="preserve"> </w:t>
      </w:r>
      <w:r w:rsidR="00976E68" w:rsidRPr="006B2914">
        <w:rPr>
          <w:rFonts w:asciiTheme="majorHAnsi" w:hAnsiTheme="majorHAnsi"/>
          <w:bCs/>
        </w:rPr>
        <w:t>31.12.20</w:t>
      </w:r>
      <w:r w:rsidR="006B2914">
        <w:rPr>
          <w:rFonts w:asciiTheme="majorHAnsi" w:hAnsiTheme="majorHAnsi"/>
          <w:bCs/>
        </w:rPr>
        <w:t>2</w:t>
      </w:r>
      <w:r w:rsidR="006C7599">
        <w:rPr>
          <w:rFonts w:asciiTheme="majorHAnsi" w:hAnsiTheme="majorHAnsi"/>
          <w:bCs/>
        </w:rPr>
        <w:t>5</w:t>
      </w:r>
      <w:r w:rsidR="00976E68" w:rsidRPr="006B2914">
        <w:rPr>
          <w:rFonts w:asciiTheme="majorHAnsi" w:hAnsiTheme="majorHAnsi"/>
          <w:bCs/>
        </w:rPr>
        <w:t>.g.</w:t>
      </w:r>
      <w:r w:rsidR="00721466" w:rsidRPr="006B2914">
        <w:rPr>
          <w:rFonts w:asciiTheme="majorHAnsi" w:hAnsiTheme="majorHAnsi"/>
          <w:bCs/>
        </w:rPr>
        <w:t xml:space="preserve">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Cs/>
        </w:rPr>
        <w:t>3</w:t>
      </w:r>
      <w:r w:rsidR="00976E68" w:rsidRPr="006B2914">
        <w:rPr>
          <w:rFonts w:asciiTheme="majorHAnsi" w:hAnsiTheme="majorHAnsi"/>
          <w:bCs/>
        </w:rPr>
        <w:t>.</w:t>
      </w:r>
      <w:r w:rsidR="00776104" w:rsidRPr="006B2914">
        <w:rPr>
          <w:rFonts w:asciiTheme="majorHAnsi" w:hAnsiTheme="majorHAnsi"/>
          <w:bCs/>
        </w:rPr>
        <w:t>Razgraničeni troškovi reosiguranja po osnovu prenosne premije</w:t>
      </w:r>
      <w:r w:rsidR="0035221C" w:rsidRPr="006B2914">
        <w:rPr>
          <w:rFonts w:asciiTheme="majorHAnsi" w:hAnsiTheme="majorHAnsi"/>
          <w:bCs/>
        </w:rPr>
        <w:t xml:space="preserve"> reosiguranja</w:t>
      </w:r>
      <w:r w:rsidR="00776104" w:rsidRPr="006B2914">
        <w:rPr>
          <w:rFonts w:asciiTheme="majorHAnsi" w:hAnsiTheme="majorHAnsi"/>
          <w:bCs/>
        </w:rPr>
        <w:t xml:space="preserve"> u iznosu od</w:t>
      </w:r>
      <w:r w:rsidR="00DC424C">
        <w:rPr>
          <w:rFonts w:asciiTheme="majorHAnsi" w:hAnsiTheme="majorHAnsi"/>
          <w:bCs/>
        </w:rPr>
        <w:t xml:space="preserve"> </w:t>
      </w:r>
      <w:r w:rsidR="006C7599">
        <w:rPr>
          <w:rFonts w:asciiTheme="majorHAnsi" w:hAnsiTheme="majorHAnsi"/>
          <w:bCs/>
        </w:rPr>
        <w:t>17.905,49</w:t>
      </w:r>
      <w:r w:rsidR="006B2914">
        <w:rPr>
          <w:rFonts w:asciiTheme="majorHAnsi" w:hAnsiTheme="majorHAnsi"/>
          <w:bCs/>
        </w:rPr>
        <w:t xml:space="preserve"> KM.</w:t>
      </w:r>
    </w:p>
    <w:p w14:paraId="0B5C9E8E" w14:textId="30407F16" w:rsidR="006C7599" w:rsidRDefault="006C7599" w:rsidP="00E56BC4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4.Rezervisane štete koje padaju na teret reosiguravača u iznosu od 608.519,60 KM.</w:t>
      </w:r>
    </w:p>
    <w:p w14:paraId="14CF9D7F" w14:textId="1960F0E8" w:rsidR="00417367" w:rsidRDefault="00417367" w:rsidP="00E56BC4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Navedeni iznos utvrđuje služba za obračun i likidaciju šteta a na osnovu potvrda koje je ovjerio reosigravač.</w:t>
      </w:r>
    </w:p>
    <w:p w14:paraId="322CDE54" w14:textId="54AC0C75" w:rsidR="00245189" w:rsidRPr="00B4515B" w:rsidRDefault="00895501" w:rsidP="003F3C09">
      <w:pPr>
        <w:spacing w:before="240" w:after="240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FD12E9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0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(AOP065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4B5714D2" w14:textId="77777777" w:rsidR="00895501" w:rsidRPr="00BA38BE" w:rsidRDefault="00895501" w:rsidP="00B26C40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17" w:name="_Toc64638671"/>
      <w:r w:rsidRPr="00BA38BE">
        <w:rPr>
          <w:sz w:val="22"/>
          <w:szCs w:val="22"/>
        </w:rPr>
        <w:t>Poslovna aktiva</w:t>
      </w:r>
      <w:bookmarkEnd w:id="17"/>
    </w:p>
    <w:p w14:paraId="2E36F67A" w14:textId="1E0E4652" w:rsidR="00E170D2" w:rsidRPr="00B87E8C" w:rsidRDefault="005F2791" w:rsidP="00B87E8C">
      <w:pPr>
        <w:jc w:val="both"/>
        <w:rPr>
          <w:rFonts w:asciiTheme="majorHAnsi" w:hAnsiTheme="majorHAnsi"/>
        </w:rPr>
      </w:pPr>
      <w:r w:rsidRPr="00061236">
        <w:rPr>
          <w:rFonts w:asciiTheme="majorHAnsi" w:hAnsiTheme="majorHAnsi"/>
          <w:sz w:val="24"/>
          <w:szCs w:val="24"/>
        </w:rPr>
        <w:t xml:space="preserve">      </w:t>
      </w:r>
      <w:r w:rsidR="00895501" w:rsidRPr="00061236">
        <w:rPr>
          <w:rFonts w:asciiTheme="majorHAnsi" w:hAnsiTheme="majorHAnsi"/>
        </w:rPr>
        <w:t xml:space="preserve">Poslovna aktiva iznosi </w:t>
      </w:r>
      <w:r w:rsidR="00B104AF">
        <w:rPr>
          <w:rFonts w:asciiTheme="majorHAnsi" w:hAnsiTheme="majorHAnsi"/>
        </w:rPr>
        <w:t>69.484.862</w:t>
      </w:r>
      <w:r w:rsidR="00895501" w:rsidRPr="00061236">
        <w:rPr>
          <w:rFonts w:asciiTheme="majorHAnsi" w:hAnsiTheme="majorHAnsi"/>
        </w:rPr>
        <w:t xml:space="preserve"> KM,ispravka vrijednosti </w:t>
      </w:r>
      <w:r w:rsidR="00B104AF">
        <w:rPr>
          <w:rFonts w:asciiTheme="majorHAnsi" w:hAnsiTheme="majorHAnsi"/>
        </w:rPr>
        <w:t>8.521.127</w:t>
      </w:r>
      <w:r w:rsidR="00895501" w:rsidRPr="00061236">
        <w:rPr>
          <w:rFonts w:asciiTheme="majorHAnsi" w:hAnsiTheme="majorHAnsi"/>
        </w:rPr>
        <w:t xml:space="preserve"> i sadašnja vrijednost </w:t>
      </w:r>
      <w:r w:rsidR="008C2054">
        <w:rPr>
          <w:rFonts w:asciiTheme="majorHAnsi" w:hAnsiTheme="majorHAnsi"/>
        </w:rPr>
        <w:t>60.963.735</w:t>
      </w:r>
      <w:r w:rsidR="00955033" w:rsidRPr="00061236">
        <w:rPr>
          <w:rFonts w:asciiTheme="majorHAnsi" w:hAnsiTheme="majorHAnsi"/>
        </w:rPr>
        <w:t xml:space="preserve"> KM.</w:t>
      </w:r>
    </w:p>
    <w:p w14:paraId="78B37DA8" w14:textId="77777777" w:rsidR="008C2054" w:rsidRDefault="008C2054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135A5C70" w14:textId="6DAF0FF9" w:rsidR="00776104" w:rsidRPr="00B4515B" w:rsidRDefault="001C53FE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4F6F53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1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  <w:r w:rsidR="00776104"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(AOP </w:t>
      </w:r>
      <w:r w:rsidR="000571EC">
        <w:rPr>
          <w:rFonts w:asciiTheme="majorHAnsi" w:hAnsiTheme="majorHAnsi"/>
          <w:b/>
          <w:bCs/>
          <w:sz w:val="18"/>
          <w:szCs w:val="18"/>
          <w:u w:val="single"/>
        </w:rPr>
        <w:t>102</w:t>
      </w:r>
      <w:r w:rsidR="00CA766F">
        <w:rPr>
          <w:rFonts w:asciiTheme="majorHAnsi" w:hAnsiTheme="majorHAnsi"/>
          <w:b/>
          <w:bCs/>
          <w:sz w:val="18"/>
          <w:szCs w:val="18"/>
          <w:u w:val="single"/>
        </w:rPr>
        <w:t>,112)</w:t>
      </w:r>
    </w:p>
    <w:p w14:paraId="560BA92B" w14:textId="756F6D63" w:rsidR="008C2054" w:rsidRPr="00F87B88" w:rsidRDefault="001C53FE" w:rsidP="00F87B88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18" w:name="_Toc64638672"/>
      <w:r w:rsidRPr="00BA38BE">
        <w:rPr>
          <w:sz w:val="22"/>
          <w:szCs w:val="22"/>
        </w:rPr>
        <w:t>KAPITAL</w:t>
      </w:r>
      <w:bookmarkEnd w:id="18"/>
    </w:p>
    <w:p w14:paraId="3F5A6FE6" w14:textId="77777777" w:rsidR="000A5151" w:rsidRPr="00BA38BE" w:rsidRDefault="000A5151" w:rsidP="00766001">
      <w:pPr>
        <w:rPr>
          <w:rFonts w:asciiTheme="majorHAnsi" w:hAnsiTheme="majorHAnsi"/>
          <w:b/>
        </w:rPr>
      </w:pP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979"/>
        <w:gridCol w:w="767"/>
        <w:gridCol w:w="1468"/>
        <w:gridCol w:w="1223"/>
        <w:gridCol w:w="1039"/>
        <w:gridCol w:w="1169"/>
        <w:gridCol w:w="1259"/>
        <w:gridCol w:w="1398"/>
      </w:tblGrid>
      <w:tr w:rsidR="001B6E5A" w:rsidRPr="00F17E37" w14:paraId="1461181A" w14:textId="77777777" w:rsidTr="001B6E5A">
        <w:trPr>
          <w:trHeight w:val="3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AECC5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Kapital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296B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73BE6C" w14:textId="56465153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Akcionari</w:t>
            </w:r>
            <w:r w:rsidR="001B6E5A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/ulozi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F2D3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Učešće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6E55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Broj akcija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7904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Vrije</w:t>
            </w:r>
            <w:r w:rsidR="006C637A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.akcije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4286" w14:textId="77777777" w:rsidR="00776104" w:rsidRPr="00F17E37" w:rsidRDefault="00776104" w:rsidP="00766001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Iznos</w:t>
            </w:r>
          </w:p>
        </w:tc>
      </w:tr>
      <w:tr w:rsidR="001B6E5A" w:rsidRPr="00F17E37" w14:paraId="33BDB8BD" w14:textId="77777777" w:rsidTr="001B6E5A">
        <w:trPr>
          <w:trHeight w:val="297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E65604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NKOS-R-A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7EB69C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Nešković doo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72E2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98,44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3DD1" w14:textId="77777777" w:rsidR="00776104" w:rsidRPr="00F17E37" w:rsidRDefault="00DB66DF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4922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3C1D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FF6D" w14:textId="77777777" w:rsidR="00776104" w:rsidRPr="003E7430" w:rsidRDefault="00B81869" w:rsidP="003264D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9.844.000,00</w:t>
            </w:r>
          </w:p>
        </w:tc>
      </w:tr>
      <w:tr w:rsidR="001B6E5A" w:rsidRPr="00F17E37" w14:paraId="62E6BA0E" w14:textId="77777777" w:rsidTr="001B6E5A">
        <w:trPr>
          <w:trHeight w:val="297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64F0B9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NKOS-R-A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73A1D2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Dragan Nešković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9E62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1,56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1ACA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7</w:t>
            </w:r>
            <w:r w:rsidR="00DB66DF">
              <w:rPr>
                <w:rFonts w:asciiTheme="majorHAnsi" w:hAnsiTheme="majorHAnsi"/>
                <w:iCs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78F2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B349" w14:textId="77777777" w:rsidR="00776104" w:rsidRPr="003E7430" w:rsidRDefault="00DB66DF" w:rsidP="003264D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156</w:t>
            </w:r>
            <w:r w:rsidR="00776104"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.000,00</w:t>
            </w:r>
          </w:p>
        </w:tc>
      </w:tr>
      <w:tr w:rsidR="001B6E5A" w:rsidRPr="00F17E37" w14:paraId="645374E5" w14:textId="77777777" w:rsidTr="001B6E5A">
        <w:trPr>
          <w:trHeight w:val="29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748CEF" w14:textId="77777777" w:rsidR="001B6E5A" w:rsidRPr="00F17E37" w:rsidRDefault="001B6E5A" w:rsidP="003264D9">
            <w:pPr>
              <w:rPr>
                <w:rFonts w:asciiTheme="majorHAnsi" w:hAnsiTheme="majorHAnsi"/>
                <w:iCs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95B9" w14:textId="77777777" w:rsidR="001B6E5A" w:rsidRPr="00F17E37" w:rsidRDefault="001B6E5A" w:rsidP="003264D9">
            <w:pPr>
              <w:rPr>
                <w:rFonts w:asciiTheme="majorHAnsi" w:hAnsiTheme="majorHAnsi"/>
                <w:i/>
                <w:iCs/>
                <w:color w:val="00000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2FBF70" w14:textId="04FD2E17" w:rsidR="001B6E5A" w:rsidRPr="001B6E5A" w:rsidRDefault="001B6E5A" w:rsidP="003264D9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Autocentar Nešković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FEE60" w14:textId="77777777" w:rsidR="001B6E5A" w:rsidRPr="00F17E37" w:rsidRDefault="001B6E5A" w:rsidP="003264D9">
            <w:pPr>
              <w:rPr>
                <w:rFonts w:asciiTheme="majorHAnsi" w:hAnsiTheme="majorHAnsi"/>
                <w:i/>
                <w:iCs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A5AE" w14:textId="77777777" w:rsidR="001B6E5A" w:rsidRPr="00F17E37" w:rsidRDefault="001B6E5A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8BEA8" w14:textId="77777777" w:rsidR="001B6E5A" w:rsidRDefault="001B6E5A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0095" w14:textId="77777777" w:rsidR="001B6E5A" w:rsidRPr="00F17E37" w:rsidRDefault="001B6E5A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E2DE5" w14:textId="2366E5FD" w:rsidR="001B6E5A" w:rsidRPr="003E7430" w:rsidRDefault="001B6E5A" w:rsidP="003264D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5.000,00</w:t>
            </w:r>
          </w:p>
        </w:tc>
      </w:tr>
      <w:tr w:rsidR="001B6E5A" w:rsidRPr="00F17E37" w14:paraId="4416E105" w14:textId="77777777" w:rsidTr="001B6E5A">
        <w:trPr>
          <w:trHeight w:val="29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C9050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</w:rPr>
            </w:pPr>
            <w:r w:rsidRPr="00F17E37">
              <w:rPr>
                <w:rFonts w:asciiTheme="majorHAnsi" w:hAnsiTheme="majorHAnsi"/>
                <w:iCs/>
                <w:color w:val="000000"/>
              </w:rPr>
              <w:t>Ukupno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361C" w14:textId="77777777" w:rsidR="00776104" w:rsidRPr="00F17E37" w:rsidRDefault="00776104" w:rsidP="003264D9">
            <w:pPr>
              <w:rPr>
                <w:rFonts w:asciiTheme="majorHAnsi" w:hAnsiTheme="majorHAnsi"/>
                <w:i/>
                <w:iCs/>
                <w:color w:val="00000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DC355" w14:textId="77777777" w:rsidR="00776104" w:rsidRPr="00F17E37" w:rsidRDefault="00776104" w:rsidP="003264D9">
            <w:pPr>
              <w:rPr>
                <w:rFonts w:asciiTheme="majorHAnsi" w:hAnsiTheme="majorHAnsi"/>
                <w:i/>
                <w:iCs/>
                <w:color w:val="00000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9B20" w14:textId="77777777" w:rsidR="00776104" w:rsidRPr="00F17E37" w:rsidRDefault="00776104" w:rsidP="003264D9">
            <w:pPr>
              <w:rPr>
                <w:rFonts w:asciiTheme="majorHAnsi" w:hAnsiTheme="majorHAnsi"/>
                <w:i/>
                <w:iCs/>
                <w:color w:val="00000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EF39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13F4" w14:textId="77777777" w:rsidR="00776104" w:rsidRPr="00F17E37" w:rsidRDefault="00DB66DF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5.000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64F6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0BBB" w14:textId="4C0CAAFE" w:rsidR="00776104" w:rsidRPr="003E7430" w:rsidRDefault="00DB66DF" w:rsidP="003264D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</w:t>
            </w:r>
            <w:r w:rsidR="00776104"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.00</w:t>
            </w:r>
            <w:r w:rsidR="001B6E5A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</w:t>
            </w:r>
            <w:r w:rsidR="00776104"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.000,00</w:t>
            </w:r>
          </w:p>
        </w:tc>
      </w:tr>
    </w:tbl>
    <w:p w14:paraId="3CC35FB9" w14:textId="77777777" w:rsidR="00121028" w:rsidRDefault="00976E68" w:rsidP="003264D9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sz w:val="28"/>
          <w:szCs w:val="28"/>
        </w:rPr>
        <w:t xml:space="preserve">    </w:t>
      </w:r>
    </w:p>
    <w:p w14:paraId="2E3C0D0E" w14:textId="5168A8F9" w:rsidR="005A087F" w:rsidRDefault="00121028" w:rsidP="004B0B3F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776104" w:rsidRPr="00F17E37">
        <w:rPr>
          <w:rFonts w:asciiTheme="majorHAnsi" w:hAnsiTheme="majorHAnsi"/>
          <w:bCs/>
        </w:rPr>
        <w:t>Rezerve sigurnosti su usklađene sa osnovnim kap</w:t>
      </w:r>
      <w:r w:rsidR="00721466" w:rsidRPr="00F17E37">
        <w:rPr>
          <w:rFonts w:asciiTheme="majorHAnsi" w:hAnsiTheme="majorHAnsi"/>
          <w:bCs/>
        </w:rPr>
        <w:t>italom u  iznosu od</w:t>
      </w:r>
      <w:r w:rsidR="00DB66DF">
        <w:rPr>
          <w:rFonts w:asciiTheme="majorHAnsi" w:hAnsiTheme="majorHAnsi"/>
          <w:bCs/>
        </w:rPr>
        <w:t xml:space="preserve"> </w:t>
      </w:r>
      <w:r w:rsidR="00CA766F">
        <w:rPr>
          <w:rFonts w:asciiTheme="majorHAnsi" w:hAnsiTheme="majorHAnsi"/>
          <w:bCs/>
        </w:rPr>
        <w:t>1.060.500</w:t>
      </w:r>
      <w:r w:rsidR="00921546">
        <w:rPr>
          <w:rFonts w:asciiTheme="majorHAnsi" w:hAnsiTheme="majorHAnsi"/>
          <w:bCs/>
        </w:rPr>
        <w:t xml:space="preserve"> KM(</w:t>
      </w:r>
      <w:r w:rsidR="00BA30CC">
        <w:rPr>
          <w:rFonts w:asciiTheme="majorHAnsi" w:hAnsiTheme="majorHAnsi"/>
          <w:bCs/>
        </w:rPr>
        <w:t>AOP</w:t>
      </w:r>
      <w:r w:rsidR="00921546">
        <w:rPr>
          <w:rFonts w:asciiTheme="majorHAnsi" w:hAnsiTheme="majorHAnsi"/>
          <w:bCs/>
        </w:rPr>
        <w:t xml:space="preserve"> 112).</w:t>
      </w:r>
      <w:r w:rsidR="00DB66DF">
        <w:rPr>
          <w:rFonts w:asciiTheme="majorHAnsi" w:hAnsiTheme="majorHAnsi"/>
          <w:bCs/>
        </w:rPr>
        <w:t xml:space="preserve">    </w:t>
      </w:r>
    </w:p>
    <w:p w14:paraId="50CDAB8D" w14:textId="77777777" w:rsidR="003264D9" w:rsidRPr="00B4515B" w:rsidRDefault="00DB66DF" w:rsidP="004B0B3F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Cs/>
          <w:sz w:val="18"/>
          <w:szCs w:val="18"/>
        </w:rPr>
        <w:lastRenderedPageBreak/>
        <w:t xml:space="preserve">            </w:t>
      </w:r>
    </w:p>
    <w:p w14:paraId="7D3B156A" w14:textId="7DF9086C" w:rsidR="00776104" w:rsidRPr="00B4515B" w:rsidRDefault="00776104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0B4C3E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118)</w:t>
      </w:r>
    </w:p>
    <w:p w14:paraId="5EB17180" w14:textId="77777777" w:rsidR="00776104" w:rsidRPr="00BA38BE" w:rsidRDefault="00776104" w:rsidP="00B26C40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19" w:name="_Toc64638673"/>
      <w:r w:rsidRPr="00BA38BE">
        <w:rPr>
          <w:sz w:val="22"/>
          <w:szCs w:val="22"/>
        </w:rPr>
        <w:t>Revalorizacione rezerve</w:t>
      </w:r>
      <w:bookmarkEnd w:id="19"/>
    </w:p>
    <w:p w14:paraId="6365D157" w14:textId="78E406A0" w:rsidR="006E36DE" w:rsidRPr="00FA2748" w:rsidRDefault="00776104" w:rsidP="00B26C40">
      <w:pPr>
        <w:jc w:val="both"/>
        <w:rPr>
          <w:rFonts w:asciiTheme="majorHAnsi" w:hAnsiTheme="majorHAnsi"/>
          <w:bCs/>
        </w:rPr>
      </w:pPr>
      <w:r w:rsidRPr="001C4337">
        <w:rPr>
          <w:rFonts w:asciiTheme="majorHAnsi" w:hAnsiTheme="majorHAnsi"/>
          <w:bCs/>
        </w:rPr>
        <w:t xml:space="preserve"> </w:t>
      </w:r>
      <w:r w:rsidR="001C53FE">
        <w:rPr>
          <w:rFonts w:asciiTheme="majorHAnsi" w:hAnsiTheme="majorHAnsi"/>
          <w:bCs/>
        </w:rPr>
        <w:t xml:space="preserve">   </w:t>
      </w:r>
      <w:r w:rsidR="00141E15" w:rsidRPr="001C4337">
        <w:rPr>
          <w:rFonts w:asciiTheme="majorHAnsi" w:hAnsiTheme="majorHAnsi"/>
          <w:bCs/>
        </w:rPr>
        <w:t xml:space="preserve">  </w:t>
      </w:r>
      <w:r w:rsidRPr="00FA2748">
        <w:rPr>
          <w:rFonts w:asciiTheme="majorHAnsi" w:hAnsiTheme="majorHAnsi"/>
          <w:bCs/>
        </w:rPr>
        <w:t>Revalorizacione rezerve Društva</w:t>
      </w:r>
      <w:r w:rsidR="00FA7BB8" w:rsidRPr="00FA2748">
        <w:rPr>
          <w:rFonts w:asciiTheme="majorHAnsi" w:hAnsiTheme="majorHAnsi"/>
          <w:bCs/>
        </w:rPr>
        <w:t xml:space="preserve"> </w:t>
      </w:r>
      <w:r w:rsidR="00667A56" w:rsidRPr="00FA2748">
        <w:rPr>
          <w:rFonts w:asciiTheme="majorHAnsi" w:hAnsiTheme="majorHAnsi"/>
          <w:bCs/>
        </w:rPr>
        <w:t>iznose</w:t>
      </w:r>
      <w:r w:rsidR="009C4E2F">
        <w:rPr>
          <w:rFonts w:asciiTheme="majorHAnsi" w:hAnsiTheme="majorHAnsi"/>
          <w:bCs/>
        </w:rPr>
        <w:t xml:space="preserve"> </w:t>
      </w:r>
      <w:r w:rsidR="00DE2AF1" w:rsidRPr="00FA2748">
        <w:rPr>
          <w:rFonts w:asciiTheme="majorHAnsi" w:hAnsiTheme="majorHAnsi"/>
          <w:bCs/>
        </w:rPr>
        <w:t>1.</w:t>
      </w:r>
      <w:r w:rsidR="00345AE9">
        <w:rPr>
          <w:rFonts w:asciiTheme="majorHAnsi" w:hAnsiTheme="majorHAnsi"/>
          <w:bCs/>
        </w:rPr>
        <w:t>064.519</w:t>
      </w:r>
      <w:r w:rsidR="00667A56" w:rsidRPr="00FA2748">
        <w:rPr>
          <w:rFonts w:asciiTheme="majorHAnsi" w:hAnsiTheme="majorHAnsi"/>
          <w:bCs/>
        </w:rPr>
        <w:t xml:space="preserve"> KM,a </w:t>
      </w:r>
      <w:r w:rsidRPr="00FA2748">
        <w:rPr>
          <w:rFonts w:asciiTheme="majorHAnsi" w:hAnsiTheme="majorHAnsi"/>
          <w:bCs/>
        </w:rPr>
        <w:t xml:space="preserve">nastale </w:t>
      </w:r>
      <w:r w:rsidR="00667A56" w:rsidRPr="00FA2748">
        <w:rPr>
          <w:rFonts w:asciiTheme="majorHAnsi" w:hAnsiTheme="majorHAnsi"/>
          <w:bCs/>
        </w:rPr>
        <w:t>su po</w:t>
      </w:r>
      <w:r w:rsidRPr="00FA2748">
        <w:rPr>
          <w:rFonts w:asciiTheme="majorHAnsi" w:hAnsiTheme="majorHAnsi"/>
          <w:bCs/>
        </w:rPr>
        <w:t xml:space="preserve"> osnovu</w:t>
      </w:r>
      <w:r w:rsidR="006A7F70" w:rsidRPr="00FA2748">
        <w:rPr>
          <w:rFonts w:asciiTheme="majorHAnsi" w:hAnsiTheme="majorHAnsi"/>
          <w:bCs/>
        </w:rPr>
        <w:t xml:space="preserve"> procjene</w:t>
      </w:r>
      <w:r w:rsidRPr="00FA2748">
        <w:rPr>
          <w:rFonts w:asciiTheme="majorHAnsi" w:hAnsiTheme="majorHAnsi"/>
          <w:bCs/>
        </w:rPr>
        <w:t xml:space="preserve"> </w:t>
      </w:r>
      <w:r w:rsidR="002A76C2" w:rsidRPr="00FA2748">
        <w:rPr>
          <w:rFonts w:asciiTheme="majorHAnsi" w:hAnsiTheme="majorHAnsi"/>
          <w:bCs/>
        </w:rPr>
        <w:t xml:space="preserve">vrijednosti </w:t>
      </w:r>
      <w:r w:rsidRPr="00FA2748">
        <w:rPr>
          <w:rFonts w:asciiTheme="majorHAnsi" w:hAnsiTheme="majorHAnsi"/>
          <w:bCs/>
        </w:rPr>
        <w:t>građevinskih</w:t>
      </w:r>
      <w:r w:rsidR="00AD44A2" w:rsidRPr="00FA2748">
        <w:rPr>
          <w:rFonts w:asciiTheme="majorHAnsi" w:hAnsiTheme="majorHAnsi"/>
          <w:bCs/>
        </w:rPr>
        <w:t xml:space="preserve"> objekata</w:t>
      </w:r>
      <w:r w:rsidR="00194569" w:rsidRPr="00FA2748">
        <w:rPr>
          <w:rFonts w:asciiTheme="majorHAnsi" w:hAnsiTheme="majorHAnsi"/>
          <w:bCs/>
        </w:rPr>
        <w:t>.</w:t>
      </w:r>
      <w:r w:rsidR="006E7B4A">
        <w:rPr>
          <w:rFonts w:asciiTheme="majorHAnsi" w:hAnsiTheme="majorHAnsi"/>
          <w:bCs/>
        </w:rPr>
        <w:t xml:space="preserve">  </w:t>
      </w:r>
      <w:r w:rsidR="006A7F70" w:rsidRPr="00FA2748">
        <w:rPr>
          <w:rFonts w:asciiTheme="majorHAnsi" w:hAnsiTheme="majorHAnsi"/>
          <w:bCs/>
        </w:rPr>
        <w:t>Tokom godin</w:t>
      </w:r>
      <w:r w:rsidR="00225C82" w:rsidRPr="00FA2748">
        <w:rPr>
          <w:rFonts w:asciiTheme="majorHAnsi" w:hAnsiTheme="majorHAnsi"/>
          <w:bCs/>
        </w:rPr>
        <w:t>e</w:t>
      </w:r>
      <w:r w:rsidR="00FA7BB8" w:rsidRPr="00FA2748">
        <w:rPr>
          <w:rFonts w:asciiTheme="majorHAnsi" w:hAnsiTheme="majorHAnsi"/>
          <w:bCs/>
        </w:rPr>
        <w:t xml:space="preserve"> vršena je ispravka rev</w:t>
      </w:r>
      <w:r w:rsidR="00AD44A2" w:rsidRPr="00FA2748">
        <w:rPr>
          <w:rFonts w:asciiTheme="majorHAnsi" w:hAnsiTheme="majorHAnsi"/>
          <w:bCs/>
        </w:rPr>
        <w:t xml:space="preserve">alorizacionih </w:t>
      </w:r>
      <w:r w:rsidR="00FA7BB8" w:rsidRPr="00FA2748">
        <w:rPr>
          <w:rFonts w:asciiTheme="majorHAnsi" w:hAnsiTheme="majorHAnsi"/>
          <w:bCs/>
        </w:rPr>
        <w:t xml:space="preserve">rezervi </w:t>
      </w:r>
      <w:r w:rsidR="004B0293" w:rsidRPr="00FA2748">
        <w:rPr>
          <w:rFonts w:asciiTheme="majorHAnsi" w:hAnsiTheme="majorHAnsi"/>
          <w:bCs/>
        </w:rPr>
        <w:t xml:space="preserve"> u korist ne</w:t>
      </w:r>
      <w:r w:rsidR="006A7F70" w:rsidRPr="00FA2748">
        <w:rPr>
          <w:rFonts w:asciiTheme="majorHAnsi" w:hAnsiTheme="majorHAnsi"/>
          <w:bCs/>
        </w:rPr>
        <w:t xml:space="preserve">raspoređene dobiti </w:t>
      </w:r>
      <w:r w:rsidR="00F63B06">
        <w:rPr>
          <w:rFonts w:asciiTheme="majorHAnsi" w:hAnsiTheme="majorHAnsi"/>
          <w:bCs/>
        </w:rPr>
        <w:t>tekućeg perioda,</w:t>
      </w:r>
      <w:r w:rsidR="006A7F70" w:rsidRPr="00FA2748">
        <w:rPr>
          <w:rFonts w:asciiTheme="majorHAnsi" w:hAnsiTheme="majorHAnsi"/>
          <w:bCs/>
        </w:rPr>
        <w:t>kao razlika u obračunu amortizacije po nabavnoj i po rev</w:t>
      </w:r>
      <w:r w:rsidR="00AD44A2" w:rsidRPr="00FA2748">
        <w:rPr>
          <w:rFonts w:asciiTheme="majorHAnsi" w:hAnsiTheme="majorHAnsi"/>
          <w:bCs/>
        </w:rPr>
        <w:t xml:space="preserve">alorizovanoj </w:t>
      </w:r>
      <w:r w:rsidR="00D3368C" w:rsidRPr="00FA2748">
        <w:rPr>
          <w:rFonts w:asciiTheme="majorHAnsi" w:hAnsiTheme="majorHAnsi"/>
          <w:bCs/>
        </w:rPr>
        <w:t>vrijednosti</w:t>
      </w:r>
      <w:r w:rsidR="00225C82" w:rsidRPr="00FA2748">
        <w:rPr>
          <w:rFonts w:asciiTheme="majorHAnsi" w:hAnsiTheme="majorHAnsi"/>
          <w:bCs/>
        </w:rPr>
        <w:t xml:space="preserve"> u iznosu od 82.287,8</w:t>
      </w:r>
      <w:r w:rsidR="006F4637">
        <w:rPr>
          <w:rFonts w:asciiTheme="majorHAnsi" w:hAnsiTheme="majorHAnsi"/>
          <w:bCs/>
        </w:rPr>
        <w:t>7</w:t>
      </w:r>
      <w:r w:rsidR="00225C82" w:rsidRPr="00FA2748">
        <w:rPr>
          <w:rFonts w:asciiTheme="majorHAnsi" w:hAnsiTheme="majorHAnsi"/>
          <w:bCs/>
        </w:rPr>
        <w:t xml:space="preserve"> KM.</w:t>
      </w:r>
    </w:p>
    <w:p w14:paraId="541CDCE2" w14:textId="77777777" w:rsidR="00024D12" w:rsidRPr="00B4515B" w:rsidRDefault="00667A56" w:rsidP="006E36DE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Cs/>
          <w:sz w:val="18"/>
          <w:szCs w:val="18"/>
        </w:rPr>
        <w:t xml:space="preserve">           </w:t>
      </w:r>
    </w:p>
    <w:p w14:paraId="7252A19D" w14:textId="0B839A6F" w:rsidR="00776104" w:rsidRPr="00B4515B" w:rsidRDefault="00776104" w:rsidP="003264D9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0A5151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121</w:t>
      </w:r>
      <w:r w:rsidRPr="00B4515B">
        <w:rPr>
          <w:rFonts w:asciiTheme="majorHAnsi" w:hAnsiTheme="majorHAnsi"/>
          <w:bCs/>
          <w:sz w:val="18"/>
          <w:szCs w:val="18"/>
        </w:rPr>
        <w:t>)</w:t>
      </w:r>
    </w:p>
    <w:p w14:paraId="670F0A3B" w14:textId="3DB6E0E3" w:rsidR="00776104" w:rsidRPr="00BA38BE" w:rsidRDefault="00776104" w:rsidP="00B26C40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20" w:name="_Toc64638674"/>
      <w:r w:rsidRPr="00BA38BE">
        <w:rPr>
          <w:sz w:val="22"/>
          <w:szCs w:val="22"/>
        </w:rPr>
        <w:t>Neraspoređen</w:t>
      </w:r>
      <w:r w:rsidR="0003686A" w:rsidRPr="00BA38BE">
        <w:rPr>
          <w:sz w:val="22"/>
          <w:szCs w:val="22"/>
        </w:rPr>
        <w:t xml:space="preserve">a </w:t>
      </w:r>
      <w:r w:rsidRPr="00BA38BE">
        <w:rPr>
          <w:sz w:val="22"/>
          <w:szCs w:val="22"/>
        </w:rPr>
        <w:t>dobit</w:t>
      </w:r>
      <w:bookmarkEnd w:id="20"/>
    </w:p>
    <w:p w14:paraId="2746E0E5" w14:textId="3683D7C6" w:rsidR="00D84E83" w:rsidRPr="00B478B0" w:rsidRDefault="00B215FE" w:rsidP="00B411D2">
      <w:pPr>
        <w:rPr>
          <w:rFonts w:asciiTheme="majorHAnsi" w:hAnsiTheme="majorHAnsi"/>
          <w:bCs/>
        </w:rPr>
      </w:pPr>
      <w:r w:rsidRPr="00B478B0">
        <w:rPr>
          <w:rFonts w:asciiTheme="majorHAnsi" w:hAnsiTheme="majorHAnsi"/>
          <w:bCs/>
        </w:rPr>
        <w:t xml:space="preserve">      </w:t>
      </w:r>
      <w:r w:rsidR="005A087F" w:rsidRPr="00B478B0">
        <w:rPr>
          <w:rFonts w:asciiTheme="majorHAnsi" w:hAnsiTheme="majorHAnsi"/>
          <w:bCs/>
        </w:rPr>
        <w:t xml:space="preserve"> </w:t>
      </w:r>
      <w:r w:rsidR="00776104" w:rsidRPr="00B478B0">
        <w:rPr>
          <w:rFonts w:asciiTheme="majorHAnsi" w:hAnsiTheme="majorHAnsi"/>
          <w:bCs/>
        </w:rPr>
        <w:t>Neraspoređen</w:t>
      </w:r>
      <w:r w:rsidR="00DB66DF" w:rsidRPr="00B478B0">
        <w:rPr>
          <w:rFonts w:asciiTheme="majorHAnsi" w:hAnsiTheme="majorHAnsi"/>
          <w:bCs/>
        </w:rPr>
        <w:t>a</w:t>
      </w:r>
      <w:r w:rsidR="00776104" w:rsidRPr="00B478B0">
        <w:rPr>
          <w:rFonts w:asciiTheme="majorHAnsi" w:hAnsiTheme="majorHAnsi"/>
          <w:bCs/>
        </w:rPr>
        <w:t xml:space="preserve"> dobit </w:t>
      </w:r>
      <w:r w:rsidR="00CA766F">
        <w:rPr>
          <w:rFonts w:asciiTheme="majorHAnsi" w:hAnsiTheme="majorHAnsi"/>
          <w:bCs/>
        </w:rPr>
        <w:t>je</w:t>
      </w:r>
      <w:r w:rsidR="00776104" w:rsidRPr="00B478B0">
        <w:rPr>
          <w:rFonts w:asciiTheme="majorHAnsi" w:hAnsiTheme="majorHAnsi"/>
          <w:bCs/>
        </w:rPr>
        <w:t xml:space="preserve"> u iznosu od </w:t>
      </w:r>
      <w:r w:rsidR="00AC52DE">
        <w:rPr>
          <w:rFonts w:asciiTheme="majorHAnsi" w:hAnsiTheme="majorHAnsi"/>
          <w:bCs/>
        </w:rPr>
        <w:t>19.202.</w:t>
      </w:r>
      <w:r w:rsidR="00A14E20">
        <w:rPr>
          <w:rFonts w:asciiTheme="majorHAnsi" w:hAnsiTheme="majorHAnsi"/>
          <w:bCs/>
        </w:rPr>
        <w:t>137</w:t>
      </w:r>
      <w:r w:rsidR="00FA2748" w:rsidRPr="00B478B0">
        <w:rPr>
          <w:rFonts w:asciiTheme="majorHAnsi" w:hAnsiTheme="majorHAnsi"/>
          <w:bCs/>
        </w:rPr>
        <w:t xml:space="preserve"> </w:t>
      </w:r>
      <w:r w:rsidR="002F0A99" w:rsidRPr="00B478B0">
        <w:rPr>
          <w:rFonts w:asciiTheme="majorHAnsi" w:hAnsiTheme="majorHAnsi"/>
          <w:bCs/>
        </w:rPr>
        <w:t>KM</w:t>
      </w:r>
      <w:r w:rsidR="00DB66DF" w:rsidRPr="00B478B0">
        <w:rPr>
          <w:rFonts w:asciiTheme="majorHAnsi" w:hAnsiTheme="majorHAnsi"/>
          <w:bCs/>
        </w:rPr>
        <w:t xml:space="preserve"> se sastoji iz</w:t>
      </w:r>
      <w:r w:rsidR="00B411D2" w:rsidRPr="00B478B0">
        <w:rPr>
          <w:rFonts w:asciiTheme="majorHAnsi" w:hAnsiTheme="majorHAnsi"/>
          <w:bCs/>
        </w:rPr>
        <w:t>:</w:t>
      </w:r>
    </w:p>
    <w:p w14:paraId="0D47D0D8" w14:textId="72CF7721" w:rsidR="00CA766F" w:rsidRDefault="00444866" w:rsidP="0058219F">
      <w:pPr>
        <w:jc w:val="both"/>
        <w:rPr>
          <w:rFonts w:asciiTheme="majorHAnsi" w:hAnsiTheme="majorHAnsi"/>
          <w:bCs/>
        </w:rPr>
      </w:pPr>
      <w:r w:rsidRPr="00B478B0">
        <w:rPr>
          <w:rFonts w:asciiTheme="majorHAnsi" w:hAnsiTheme="majorHAnsi"/>
          <w:bCs/>
        </w:rPr>
        <w:t>1</w:t>
      </w:r>
      <w:r w:rsidR="006E7B4A" w:rsidRPr="00B478B0">
        <w:rPr>
          <w:rFonts w:asciiTheme="majorHAnsi" w:hAnsiTheme="majorHAnsi"/>
          <w:bCs/>
        </w:rPr>
        <w:t>.</w:t>
      </w:r>
      <w:r w:rsidR="00776104" w:rsidRPr="00B478B0">
        <w:rPr>
          <w:rFonts w:asciiTheme="majorHAnsi" w:hAnsiTheme="majorHAnsi"/>
          <w:bCs/>
        </w:rPr>
        <w:t xml:space="preserve">Neraspoređena dobit kroz bilans stanja ,nastala ukidanjem rev. rezervi </w:t>
      </w:r>
      <w:r w:rsidR="003F3C09" w:rsidRPr="00B478B0">
        <w:rPr>
          <w:rFonts w:asciiTheme="majorHAnsi" w:hAnsiTheme="majorHAnsi"/>
          <w:bCs/>
        </w:rPr>
        <w:t xml:space="preserve"> </w:t>
      </w:r>
      <w:r w:rsidR="00DE2AF1" w:rsidRPr="00B478B0">
        <w:rPr>
          <w:rFonts w:asciiTheme="majorHAnsi" w:hAnsiTheme="majorHAnsi"/>
          <w:bCs/>
        </w:rPr>
        <w:t>82.28</w:t>
      </w:r>
      <w:r w:rsidR="00A14E20">
        <w:rPr>
          <w:rFonts w:asciiTheme="majorHAnsi" w:hAnsiTheme="majorHAnsi"/>
          <w:bCs/>
        </w:rPr>
        <w:t>8</w:t>
      </w:r>
      <w:r w:rsidR="003F78D6" w:rsidRPr="00B478B0">
        <w:rPr>
          <w:rFonts w:asciiTheme="majorHAnsi" w:hAnsiTheme="majorHAnsi"/>
          <w:bCs/>
        </w:rPr>
        <w:t>KM</w:t>
      </w:r>
      <w:r w:rsidR="008922DB" w:rsidRPr="00B478B0">
        <w:rPr>
          <w:rFonts w:asciiTheme="majorHAnsi" w:hAnsiTheme="majorHAnsi"/>
          <w:bCs/>
        </w:rPr>
        <w:t>,</w:t>
      </w:r>
      <w:r w:rsidR="00776104" w:rsidRPr="00B478B0">
        <w:rPr>
          <w:rFonts w:asciiTheme="majorHAnsi" w:hAnsiTheme="majorHAnsi"/>
          <w:bCs/>
        </w:rPr>
        <w:t xml:space="preserve"> </w:t>
      </w:r>
    </w:p>
    <w:p w14:paraId="4CDD7486" w14:textId="79F635AB" w:rsidR="00CA766F" w:rsidRDefault="00CA766F" w:rsidP="0058219F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2.Neraspoređena dobit iz ranijih godina u iznosu od 7.</w:t>
      </w:r>
      <w:r w:rsidR="00B104EE">
        <w:rPr>
          <w:rFonts w:asciiTheme="majorHAnsi" w:hAnsiTheme="majorHAnsi"/>
          <w:bCs/>
        </w:rPr>
        <w:t>881.298</w:t>
      </w:r>
      <w:r>
        <w:rPr>
          <w:rFonts w:asciiTheme="majorHAnsi" w:hAnsiTheme="majorHAnsi"/>
          <w:bCs/>
        </w:rPr>
        <w:t xml:space="preserve"> KM,</w:t>
      </w:r>
    </w:p>
    <w:p w14:paraId="652E72E7" w14:textId="5DFFF2E2" w:rsidR="009B2B1A" w:rsidRPr="001E319C" w:rsidRDefault="00CA766F" w:rsidP="0058219F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3</w:t>
      </w:r>
      <w:r w:rsidR="00776104" w:rsidRPr="00B478B0">
        <w:rPr>
          <w:rFonts w:asciiTheme="majorHAnsi" w:hAnsiTheme="majorHAnsi"/>
          <w:bCs/>
        </w:rPr>
        <w:t>.Neraspoređena dobit ostvarena iz redovne djelatnosti</w:t>
      </w:r>
      <w:r w:rsidR="00EF6869" w:rsidRPr="00B478B0">
        <w:rPr>
          <w:rFonts w:asciiTheme="majorHAnsi" w:hAnsiTheme="majorHAnsi"/>
          <w:bCs/>
        </w:rPr>
        <w:t xml:space="preserve"> po bilansu uspjeha</w:t>
      </w:r>
      <w:r w:rsidR="00776104" w:rsidRPr="00B478B0">
        <w:rPr>
          <w:rFonts w:asciiTheme="majorHAnsi" w:hAnsiTheme="majorHAnsi"/>
          <w:bCs/>
        </w:rPr>
        <w:t xml:space="preserve"> u iznosu od</w:t>
      </w:r>
      <w:r w:rsidR="00DE2AF1" w:rsidRPr="00B478B0">
        <w:rPr>
          <w:rFonts w:asciiTheme="majorHAnsi" w:hAnsiTheme="majorHAnsi"/>
          <w:bCs/>
        </w:rPr>
        <w:t xml:space="preserve"> </w:t>
      </w:r>
      <w:r w:rsidR="007573BD" w:rsidRPr="00B478B0">
        <w:rPr>
          <w:rFonts w:asciiTheme="majorHAnsi" w:hAnsiTheme="majorHAnsi"/>
          <w:bCs/>
        </w:rPr>
        <w:t>11.</w:t>
      </w:r>
      <w:r>
        <w:rPr>
          <w:rFonts w:asciiTheme="majorHAnsi" w:hAnsiTheme="majorHAnsi"/>
          <w:bCs/>
        </w:rPr>
        <w:t>238.</w:t>
      </w:r>
      <w:r w:rsidR="00DA6A62">
        <w:rPr>
          <w:rFonts w:asciiTheme="majorHAnsi" w:hAnsiTheme="majorHAnsi"/>
          <w:bCs/>
        </w:rPr>
        <w:t>5</w:t>
      </w:r>
      <w:r w:rsidR="00A14E20">
        <w:rPr>
          <w:rFonts w:asciiTheme="majorHAnsi" w:hAnsiTheme="majorHAnsi"/>
          <w:bCs/>
        </w:rPr>
        <w:t>51</w:t>
      </w:r>
      <w:r w:rsidR="00353519" w:rsidRPr="00B478B0">
        <w:rPr>
          <w:rFonts w:asciiTheme="majorHAnsi" w:hAnsiTheme="majorHAnsi"/>
          <w:bCs/>
        </w:rPr>
        <w:t xml:space="preserve"> </w:t>
      </w:r>
      <w:r w:rsidR="00840610" w:rsidRPr="00B478B0">
        <w:rPr>
          <w:rFonts w:asciiTheme="majorHAnsi" w:hAnsiTheme="majorHAnsi"/>
          <w:bCs/>
        </w:rPr>
        <w:t>KM.</w:t>
      </w:r>
    </w:p>
    <w:p w14:paraId="39EA7AE3" w14:textId="1A812837" w:rsidR="00684B5C" w:rsidRPr="00B104EE" w:rsidRDefault="00B104EE" w:rsidP="003264D9">
      <w:pPr>
        <w:jc w:val="both"/>
        <w:rPr>
          <w:rFonts w:asciiTheme="majorHAnsi" w:hAnsiTheme="majorHAnsi"/>
          <w:sz w:val="24"/>
          <w:szCs w:val="24"/>
        </w:rPr>
      </w:pPr>
      <w:r w:rsidRPr="000D162F">
        <w:rPr>
          <w:rFonts w:asciiTheme="majorHAnsi" w:hAnsiTheme="majorHAnsi"/>
          <w:sz w:val="24"/>
          <w:szCs w:val="24"/>
        </w:rPr>
        <w:t>Dobit je uvećana za iznos 14</w:t>
      </w:r>
      <w:r w:rsidR="000D162F" w:rsidRPr="000D162F">
        <w:rPr>
          <w:rFonts w:asciiTheme="majorHAnsi" w:hAnsiTheme="majorHAnsi"/>
          <w:sz w:val="24"/>
          <w:szCs w:val="24"/>
        </w:rPr>
        <w:t>51</w:t>
      </w:r>
      <w:r w:rsidRPr="000D162F">
        <w:rPr>
          <w:rFonts w:asciiTheme="majorHAnsi" w:hAnsiTheme="majorHAnsi"/>
          <w:sz w:val="24"/>
          <w:szCs w:val="24"/>
        </w:rPr>
        <w:t xml:space="preserve"> KM po osnovu manje amortizacije osnovnih sredstava.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003AF032" w14:textId="77777777" w:rsidR="00B104EE" w:rsidRPr="00B4515B" w:rsidRDefault="00B104EE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7E4F5176" w14:textId="27A91619" w:rsidR="003264D9" w:rsidRDefault="00776104" w:rsidP="003264D9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2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4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(AOP1</w:t>
      </w:r>
      <w:r w:rsidR="00A9258D">
        <w:rPr>
          <w:rFonts w:asciiTheme="majorHAnsi" w:hAnsiTheme="majorHAnsi"/>
          <w:b/>
          <w:bCs/>
          <w:sz w:val="18"/>
          <w:szCs w:val="18"/>
          <w:u w:val="single"/>
        </w:rPr>
        <w:t>34</w:t>
      </w:r>
      <w:r w:rsidRPr="00B4515B">
        <w:rPr>
          <w:rFonts w:asciiTheme="majorHAnsi" w:hAnsiTheme="majorHAnsi"/>
          <w:bCs/>
          <w:sz w:val="18"/>
          <w:szCs w:val="18"/>
        </w:rPr>
        <w:t>)</w:t>
      </w:r>
    </w:p>
    <w:p w14:paraId="0A490FA5" w14:textId="77777777" w:rsidR="00475408" w:rsidRDefault="00475408" w:rsidP="003264D9">
      <w:pPr>
        <w:jc w:val="both"/>
        <w:rPr>
          <w:rFonts w:asciiTheme="majorHAnsi" w:hAnsiTheme="majorHAnsi"/>
          <w:bCs/>
          <w:sz w:val="18"/>
          <w:szCs w:val="18"/>
        </w:rPr>
      </w:pPr>
    </w:p>
    <w:p w14:paraId="6740ADA7" w14:textId="34766272" w:rsidR="00F86AAD" w:rsidRPr="00BA38BE" w:rsidRDefault="00F86AAD" w:rsidP="003264D9">
      <w:pPr>
        <w:jc w:val="both"/>
        <w:rPr>
          <w:rFonts w:asciiTheme="majorHAnsi" w:hAnsiTheme="majorHAnsi"/>
          <w:b/>
        </w:rPr>
      </w:pPr>
      <w:r w:rsidRPr="00BA38BE">
        <w:rPr>
          <w:rFonts w:asciiTheme="majorHAnsi" w:hAnsiTheme="majorHAnsi"/>
          <w:b/>
        </w:rPr>
        <w:t xml:space="preserve">Dugoročna rezervisanja </w:t>
      </w:r>
    </w:p>
    <w:p w14:paraId="1B785764" w14:textId="46F86888" w:rsidR="00F86AAD" w:rsidRPr="00F86AAD" w:rsidRDefault="00F86AAD" w:rsidP="003264D9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Dugoročna rezervisanja čine naknade i beneficije zaposlenih u iznosu od </w:t>
      </w:r>
      <w:r w:rsidR="00300170">
        <w:rPr>
          <w:rFonts w:asciiTheme="majorHAnsi" w:hAnsiTheme="majorHAnsi"/>
          <w:bCs/>
          <w:sz w:val="24"/>
          <w:szCs w:val="24"/>
        </w:rPr>
        <w:t>133.128,80 KM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2E5C639D" w14:textId="7B4BDB7E" w:rsidR="00913944" w:rsidRDefault="00141E15" w:rsidP="00AB7196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</w:t>
      </w:r>
      <w:r w:rsidR="00776104" w:rsidRPr="00F17E37">
        <w:rPr>
          <w:rFonts w:asciiTheme="majorHAnsi" w:hAnsiTheme="majorHAnsi"/>
          <w:bCs/>
        </w:rPr>
        <w:t xml:space="preserve">Dugoročna rezervisanja </w:t>
      </w:r>
      <w:r w:rsidR="007271A7">
        <w:rPr>
          <w:rFonts w:asciiTheme="majorHAnsi" w:hAnsiTheme="majorHAnsi"/>
          <w:bCs/>
        </w:rPr>
        <w:t xml:space="preserve">su </w:t>
      </w:r>
      <w:r w:rsidR="00776104" w:rsidRPr="00F17E37">
        <w:rPr>
          <w:rFonts w:asciiTheme="majorHAnsi" w:hAnsiTheme="majorHAnsi"/>
          <w:bCs/>
        </w:rPr>
        <w:t>po MRS 19</w:t>
      </w:r>
      <w:r w:rsidR="007271A7">
        <w:rPr>
          <w:rFonts w:asciiTheme="majorHAnsi" w:hAnsiTheme="majorHAnsi"/>
          <w:bCs/>
        </w:rPr>
        <w:t xml:space="preserve"> bila predmet izračuna ovlaštenog aktura</w:t>
      </w:r>
      <w:r w:rsidR="00B848D3">
        <w:rPr>
          <w:rFonts w:asciiTheme="majorHAnsi" w:hAnsiTheme="majorHAnsi"/>
          <w:bCs/>
        </w:rPr>
        <w:t>.</w:t>
      </w:r>
      <w:r w:rsidR="00776104" w:rsidRPr="00F17E37">
        <w:rPr>
          <w:rFonts w:asciiTheme="majorHAnsi" w:hAnsiTheme="majorHAnsi"/>
          <w:bCs/>
        </w:rPr>
        <w:t xml:space="preserve">U odnosu na  predhodnu godinu  iznos je </w:t>
      </w:r>
      <w:r w:rsidR="00FD12E9">
        <w:rPr>
          <w:rFonts w:asciiTheme="majorHAnsi" w:hAnsiTheme="majorHAnsi"/>
          <w:bCs/>
        </w:rPr>
        <w:t xml:space="preserve">povećan za </w:t>
      </w:r>
      <w:r w:rsidR="00300170">
        <w:rPr>
          <w:rFonts w:asciiTheme="majorHAnsi" w:hAnsiTheme="majorHAnsi"/>
          <w:bCs/>
        </w:rPr>
        <w:t>19.382,10</w:t>
      </w:r>
      <w:r w:rsidR="00FD12E9">
        <w:rPr>
          <w:rFonts w:asciiTheme="majorHAnsi" w:hAnsiTheme="majorHAnsi"/>
          <w:bCs/>
        </w:rPr>
        <w:t xml:space="preserve"> KM</w:t>
      </w:r>
      <w:r w:rsidR="007D5EDB">
        <w:rPr>
          <w:rFonts w:asciiTheme="majorHAnsi" w:hAnsiTheme="majorHAnsi"/>
          <w:bCs/>
        </w:rPr>
        <w:t>,na teret poslovnih rashoda.</w:t>
      </w:r>
    </w:p>
    <w:p w14:paraId="32400D67" w14:textId="77777777" w:rsidR="00A4483C" w:rsidRDefault="00A4483C" w:rsidP="00A4483C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3D6B3220" w14:textId="66552DB7" w:rsidR="00A4483C" w:rsidRDefault="00A4483C" w:rsidP="00A4483C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0A5151">
        <w:rPr>
          <w:rFonts w:asciiTheme="majorHAnsi" w:hAnsiTheme="majorHAnsi"/>
          <w:b/>
          <w:bCs/>
          <w:sz w:val="18"/>
          <w:szCs w:val="18"/>
          <w:u w:val="single"/>
        </w:rPr>
        <w:t>5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42)</w:t>
      </w:r>
    </w:p>
    <w:p w14:paraId="546EC679" w14:textId="77777777" w:rsidR="00A4483C" w:rsidRDefault="00A4483C" w:rsidP="00A4483C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38C0E96C" w14:textId="77777777" w:rsidR="00A4483C" w:rsidRDefault="00A4483C" w:rsidP="00A4483C">
      <w:pPr>
        <w:jc w:val="both"/>
        <w:rPr>
          <w:rFonts w:asciiTheme="majorHAnsi" w:hAnsiTheme="majorHAnsi"/>
          <w:b/>
        </w:rPr>
      </w:pPr>
      <w:r w:rsidRPr="0060572D">
        <w:rPr>
          <w:rFonts w:asciiTheme="majorHAnsi" w:hAnsiTheme="majorHAnsi"/>
          <w:b/>
        </w:rPr>
        <w:t>Dugoročni kretiti</w:t>
      </w:r>
    </w:p>
    <w:p w14:paraId="5BC7A96D" w14:textId="661374CE" w:rsidR="00A4483C" w:rsidRDefault="00F87B88" w:rsidP="00A4483C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  </w:t>
      </w:r>
      <w:r w:rsidR="00A4483C" w:rsidRPr="0060572D">
        <w:rPr>
          <w:rFonts w:asciiTheme="majorHAnsi" w:hAnsiTheme="majorHAnsi"/>
          <w:bCs/>
          <w:sz w:val="24"/>
          <w:szCs w:val="24"/>
        </w:rPr>
        <w:t>Autocentar Nešković je primio od Sparkas</w:t>
      </w:r>
      <w:r w:rsidR="00A4483C">
        <w:rPr>
          <w:rFonts w:asciiTheme="majorHAnsi" w:hAnsiTheme="majorHAnsi"/>
          <w:bCs/>
          <w:sz w:val="24"/>
          <w:szCs w:val="24"/>
        </w:rPr>
        <w:t>s</w:t>
      </w:r>
      <w:r w:rsidR="00A4483C" w:rsidRPr="0060572D">
        <w:rPr>
          <w:rFonts w:asciiTheme="majorHAnsi" w:hAnsiTheme="majorHAnsi"/>
          <w:bCs/>
          <w:sz w:val="24"/>
          <w:szCs w:val="24"/>
        </w:rPr>
        <w:t xml:space="preserve">e banke dugoročni kredit a čije stanje je na dan </w:t>
      </w:r>
    </w:p>
    <w:p w14:paraId="15BBA898" w14:textId="66BD70BB" w:rsidR="00A4483C" w:rsidRDefault="00A4483C" w:rsidP="00A4483C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31.12.2025.g.iznosilo  1.220.860,80 KM.</w:t>
      </w:r>
    </w:p>
    <w:p w14:paraId="29664A2A" w14:textId="77777777" w:rsidR="001C53FE" w:rsidRPr="00F17E37" w:rsidRDefault="001C53FE" w:rsidP="005A087F">
      <w:pPr>
        <w:jc w:val="both"/>
        <w:rPr>
          <w:rFonts w:asciiTheme="majorHAnsi" w:hAnsiTheme="majorHAnsi"/>
          <w:bCs/>
        </w:rPr>
      </w:pPr>
    </w:p>
    <w:p w14:paraId="4943380C" w14:textId="77777777" w:rsidR="005F2791" w:rsidRPr="00397D3F" w:rsidRDefault="005F2791" w:rsidP="00B4515B">
      <w:pPr>
        <w:jc w:val="both"/>
        <w:rPr>
          <w:rFonts w:asciiTheme="majorHAnsi" w:hAnsiTheme="majorHAnsi"/>
          <w:bCs/>
        </w:rPr>
      </w:pPr>
    </w:p>
    <w:p w14:paraId="32CA1281" w14:textId="43824414" w:rsidR="00F7460F" w:rsidRPr="00B4515B" w:rsidRDefault="00F7460F" w:rsidP="00B4515B">
      <w:pPr>
        <w:jc w:val="both"/>
        <w:rPr>
          <w:rFonts w:asciiTheme="majorHAnsi" w:hAnsiTheme="majorHAnsi"/>
          <w:b/>
          <w:bCs/>
          <w:sz w:val="18"/>
          <w:szCs w:val="18"/>
        </w:rPr>
      </w:pPr>
      <w:bookmarkStart w:id="21" w:name="_Hlk224128848"/>
      <w:bookmarkStart w:id="22" w:name="_Hlk126757766"/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161D46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0A5151">
        <w:rPr>
          <w:rFonts w:asciiTheme="majorHAnsi" w:hAnsiTheme="majorHAnsi"/>
          <w:b/>
          <w:bCs/>
          <w:sz w:val="18"/>
          <w:szCs w:val="18"/>
          <w:u w:val="single"/>
        </w:rPr>
        <w:t>6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</w:t>
      </w:r>
      <w:bookmarkEnd w:id="21"/>
      <w:r w:rsidR="00A4483C">
        <w:rPr>
          <w:rFonts w:asciiTheme="majorHAnsi" w:hAnsiTheme="majorHAnsi"/>
          <w:b/>
          <w:bCs/>
          <w:sz w:val="18"/>
          <w:szCs w:val="18"/>
          <w:u w:val="single"/>
        </w:rPr>
        <w:t>46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bookmarkEnd w:id="22"/>
    <w:p w14:paraId="0D34B928" w14:textId="77777777" w:rsidR="00F7460F" w:rsidRDefault="00F7460F" w:rsidP="00B4515B">
      <w:pPr>
        <w:jc w:val="both"/>
        <w:rPr>
          <w:rFonts w:asciiTheme="majorHAnsi" w:hAnsiTheme="majorHAnsi"/>
          <w:b/>
          <w:bCs/>
        </w:rPr>
      </w:pPr>
    </w:p>
    <w:p w14:paraId="3AAFE24A" w14:textId="77777777" w:rsidR="00F7460F" w:rsidRDefault="00F7460F" w:rsidP="00B4515B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Dugoročne obaveze</w:t>
      </w:r>
    </w:p>
    <w:p w14:paraId="0888F18D" w14:textId="3E5476B0" w:rsidR="00F7460F" w:rsidRDefault="006E36DE" w:rsidP="005F2791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C66265">
        <w:rPr>
          <w:rFonts w:asciiTheme="majorHAnsi" w:hAnsiTheme="majorHAnsi"/>
          <w:bCs/>
        </w:rPr>
        <w:t xml:space="preserve">Od </w:t>
      </w:r>
      <w:r w:rsidR="00F7460F" w:rsidRPr="00F7460F">
        <w:rPr>
          <w:rFonts w:asciiTheme="majorHAnsi" w:hAnsiTheme="majorHAnsi"/>
          <w:bCs/>
        </w:rPr>
        <w:t>2020.</w:t>
      </w:r>
      <w:r w:rsidR="00F7460F">
        <w:rPr>
          <w:rFonts w:asciiTheme="majorHAnsi" w:hAnsiTheme="majorHAnsi"/>
          <w:bCs/>
        </w:rPr>
        <w:t>g</w:t>
      </w:r>
      <w:r w:rsidR="00F7460F" w:rsidRPr="00F7460F">
        <w:rPr>
          <w:rFonts w:asciiTheme="majorHAnsi" w:hAnsiTheme="majorHAnsi"/>
          <w:bCs/>
        </w:rPr>
        <w:t xml:space="preserve">. smo primjenili MSFI-16 </w:t>
      </w:r>
      <w:r w:rsidR="00B974FC">
        <w:rPr>
          <w:rFonts w:asciiTheme="majorHAnsi" w:hAnsiTheme="majorHAnsi"/>
          <w:bCs/>
        </w:rPr>
        <w:t>Zakupi</w:t>
      </w:r>
      <w:r w:rsidR="00F63B06">
        <w:rPr>
          <w:rFonts w:asciiTheme="majorHAnsi" w:hAnsiTheme="majorHAnsi"/>
          <w:bCs/>
        </w:rPr>
        <w:t>.</w:t>
      </w:r>
      <w:r w:rsidR="00C66265">
        <w:rPr>
          <w:rFonts w:asciiTheme="majorHAnsi" w:hAnsiTheme="majorHAnsi"/>
          <w:bCs/>
        </w:rPr>
        <w:t xml:space="preserve"> </w:t>
      </w:r>
      <w:r w:rsidR="00F63B06">
        <w:rPr>
          <w:rFonts w:asciiTheme="majorHAnsi" w:hAnsiTheme="majorHAnsi"/>
          <w:bCs/>
        </w:rPr>
        <w:t>U 2</w:t>
      </w:r>
      <w:r w:rsidR="00B974FC">
        <w:rPr>
          <w:rFonts w:asciiTheme="majorHAnsi" w:hAnsiTheme="majorHAnsi"/>
          <w:bCs/>
        </w:rPr>
        <w:t>022</w:t>
      </w:r>
      <w:r w:rsidR="00CE05B0">
        <w:rPr>
          <w:rFonts w:asciiTheme="majorHAnsi" w:hAnsiTheme="majorHAnsi"/>
          <w:bCs/>
        </w:rPr>
        <w:t xml:space="preserve"> </w:t>
      </w:r>
      <w:r w:rsidR="003145AC">
        <w:rPr>
          <w:rFonts w:asciiTheme="majorHAnsi" w:hAnsiTheme="majorHAnsi"/>
          <w:bCs/>
        </w:rPr>
        <w:t>,</w:t>
      </w:r>
      <w:r w:rsidR="00CE05B0">
        <w:rPr>
          <w:rFonts w:asciiTheme="majorHAnsi" w:hAnsiTheme="majorHAnsi"/>
          <w:bCs/>
        </w:rPr>
        <w:t>2023</w:t>
      </w:r>
      <w:r w:rsidR="00B974FC">
        <w:rPr>
          <w:rFonts w:asciiTheme="majorHAnsi" w:hAnsiTheme="majorHAnsi"/>
          <w:bCs/>
        </w:rPr>
        <w:t xml:space="preserve"> </w:t>
      </w:r>
      <w:r w:rsidR="00AE38FC">
        <w:rPr>
          <w:rFonts w:asciiTheme="majorHAnsi" w:hAnsiTheme="majorHAnsi"/>
          <w:bCs/>
        </w:rPr>
        <w:t>i</w:t>
      </w:r>
      <w:r w:rsidR="003145AC">
        <w:rPr>
          <w:rFonts w:asciiTheme="majorHAnsi" w:hAnsiTheme="majorHAnsi"/>
          <w:bCs/>
        </w:rPr>
        <w:t xml:space="preserve"> 2024 </w:t>
      </w:r>
      <w:r w:rsidR="00B974FC">
        <w:rPr>
          <w:rFonts w:asciiTheme="majorHAnsi" w:hAnsiTheme="majorHAnsi"/>
          <w:bCs/>
        </w:rPr>
        <w:t>smo imali i nove ugovore o zakupima</w:t>
      </w:r>
      <w:r w:rsidR="00F63B06">
        <w:rPr>
          <w:rFonts w:asciiTheme="majorHAnsi" w:hAnsiTheme="majorHAnsi"/>
          <w:bCs/>
        </w:rPr>
        <w:t xml:space="preserve"> po osnovu otvaranja novih prodajnih mjesta,</w:t>
      </w:r>
      <w:r w:rsidR="00B974FC">
        <w:rPr>
          <w:rFonts w:asciiTheme="majorHAnsi" w:hAnsiTheme="majorHAnsi"/>
          <w:bCs/>
        </w:rPr>
        <w:t xml:space="preserve"> </w:t>
      </w:r>
      <w:r w:rsidR="00F7460F">
        <w:rPr>
          <w:rFonts w:asciiTheme="majorHAnsi" w:hAnsiTheme="majorHAnsi"/>
          <w:bCs/>
        </w:rPr>
        <w:t xml:space="preserve">pa su po  tom osnovu formirane dugoročne obaveze </w:t>
      </w:r>
      <w:r w:rsidR="00730BDB">
        <w:rPr>
          <w:rFonts w:asciiTheme="majorHAnsi" w:hAnsiTheme="majorHAnsi"/>
          <w:bCs/>
        </w:rPr>
        <w:t xml:space="preserve">u iznosu od </w:t>
      </w:r>
      <w:r w:rsidR="00B224A1">
        <w:rPr>
          <w:rFonts w:asciiTheme="majorHAnsi" w:hAnsiTheme="majorHAnsi"/>
          <w:bCs/>
        </w:rPr>
        <w:t xml:space="preserve">95.706 KM </w:t>
      </w:r>
      <w:r w:rsidR="00730BDB">
        <w:rPr>
          <w:rFonts w:asciiTheme="majorHAnsi" w:hAnsiTheme="majorHAnsi"/>
          <w:bCs/>
        </w:rPr>
        <w:t>.</w:t>
      </w:r>
      <w:r w:rsidR="00AE38FC">
        <w:rPr>
          <w:rFonts w:asciiTheme="majorHAnsi" w:hAnsiTheme="majorHAnsi"/>
          <w:bCs/>
        </w:rPr>
        <w:t>Zak</w:t>
      </w:r>
      <w:r w:rsidR="002F5BA0">
        <w:rPr>
          <w:rFonts w:asciiTheme="majorHAnsi" w:hAnsiTheme="majorHAnsi"/>
          <w:bCs/>
        </w:rPr>
        <w:t>u</w:t>
      </w:r>
      <w:r w:rsidR="00AE38FC">
        <w:rPr>
          <w:rFonts w:asciiTheme="majorHAnsi" w:hAnsiTheme="majorHAnsi"/>
          <w:bCs/>
        </w:rPr>
        <w:t>pi koji su zaključeni 2020.g su istekli u 2024.g</w:t>
      </w:r>
      <w:r w:rsidR="002F5BA0">
        <w:rPr>
          <w:rFonts w:asciiTheme="majorHAnsi" w:hAnsiTheme="majorHAnsi"/>
          <w:bCs/>
        </w:rPr>
        <w:t>.O</w:t>
      </w:r>
      <w:r w:rsidR="00AE38FC">
        <w:rPr>
          <w:rFonts w:asciiTheme="majorHAnsi" w:hAnsiTheme="majorHAnsi"/>
          <w:bCs/>
        </w:rPr>
        <w:t>d 2025.g.</w:t>
      </w:r>
      <w:r w:rsidR="002F5BA0">
        <w:rPr>
          <w:rFonts w:asciiTheme="majorHAnsi" w:hAnsiTheme="majorHAnsi"/>
          <w:bCs/>
        </w:rPr>
        <w:t xml:space="preserve">je </w:t>
      </w:r>
      <w:r w:rsidR="00B224A1">
        <w:rPr>
          <w:rFonts w:asciiTheme="majorHAnsi" w:hAnsiTheme="majorHAnsi"/>
          <w:bCs/>
        </w:rPr>
        <w:t xml:space="preserve"> </w:t>
      </w:r>
      <w:r w:rsidR="002F5BA0">
        <w:rPr>
          <w:rFonts w:asciiTheme="majorHAnsi" w:hAnsiTheme="majorHAnsi"/>
          <w:bCs/>
        </w:rPr>
        <w:t>izvršen</w:t>
      </w:r>
      <w:r w:rsidR="00B224A1">
        <w:rPr>
          <w:rFonts w:asciiTheme="majorHAnsi" w:hAnsiTheme="majorHAnsi"/>
          <w:bCs/>
        </w:rPr>
        <w:t xml:space="preserve"> novi obračun sadašnje vrijednosti zakupa na rok od 5 g.</w:t>
      </w:r>
    </w:p>
    <w:p w14:paraId="263E0B2E" w14:textId="77777777" w:rsidR="00C41E52" w:rsidRDefault="00C41E52" w:rsidP="005F2791">
      <w:pPr>
        <w:jc w:val="both"/>
        <w:rPr>
          <w:rFonts w:asciiTheme="majorHAnsi" w:hAnsiTheme="majorHAnsi"/>
          <w:bCs/>
        </w:rPr>
      </w:pPr>
    </w:p>
    <w:p w14:paraId="2B2408C6" w14:textId="729F7B6E" w:rsidR="007209B2" w:rsidRDefault="007209B2" w:rsidP="007209B2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7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51)</w:t>
      </w:r>
    </w:p>
    <w:p w14:paraId="2899E8F4" w14:textId="77777777" w:rsidR="007209B2" w:rsidRDefault="007209B2" w:rsidP="005F2791">
      <w:pPr>
        <w:jc w:val="both"/>
        <w:rPr>
          <w:rFonts w:asciiTheme="majorHAnsi" w:hAnsiTheme="majorHAnsi"/>
          <w:bCs/>
          <w:sz w:val="24"/>
          <w:szCs w:val="24"/>
        </w:rPr>
      </w:pPr>
    </w:p>
    <w:p w14:paraId="363A4208" w14:textId="37C9AEAC" w:rsidR="007209B2" w:rsidRDefault="007209B2" w:rsidP="005F2791">
      <w:pPr>
        <w:jc w:val="both"/>
        <w:rPr>
          <w:rFonts w:asciiTheme="majorHAnsi" w:hAnsiTheme="majorHAnsi"/>
          <w:b/>
          <w:sz w:val="24"/>
          <w:szCs w:val="24"/>
        </w:rPr>
      </w:pPr>
      <w:r w:rsidRPr="007209B2">
        <w:rPr>
          <w:rFonts w:asciiTheme="majorHAnsi" w:hAnsiTheme="majorHAnsi"/>
          <w:b/>
          <w:sz w:val="24"/>
          <w:szCs w:val="24"/>
        </w:rPr>
        <w:t>Kratkoročni krediti</w:t>
      </w:r>
    </w:p>
    <w:p w14:paraId="0C1B2FAD" w14:textId="6910292E" w:rsidR="007209B2" w:rsidRDefault="00F87B88" w:rsidP="005F2791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</w:t>
      </w:r>
      <w:r w:rsidR="007209B2" w:rsidRPr="007209B2">
        <w:rPr>
          <w:rFonts w:asciiTheme="majorHAnsi" w:hAnsiTheme="majorHAnsi"/>
          <w:bCs/>
          <w:sz w:val="24"/>
          <w:szCs w:val="24"/>
        </w:rPr>
        <w:t>Autocentar Nešković</w:t>
      </w:r>
      <w:r w:rsidR="007209B2">
        <w:rPr>
          <w:rFonts w:asciiTheme="majorHAnsi" w:hAnsiTheme="majorHAnsi"/>
          <w:bCs/>
          <w:sz w:val="24"/>
          <w:szCs w:val="24"/>
        </w:rPr>
        <w:t xml:space="preserve"> ima obavezu po osnovu kredita prema Šparkasse banci u iznosu od 3.247.093,23 KM.Na navedenoj poziciji je umanjena obaveza prema Nešković osiguranju u iznosu od 400.000 KM.</w:t>
      </w:r>
    </w:p>
    <w:p w14:paraId="57E968F4" w14:textId="77777777" w:rsidR="007209B2" w:rsidRPr="0060572D" w:rsidRDefault="007209B2" w:rsidP="005F2791">
      <w:pPr>
        <w:jc w:val="both"/>
        <w:rPr>
          <w:rFonts w:asciiTheme="majorHAnsi" w:hAnsiTheme="majorHAnsi"/>
          <w:bCs/>
          <w:sz w:val="24"/>
          <w:szCs w:val="24"/>
        </w:rPr>
      </w:pPr>
    </w:p>
    <w:p w14:paraId="08A75856" w14:textId="7D9E2B3F" w:rsidR="00730BDB" w:rsidRDefault="00C41E52" w:rsidP="005F2791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28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</w:t>
      </w:r>
      <w:r w:rsidR="00A4483C">
        <w:rPr>
          <w:rFonts w:asciiTheme="majorHAnsi" w:hAnsiTheme="majorHAnsi"/>
          <w:b/>
          <w:bCs/>
          <w:sz w:val="18"/>
          <w:szCs w:val="18"/>
          <w:u w:val="single"/>
        </w:rPr>
        <w:t>55</w:t>
      </w:r>
      <w:r w:rsidR="00716EFA">
        <w:rPr>
          <w:rFonts w:asciiTheme="majorHAnsi" w:hAnsiTheme="majorHAnsi"/>
          <w:b/>
          <w:bCs/>
          <w:sz w:val="18"/>
          <w:szCs w:val="18"/>
        </w:rPr>
        <w:t>)</w:t>
      </w:r>
    </w:p>
    <w:p w14:paraId="5FDD8035" w14:textId="77777777" w:rsidR="00E303AD" w:rsidRPr="00716EFA" w:rsidRDefault="00E303AD" w:rsidP="005F2791">
      <w:pPr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4404B9D9" w14:textId="205E8BE1" w:rsidR="009455C4" w:rsidRDefault="009455C4" w:rsidP="005F2791">
      <w:pPr>
        <w:jc w:val="both"/>
        <w:rPr>
          <w:rFonts w:asciiTheme="majorHAnsi" w:hAnsiTheme="majorHAnsi"/>
          <w:b/>
        </w:rPr>
      </w:pPr>
      <w:r w:rsidRPr="009455C4">
        <w:rPr>
          <w:rFonts w:asciiTheme="majorHAnsi" w:hAnsiTheme="majorHAnsi"/>
          <w:b/>
        </w:rPr>
        <w:t xml:space="preserve">Kratkoročne </w:t>
      </w:r>
      <w:r w:rsidR="005A7997">
        <w:rPr>
          <w:rFonts w:asciiTheme="majorHAnsi" w:hAnsiTheme="majorHAnsi"/>
          <w:b/>
        </w:rPr>
        <w:t xml:space="preserve">finansijske </w:t>
      </w:r>
      <w:r w:rsidRPr="009455C4">
        <w:rPr>
          <w:rFonts w:asciiTheme="majorHAnsi" w:hAnsiTheme="majorHAnsi"/>
          <w:b/>
        </w:rPr>
        <w:t>obaveze</w:t>
      </w:r>
    </w:p>
    <w:p w14:paraId="7AFDDD23" w14:textId="2C08AB58" w:rsidR="009455C4" w:rsidRPr="009455C4" w:rsidRDefault="009455C4" w:rsidP="005F2791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lastRenderedPageBreak/>
        <w:t xml:space="preserve">  </w:t>
      </w:r>
      <w:r w:rsidR="00F87B8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r w:rsidRPr="005A7997">
        <w:rPr>
          <w:rFonts w:asciiTheme="majorHAnsi" w:hAnsiTheme="majorHAnsi"/>
          <w:bCs/>
        </w:rPr>
        <w:t xml:space="preserve">Po osnovu obaveza po imovini sa pravom korištenja na kratkoročne obaveze su prenijete obaveze koje dospjevaju godinu dana od dana bilansiranja u iznosu od </w:t>
      </w:r>
      <w:r w:rsidR="00B224A1">
        <w:rPr>
          <w:rFonts w:asciiTheme="majorHAnsi" w:hAnsiTheme="majorHAnsi"/>
          <w:bCs/>
        </w:rPr>
        <w:t>42.353</w:t>
      </w:r>
      <w:r w:rsidRPr="005A7997">
        <w:rPr>
          <w:rFonts w:asciiTheme="majorHAnsi" w:hAnsiTheme="majorHAnsi"/>
          <w:bCs/>
        </w:rPr>
        <w:t xml:space="preserve"> KM.</w:t>
      </w:r>
    </w:p>
    <w:p w14:paraId="24A0EDB6" w14:textId="77777777" w:rsidR="00F7460F" w:rsidRPr="00F7460F" w:rsidRDefault="00F7460F" w:rsidP="005F2791">
      <w:pPr>
        <w:jc w:val="both"/>
        <w:rPr>
          <w:rFonts w:asciiTheme="majorHAnsi" w:hAnsiTheme="majorHAnsi"/>
          <w:bCs/>
        </w:rPr>
      </w:pPr>
    </w:p>
    <w:p w14:paraId="4CCC306A" w14:textId="03C27943" w:rsidR="005A087F" w:rsidRPr="00B4515B" w:rsidRDefault="005F2791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 </w:t>
      </w:r>
      <w:r w:rsidR="00776104"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29</w:t>
      </w:r>
      <w:r w:rsidR="00776104" w:rsidRPr="00B4515B">
        <w:rPr>
          <w:rFonts w:asciiTheme="majorHAnsi" w:hAnsiTheme="majorHAnsi"/>
          <w:b/>
          <w:bCs/>
          <w:sz w:val="18"/>
          <w:szCs w:val="18"/>
          <w:u w:val="single"/>
        </w:rPr>
        <w:t>(AOP160)</w:t>
      </w:r>
    </w:p>
    <w:p w14:paraId="506A2F6B" w14:textId="77777777" w:rsidR="00776104" w:rsidRPr="00BA38BE" w:rsidRDefault="00776104" w:rsidP="00B411D2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23" w:name="_Toc64638677"/>
      <w:r w:rsidRPr="00BA38BE">
        <w:rPr>
          <w:sz w:val="22"/>
          <w:szCs w:val="22"/>
        </w:rPr>
        <w:t>Obaveze za premiju i specifične obaveze</w:t>
      </w:r>
      <w:bookmarkEnd w:id="23"/>
    </w:p>
    <w:p w14:paraId="14A9FEB4" w14:textId="77777777" w:rsidR="003264D9" w:rsidRPr="00655411" w:rsidRDefault="005A087F" w:rsidP="00B411D2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t xml:space="preserve">       </w:t>
      </w:r>
      <w:r w:rsidR="00B40EC7" w:rsidRPr="00F17E37">
        <w:rPr>
          <w:rFonts w:asciiTheme="majorHAnsi" w:hAnsiTheme="majorHAnsi"/>
          <w:bCs/>
        </w:rPr>
        <w:t xml:space="preserve"> </w:t>
      </w:r>
      <w:r w:rsidR="00BF36FE" w:rsidRPr="00F17E37">
        <w:rPr>
          <w:rFonts w:asciiTheme="majorHAnsi" w:hAnsiTheme="majorHAnsi"/>
          <w:bCs/>
        </w:rPr>
        <w:t xml:space="preserve"> </w:t>
      </w:r>
      <w:r w:rsidR="00776104" w:rsidRPr="00655411">
        <w:rPr>
          <w:rFonts w:asciiTheme="majorHAnsi" w:hAnsiTheme="majorHAnsi"/>
          <w:bCs/>
        </w:rPr>
        <w:t>Obaveze po osnovu specifičnih odnosa su obaveze prema reosiguravačima</w:t>
      </w:r>
      <w:r w:rsidR="00776104" w:rsidRPr="00655411">
        <w:rPr>
          <w:rFonts w:asciiTheme="majorHAnsi" w:hAnsiTheme="majorHAnsi"/>
          <w:b/>
          <w:bCs/>
        </w:rPr>
        <w:t>:</w:t>
      </w:r>
    </w:p>
    <w:tbl>
      <w:tblPr>
        <w:tblW w:w="9456" w:type="dxa"/>
        <w:tblInd w:w="6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453"/>
        <w:gridCol w:w="640"/>
        <w:gridCol w:w="1563"/>
        <w:gridCol w:w="185"/>
        <w:gridCol w:w="1475"/>
        <w:gridCol w:w="515"/>
        <w:gridCol w:w="745"/>
      </w:tblGrid>
      <w:tr w:rsidR="00776104" w:rsidRPr="00655411" w14:paraId="499FA17C" w14:textId="77777777" w:rsidTr="0068377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D0945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Osnov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979A8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CD07D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71691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Reosiguravač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97344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F98E" w14:textId="2C1C176C" w:rsidR="00776104" w:rsidRPr="00655411" w:rsidRDefault="00776104" w:rsidP="00B411D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  <w:r w:rsidR="00F021EE"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B224A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8E2F" w14:textId="4B65854C" w:rsidR="00776104" w:rsidRPr="00655411" w:rsidRDefault="00776104" w:rsidP="00B411D2">
            <w:pPr>
              <w:ind w:right="-745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  <w:r w:rsidR="009D378B"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B224A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737F" w14:textId="22A5DBC4" w:rsidR="00776104" w:rsidRPr="00683779" w:rsidRDefault="00683779" w:rsidP="00B411D2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83779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Index</w:t>
            </w:r>
          </w:p>
        </w:tc>
      </w:tr>
      <w:tr w:rsidR="00231CC2" w:rsidRPr="00655411" w14:paraId="037C995E" w14:textId="77777777" w:rsidTr="0005356C">
        <w:trPr>
          <w:trHeight w:val="406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C02DD6E" w14:textId="77777777" w:rsidR="00231CC2" w:rsidRPr="00655411" w:rsidRDefault="00231CC2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Obaveze po premiji saosigura.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F56E18" w14:textId="77777777" w:rsidR="00231CC2" w:rsidRPr="00655411" w:rsidRDefault="00231CC2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D8435" w14:textId="6628EF15" w:rsidR="00231CC2" w:rsidRPr="00655411" w:rsidRDefault="005A7997" w:rsidP="006E36DE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5B7E6" w14:textId="610ACED8" w:rsidR="00231CC2" w:rsidRPr="00655411" w:rsidRDefault="006142DD" w:rsidP="006E36DE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CD9CE" w14:textId="7D1239DC" w:rsidR="00231CC2" w:rsidRPr="00655411" w:rsidRDefault="005A7997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</w:tr>
      <w:tr w:rsidR="008E181E" w:rsidRPr="00655411" w14:paraId="2D9F863D" w14:textId="77777777" w:rsidTr="00A8161D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46358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Reosiguranje po osnovu  AO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409A6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Bosna re Sarajevo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3079D" w14:textId="07BD8E4C" w:rsidR="008E181E" w:rsidRPr="006142DD" w:rsidRDefault="00B224A1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45.303,19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D17F" w14:textId="66276F62" w:rsidR="008E181E" w:rsidRPr="00655411" w:rsidRDefault="005065E8" w:rsidP="006E36DE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66.801,63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CEF91" w14:textId="665A5FCB" w:rsidR="008E181E" w:rsidRPr="00655411" w:rsidRDefault="005065E8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67,81</w:t>
            </w:r>
          </w:p>
        </w:tc>
      </w:tr>
      <w:tr w:rsidR="008E181E" w:rsidRPr="00655411" w14:paraId="661059C7" w14:textId="77777777" w:rsidTr="00A8161D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D8F9A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Reosiguranje po osnovu ZK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ADEB0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Biro ZK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DD451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DAC1" w14:textId="6DD3E771" w:rsidR="008E181E" w:rsidRPr="006142DD" w:rsidRDefault="00B224A1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130.801,75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2E1D8" w14:textId="6F266445" w:rsidR="008E181E" w:rsidRPr="00655411" w:rsidRDefault="005065E8" w:rsidP="009D378B">
            <w:pPr>
              <w:ind w:right="-745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184.717,52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2377" w14:textId="58C38427" w:rsidR="008E181E" w:rsidRPr="00655411" w:rsidRDefault="005065E8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70,81</w:t>
            </w:r>
          </w:p>
        </w:tc>
      </w:tr>
      <w:tr w:rsidR="008E181E" w:rsidRPr="00F17E37" w14:paraId="21B74E31" w14:textId="77777777" w:rsidTr="00A8161D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1276C" w14:textId="77777777" w:rsidR="008E181E" w:rsidRPr="00F17E37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224EF" w14:textId="77777777" w:rsidR="008E181E" w:rsidRPr="00F17E37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E8B4" w14:textId="77777777" w:rsidR="008E181E" w:rsidRPr="00F17E37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8FEE8E1" w14:textId="77777777" w:rsidR="008E181E" w:rsidRPr="00F17E37" w:rsidRDefault="008E181E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8CF03" w14:textId="77777777" w:rsidR="008E181E" w:rsidRPr="00F17E37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A950E" w14:textId="6BE18681" w:rsidR="008E181E" w:rsidRPr="00F17E37" w:rsidRDefault="00B224A1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176.104,94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3ABD" w14:textId="11F1F087" w:rsidR="008E181E" w:rsidRPr="00F17E37" w:rsidRDefault="005065E8" w:rsidP="009D378B">
            <w:pPr>
              <w:ind w:right="-745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251.519,15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39DB" w14:textId="4E4F06C8" w:rsidR="008E181E" w:rsidRPr="00F17E37" w:rsidRDefault="005065E8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70,02</w:t>
            </w:r>
          </w:p>
        </w:tc>
      </w:tr>
      <w:tr w:rsidR="00776104" w:rsidRPr="00F17E37" w14:paraId="7130790A" w14:textId="77777777" w:rsidTr="009D378B">
        <w:trPr>
          <w:trHeight w:val="300"/>
        </w:trPr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7A28" w14:textId="77777777" w:rsidR="004508F3" w:rsidRPr="00F17E37" w:rsidRDefault="004508F3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  <w:p w14:paraId="6E3E0787" w14:textId="6E784B6C" w:rsidR="00776104" w:rsidRPr="00F17E37" w:rsidRDefault="00BF36FE" w:rsidP="00ED0D5B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  <w:r w:rsidRPr="00F17E37">
              <w:rPr>
                <w:rFonts w:asciiTheme="majorHAnsi" w:hAnsiTheme="majorHAnsi"/>
                <w:color w:val="000000"/>
              </w:rPr>
              <w:t xml:space="preserve"> Od ugovora o reosiguranju za</w:t>
            </w:r>
            <w:r w:rsidR="00776104" w:rsidRPr="00F17E37">
              <w:rPr>
                <w:rFonts w:asciiTheme="majorHAnsi" w:hAnsiTheme="majorHAnsi"/>
                <w:color w:val="000000"/>
              </w:rPr>
              <w:t xml:space="preserve"> 20</w:t>
            </w:r>
            <w:r w:rsidR="00ED0D5B">
              <w:rPr>
                <w:rFonts w:asciiTheme="majorHAnsi" w:hAnsiTheme="majorHAnsi"/>
                <w:color w:val="000000"/>
              </w:rPr>
              <w:t>2</w:t>
            </w:r>
            <w:r w:rsidR="00B224A1">
              <w:rPr>
                <w:rFonts w:asciiTheme="majorHAnsi" w:hAnsiTheme="majorHAnsi"/>
                <w:color w:val="000000"/>
              </w:rPr>
              <w:t>5</w:t>
            </w:r>
            <w:r w:rsidR="00934D21" w:rsidRPr="00F17E37">
              <w:rPr>
                <w:rFonts w:asciiTheme="majorHAnsi" w:hAnsiTheme="majorHAnsi"/>
                <w:color w:val="000000"/>
              </w:rPr>
              <w:t>.g.</w:t>
            </w:r>
            <w:r w:rsidR="00776104" w:rsidRPr="00F17E37">
              <w:rPr>
                <w:rFonts w:asciiTheme="majorHAnsi" w:hAnsiTheme="majorHAnsi"/>
                <w:color w:val="000000"/>
              </w:rPr>
              <w:t xml:space="preserve">su zaključeni </w:t>
            </w:r>
            <w:r w:rsidRPr="00F17E37">
              <w:rPr>
                <w:rFonts w:asciiTheme="majorHAnsi" w:hAnsiTheme="majorHAnsi"/>
                <w:color w:val="000000"/>
              </w:rPr>
              <w:t>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3AC52" w14:textId="77777777" w:rsidR="00776104" w:rsidRPr="00F17E37" w:rsidRDefault="00776104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69D61" w14:textId="77777777" w:rsidR="00776104" w:rsidRPr="00F17E37" w:rsidRDefault="00776104" w:rsidP="003264D9">
            <w:pPr>
              <w:ind w:left="-57"/>
              <w:jc w:val="both"/>
              <w:rPr>
                <w:rFonts w:asciiTheme="majorHAnsi" w:hAnsiTheme="majorHAnsi"/>
                <w:i/>
                <w:iCs/>
                <w:color w:val="000000"/>
              </w:rPr>
            </w:pPr>
          </w:p>
        </w:tc>
      </w:tr>
      <w:tr w:rsidR="00776104" w:rsidRPr="00F17E37" w14:paraId="1FA00B04" w14:textId="77777777" w:rsidTr="00B57EA2">
        <w:trPr>
          <w:trHeight w:val="300"/>
        </w:trPr>
        <w:tc>
          <w:tcPr>
            <w:tcW w:w="8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5690" w14:textId="77777777" w:rsidR="00776104" w:rsidRPr="00F17E37" w:rsidRDefault="009F6F95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</w:t>
            </w:r>
            <w:r w:rsidR="00776104" w:rsidRPr="00F17E37">
              <w:rPr>
                <w:rFonts w:asciiTheme="majorHAnsi" w:hAnsiTheme="majorHAnsi"/>
                <w:color w:val="000000"/>
              </w:rPr>
              <w:t>.Reosiguranje viška štete domaće autoodgovornosti sa Bosna Re d.d. Sarajevo.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BBBE" w14:textId="77777777" w:rsidR="00776104" w:rsidRPr="00F17E37" w:rsidRDefault="00776104" w:rsidP="003264D9">
            <w:pPr>
              <w:ind w:left="-57"/>
              <w:jc w:val="both"/>
              <w:rPr>
                <w:rFonts w:asciiTheme="majorHAnsi" w:hAnsiTheme="majorHAnsi"/>
                <w:i/>
                <w:iCs/>
                <w:color w:val="000000"/>
              </w:rPr>
            </w:pPr>
          </w:p>
        </w:tc>
      </w:tr>
      <w:tr w:rsidR="00776104" w:rsidRPr="00F17E37" w14:paraId="606E14AD" w14:textId="77777777" w:rsidTr="00B57EA2">
        <w:trPr>
          <w:trHeight w:val="300"/>
        </w:trPr>
        <w:tc>
          <w:tcPr>
            <w:tcW w:w="8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6BA0" w14:textId="77777777" w:rsidR="00776104" w:rsidRPr="00F17E37" w:rsidRDefault="009F6F95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</w:t>
            </w:r>
            <w:r w:rsidR="00776104" w:rsidRPr="00F17E37">
              <w:rPr>
                <w:rFonts w:asciiTheme="majorHAnsi" w:hAnsiTheme="majorHAnsi"/>
                <w:color w:val="000000"/>
              </w:rPr>
              <w:t>.Reosiguranje viška štete za zelenu kartu sa Biroom zelene karte BiH Sarajevo.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AFEF" w14:textId="77777777" w:rsidR="00776104" w:rsidRPr="00F17E37" w:rsidRDefault="00776104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776104" w:rsidRPr="00F17E37" w14:paraId="178FE129" w14:textId="77777777" w:rsidTr="00B57EA2">
        <w:trPr>
          <w:trHeight w:val="300"/>
        </w:trPr>
        <w:tc>
          <w:tcPr>
            <w:tcW w:w="945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1B2B" w14:textId="77777777" w:rsidR="00776104" w:rsidRPr="00F17E37" w:rsidRDefault="009F6F95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3</w:t>
            </w:r>
            <w:r w:rsidR="00776104" w:rsidRPr="00F17E37">
              <w:rPr>
                <w:rFonts w:asciiTheme="majorHAnsi" w:hAnsiTheme="majorHAnsi"/>
                <w:color w:val="000000"/>
              </w:rPr>
              <w:t>.Kvotno-ekscedentni ugovor o reosiguranju imovinskih rizika sa Bosna Re d.d.Sarajevo.</w:t>
            </w:r>
          </w:p>
          <w:p w14:paraId="234B3729" w14:textId="46DAC40F" w:rsidR="00921546" w:rsidRPr="00F17E37" w:rsidRDefault="00921546" w:rsidP="004733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</w:tc>
      </w:tr>
    </w:tbl>
    <w:p w14:paraId="05BD9D64" w14:textId="3D7EF6D1" w:rsidR="00C1597A" w:rsidRDefault="00510A54" w:rsidP="00B848D3">
      <w:pPr>
        <w:ind w:left="-57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</w:t>
      </w:r>
      <w:r w:rsidR="00655411">
        <w:rPr>
          <w:rFonts w:asciiTheme="majorHAnsi" w:hAnsiTheme="majorHAnsi"/>
          <w:bCs/>
        </w:rPr>
        <w:t xml:space="preserve">    </w:t>
      </w:r>
      <w:r w:rsidR="00776104" w:rsidRPr="00F17E37">
        <w:rPr>
          <w:rFonts w:asciiTheme="majorHAnsi" w:hAnsiTheme="majorHAnsi"/>
          <w:bCs/>
        </w:rPr>
        <w:t>Obaveze prema reosigurav</w:t>
      </w:r>
      <w:r w:rsidR="00B01CF8">
        <w:rPr>
          <w:rFonts w:asciiTheme="majorHAnsi" w:hAnsiTheme="majorHAnsi"/>
          <w:bCs/>
        </w:rPr>
        <w:t>ačima su usaglašene sa 31.12.202</w:t>
      </w:r>
      <w:r w:rsidR="00B224A1">
        <w:rPr>
          <w:rFonts w:asciiTheme="majorHAnsi" w:hAnsiTheme="majorHAnsi"/>
          <w:bCs/>
        </w:rPr>
        <w:t>5</w:t>
      </w:r>
      <w:r w:rsidR="00776104" w:rsidRPr="00F17E37">
        <w:rPr>
          <w:rFonts w:asciiTheme="majorHAnsi" w:hAnsiTheme="majorHAnsi"/>
          <w:bCs/>
        </w:rPr>
        <w:t>.g.putem IOS-a</w:t>
      </w:r>
      <w:r w:rsidR="0015321E" w:rsidRPr="00F17E37">
        <w:rPr>
          <w:rFonts w:asciiTheme="majorHAnsi" w:hAnsiTheme="majorHAnsi"/>
          <w:bCs/>
        </w:rPr>
        <w:t>.</w:t>
      </w:r>
    </w:p>
    <w:p w14:paraId="564BC158" w14:textId="77777777" w:rsidR="003264D9" w:rsidRPr="003264D9" w:rsidRDefault="003264D9" w:rsidP="003264D9">
      <w:pPr>
        <w:ind w:left="-57"/>
        <w:jc w:val="both"/>
        <w:rPr>
          <w:rFonts w:asciiTheme="majorHAnsi" w:hAnsiTheme="majorHAnsi"/>
          <w:bCs/>
        </w:rPr>
      </w:pPr>
    </w:p>
    <w:p w14:paraId="334539C4" w14:textId="214C048C" w:rsidR="00776104" w:rsidRPr="00B4515B" w:rsidRDefault="00776104" w:rsidP="00776104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2A087D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0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161-167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01C5E428" w14:textId="77777777" w:rsidR="00776104" w:rsidRPr="00BA38BE" w:rsidRDefault="00776104" w:rsidP="00B411D2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24" w:name="_Toc64638678"/>
      <w:r w:rsidRPr="00BA38BE">
        <w:rPr>
          <w:sz w:val="22"/>
          <w:szCs w:val="22"/>
        </w:rPr>
        <w:t>Kratkoročne obaveze</w:t>
      </w:r>
      <w:bookmarkEnd w:id="24"/>
    </w:p>
    <w:p w14:paraId="1FCE7EBE" w14:textId="77777777" w:rsidR="00776104" w:rsidRPr="00F17E37" w:rsidRDefault="00BF36FE" w:rsidP="00B411D2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  <w:r w:rsidR="00776104" w:rsidRPr="00F17E37">
        <w:rPr>
          <w:rFonts w:asciiTheme="majorHAnsi" w:hAnsiTheme="majorHAnsi"/>
          <w:bCs/>
        </w:rPr>
        <w:t>Kratkoročne obaveze Društva su obaveze za</w:t>
      </w:r>
      <w:r w:rsidR="00E13493">
        <w:rPr>
          <w:rFonts w:asciiTheme="majorHAnsi" w:hAnsiTheme="majorHAnsi"/>
          <w:bCs/>
        </w:rPr>
        <w:t>:zarade zaposlenih,</w:t>
      </w:r>
      <w:r w:rsidR="00776104" w:rsidRPr="00F17E37">
        <w:rPr>
          <w:rFonts w:asciiTheme="majorHAnsi" w:hAnsiTheme="majorHAnsi"/>
          <w:bCs/>
        </w:rPr>
        <w:t xml:space="preserve"> primljene avanse,</w:t>
      </w:r>
      <w:r w:rsidR="001A54D2">
        <w:rPr>
          <w:rFonts w:asciiTheme="majorHAnsi" w:hAnsiTheme="majorHAnsi"/>
          <w:bCs/>
        </w:rPr>
        <w:t xml:space="preserve">obaveze </w:t>
      </w:r>
      <w:r w:rsidR="00776104" w:rsidRPr="00F17E37">
        <w:rPr>
          <w:rFonts w:asciiTheme="majorHAnsi" w:hAnsiTheme="majorHAnsi"/>
          <w:bCs/>
        </w:rPr>
        <w:t>prema dobavljačima,obvaveze po osnovu direktnih i indirektnih poreza:</w:t>
      </w:r>
    </w:p>
    <w:tbl>
      <w:tblPr>
        <w:tblpPr w:leftFromText="180" w:rightFromText="180" w:vertAnchor="text" w:tblpY="1"/>
        <w:tblOverlap w:val="never"/>
        <w:tblW w:w="9395" w:type="dxa"/>
        <w:tblLook w:val="04A0" w:firstRow="1" w:lastRow="0" w:firstColumn="1" w:lastColumn="0" w:noHBand="0" w:noVBand="1"/>
      </w:tblPr>
      <w:tblGrid>
        <w:gridCol w:w="2181"/>
        <w:gridCol w:w="318"/>
        <w:gridCol w:w="1164"/>
        <w:gridCol w:w="798"/>
        <w:gridCol w:w="1284"/>
        <w:gridCol w:w="365"/>
        <w:gridCol w:w="438"/>
        <w:gridCol w:w="1245"/>
        <w:gridCol w:w="1602"/>
      </w:tblGrid>
      <w:tr w:rsidR="00713259" w:rsidRPr="00F17E37" w14:paraId="636018B6" w14:textId="77777777" w:rsidTr="000C6DC5">
        <w:trPr>
          <w:trHeight w:val="224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0F8F2" w14:textId="77777777" w:rsidR="00776104" w:rsidRPr="00F17E37" w:rsidRDefault="00776104" w:rsidP="00AD44A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obaveze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B360F" w14:textId="77777777" w:rsidR="00776104" w:rsidRPr="00F17E37" w:rsidRDefault="00776104" w:rsidP="00AD44A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7E45" w14:textId="77777777" w:rsidR="00776104" w:rsidRPr="00F17E37" w:rsidRDefault="00776104" w:rsidP="00AD44A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9E5F8" w14:textId="5A6A2117" w:rsidR="00776104" w:rsidRPr="00F17E37" w:rsidRDefault="00034B5E" w:rsidP="008D7775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 </w:t>
            </w:r>
            <w:r w:rsidR="00A4000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Nešković osiguranje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512F" w14:textId="77777777" w:rsidR="00776104" w:rsidRPr="00F17E37" w:rsidRDefault="00776104" w:rsidP="00AD44A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F35BE" w14:textId="0C98FA84" w:rsidR="00776104" w:rsidRPr="00F17E37" w:rsidRDefault="00A4000E" w:rsidP="008D7775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D804E" w14:textId="6111E2F2" w:rsidR="00776104" w:rsidRPr="00F17E37" w:rsidRDefault="00A4000E" w:rsidP="00AD44A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0C6DC5" w:rsidRPr="00F17E37" w14:paraId="57F9A86B" w14:textId="77777777" w:rsidTr="000C6DC5">
        <w:trPr>
          <w:trHeight w:val="279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0D8ED" w14:textId="77777777" w:rsidR="00776104" w:rsidRPr="00F17E37" w:rsidRDefault="00776104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Obaveze za </w:t>
            </w:r>
            <w:r w:rsidR="00C13AF6">
              <w:rPr>
                <w:rFonts w:asciiTheme="majorHAnsi" w:hAnsiTheme="majorHAnsi"/>
                <w:color w:val="000000"/>
                <w:sz w:val="20"/>
                <w:szCs w:val="20"/>
              </w:rPr>
              <w:t>zarade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01FE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EC5DE4" w14:textId="7A5BA709" w:rsidR="00776104" w:rsidRPr="000C6DC5" w:rsidRDefault="00D00381" w:rsidP="00AD44A2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172.992,61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ACDE3" w14:textId="07D9B02B" w:rsidR="00776104" w:rsidRPr="000C6DC5" w:rsidRDefault="00776104" w:rsidP="00AD44A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98A69" w14:textId="4446059E" w:rsidR="00776104" w:rsidRPr="000C6DC5" w:rsidRDefault="00776104" w:rsidP="00AD44A2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F84E2" w14:textId="746D81B6" w:rsidR="00776104" w:rsidRPr="000C6DC5" w:rsidRDefault="00B81907" w:rsidP="00AD44A2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172.992,61</w:t>
            </w:r>
          </w:p>
        </w:tc>
      </w:tr>
      <w:tr w:rsidR="000C6DC5" w:rsidRPr="00F17E37" w14:paraId="6A663811" w14:textId="77777777" w:rsidTr="000C6DC5">
        <w:trPr>
          <w:trHeight w:val="224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EF44E" w14:textId="77777777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primaljene avanse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093B" w14:textId="77777777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0225C8" w14:textId="20CB292B" w:rsidR="00C13AF6" w:rsidRPr="000C6DC5" w:rsidRDefault="00D00381" w:rsidP="00C13AF6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599,94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1B2F" w14:textId="7B585A6D" w:rsidR="00C13AF6" w:rsidRPr="000C6DC5" w:rsidRDefault="00C13AF6" w:rsidP="00C13AF6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CFB662" w14:textId="2245A79F" w:rsidR="00C13AF6" w:rsidRPr="000C6DC5" w:rsidRDefault="00C13AF6" w:rsidP="00C13AF6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C569" w14:textId="50A698ED" w:rsidR="00C13AF6" w:rsidRPr="000C6DC5" w:rsidRDefault="00B81907" w:rsidP="00C13AF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599,94</w:t>
            </w:r>
          </w:p>
        </w:tc>
      </w:tr>
      <w:tr w:rsidR="000C6DC5" w:rsidRPr="00F17E37" w14:paraId="54F2DDC9" w14:textId="77777777" w:rsidTr="000C6DC5">
        <w:trPr>
          <w:trHeight w:val="224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81C5BB" w14:textId="77777777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prema dobavljačima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83CF" w14:textId="77777777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4C4CD5" w14:textId="327514B7" w:rsidR="00C13AF6" w:rsidRPr="000C6DC5" w:rsidRDefault="00D00381" w:rsidP="00C13AF6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121.912,79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366E" w14:textId="5F45F527" w:rsidR="00C13AF6" w:rsidRPr="000C6DC5" w:rsidRDefault="00C13AF6" w:rsidP="00C13AF6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11CDC" w14:textId="55BBBB07" w:rsidR="00C13AF6" w:rsidRPr="000C6DC5" w:rsidRDefault="007209B2" w:rsidP="00C13AF6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229.227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D0A59" w14:textId="7E3282ED" w:rsidR="00C13AF6" w:rsidRPr="000C6DC5" w:rsidRDefault="00B81907" w:rsidP="00C13AF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351.139,79</w:t>
            </w:r>
          </w:p>
        </w:tc>
      </w:tr>
      <w:tr w:rsidR="00713259" w:rsidRPr="00F17E37" w14:paraId="6839D52A" w14:textId="77777777" w:rsidTr="000C6DC5">
        <w:trPr>
          <w:trHeight w:val="279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33F9D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po zr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C2A79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45E3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03FED1" w14:textId="151E8D24" w:rsidR="00776104" w:rsidRPr="000C6DC5" w:rsidRDefault="00D00381" w:rsidP="00C93CB7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70.013,89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5A63" w14:textId="4D4DC9D9" w:rsidR="00776104" w:rsidRPr="000C6DC5" w:rsidRDefault="00776104" w:rsidP="00AD44A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BF663A" w14:textId="7B28F63F" w:rsidR="00776104" w:rsidRPr="000C6DC5" w:rsidRDefault="007209B2" w:rsidP="00AD44A2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8.767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185E1" w14:textId="324209A7" w:rsidR="00776104" w:rsidRPr="000C6DC5" w:rsidRDefault="00B81907" w:rsidP="00AD44A2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78.780,89</w:t>
            </w:r>
          </w:p>
        </w:tc>
      </w:tr>
      <w:tr w:rsidR="000C6DC5" w:rsidRPr="00F17E37" w14:paraId="45A58650" w14:textId="77777777" w:rsidTr="000C6DC5">
        <w:trPr>
          <w:trHeight w:val="213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39097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porez iz rezultata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ACA6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F23431" w14:textId="70D5AA7A" w:rsidR="00776104" w:rsidRPr="000C6DC5" w:rsidRDefault="00E746B9" w:rsidP="00AD44A2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810.167,18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93E79" w14:textId="4A027401" w:rsidR="00776104" w:rsidRPr="000C6DC5" w:rsidRDefault="00776104" w:rsidP="00AD44A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6E9FC4" w14:textId="0B22D8DA" w:rsidR="00776104" w:rsidRPr="000C6DC5" w:rsidRDefault="00776104" w:rsidP="00AD44A2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40D0C" w14:textId="47D494A5" w:rsidR="00776104" w:rsidRPr="000C6DC5" w:rsidRDefault="00B81907" w:rsidP="00AD44A2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810.167,18</w:t>
            </w:r>
          </w:p>
        </w:tc>
      </w:tr>
      <w:tr w:rsidR="00713259" w:rsidRPr="00F17E37" w14:paraId="0836C243" w14:textId="77777777" w:rsidTr="000C6DC5">
        <w:trPr>
          <w:trHeight w:val="213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E75C3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PDV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8BDB6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E354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C8033A" w14:textId="0D777A00" w:rsidR="00776104" w:rsidRPr="000C6DC5" w:rsidRDefault="00D00381" w:rsidP="00AD44A2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10.211,58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AFA0" w14:textId="77777777" w:rsidR="00776104" w:rsidRPr="000C6DC5" w:rsidRDefault="00776104" w:rsidP="00AD44A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CE41A7" w14:textId="52E5DC4A" w:rsidR="00776104" w:rsidRPr="000C6DC5" w:rsidRDefault="00776104" w:rsidP="00AD44A2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963CE" w14:textId="32D5F4B6" w:rsidR="00776104" w:rsidRPr="000C6DC5" w:rsidRDefault="00B81907" w:rsidP="00AD44A2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10.211,58</w:t>
            </w:r>
          </w:p>
        </w:tc>
      </w:tr>
      <w:tr w:rsidR="00713259" w:rsidRPr="00F17E37" w14:paraId="17C75725" w14:textId="77777777" w:rsidTr="000C6DC5">
        <w:trPr>
          <w:trHeight w:val="213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748C952" w14:textId="77777777" w:rsidR="00776104" w:rsidRPr="00F17E37" w:rsidRDefault="004C354D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Ostale obaveze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600509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4AE1798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D638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E5FE6E" w14:textId="48808A67" w:rsidR="007C69C9" w:rsidRPr="000C6DC5" w:rsidRDefault="00D00381" w:rsidP="007C69C9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3.622,55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A4DF" w14:textId="5C386F52" w:rsidR="00776104" w:rsidRPr="000C6DC5" w:rsidRDefault="00776104" w:rsidP="00AD44A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E7A980" w14:textId="5740EC75" w:rsidR="00776104" w:rsidRPr="000C6DC5" w:rsidRDefault="00776104" w:rsidP="00AD44A2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469B" w14:textId="28E86F3C" w:rsidR="00776104" w:rsidRPr="000C6DC5" w:rsidRDefault="00B81907" w:rsidP="00AD44A2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3.622,55</w:t>
            </w:r>
          </w:p>
        </w:tc>
      </w:tr>
      <w:tr w:rsidR="00713259" w:rsidRPr="00F17E37" w14:paraId="4E65453F" w14:textId="77777777" w:rsidTr="000C6DC5">
        <w:trPr>
          <w:trHeight w:val="224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6DEB4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A79CA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F2D2D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D551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84038" w14:textId="5412D7B7" w:rsidR="00776104" w:rsidRPr="000C6DC5" w:rsidRDefault="00E746B9" w:rsidP="00165569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1.189.520,54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47C3C" w14:textId="77777777" w:rsidR="00776104" w:rsidRPr="000C6DC5" w:rsidRDefault="00776104" w:rsidP="00273339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2EE61C" w14:textId="69999719" w:rsidR="00776104" w:rsidRPr="000C6DC5" w:rsidRDefault="00B81907" w:rsidP="00AD44A2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237.994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E919E" w14:textId="72F5E860" w:rsidR="00776104" w:rsidRPr="000C6DC5" w:rsidRDefault="00B81907" w:rsidP="001045C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1.427.514,54</w:t>
            </w:r>
            <w:r w:rsidR="00713259"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-</w:t>
            </w:r>
            <w:r w:rsidR="00172EEC">
              <w:rPr>
                <w:rFonts w:asciiTheme="majorHAnsi" w:hAnsiTheme="majorHAnsi"/>
                <w:color w:val="000000"/>
                <w:sz w:val="16"/>
                <w:szCs w:val="16"/>
              </w:rPr>
              <w:t>1.984</w:t>
            </w:r>
            <w:r w:rsidR="00713259" w:rsidRPr="000C6DC5">
              <w:rPr>
                <w:rFonts w:asciiTheme="majorHAnsi" w:hAnsiTheme="majorHAnsi"/>
                <w:color w:val="000000"/>
                <w:sz w:val="16"/>
                <w:szCs w:val="16"/>
              </w:rPr>
              <w:t>=1.425.</w:t>
            </w:r>
            <w:r w:rsidR="00172EEC">
              <w:rPr>
                <w:rFonts w:asciiTheme="majorHAnsi" w:hAnsiTheme="majorHAnsi"/>
                <w:color w:val="000000"/>
                <w:sz w:val="16"/>
                <w:szCs w:val="16"/>
              </w:rPr>
              <w:t>530,,</w:t>
            </w:r>
          </w:p>
        </w:tc>
      </w:tr>
    </w:tbl>
    <w:p w14:paraId="1E1E5CA1" w14:textId="77777777" w:rsidR="00AB3384" w:rsidRPr="00713259" w:rsidRDefault="00FD7E2E" w:rsidP="000935AB">
      <w:pPr>
        <w:rPr>
          <w:rFonts w:asciiTheme="majorHAnsi" w:hAnsiTheme="majorHAnsi"/>
          <w:sz w:val="24"/>
          <w:szCs w:val="24"/>
        </w:rPr>
      </w:pPr>
      <w:r w:rsidRPr="00F17E37">
        <w:rPr>
          <w:rFonts w:asciiTheme="majorHAnsi" w:hAnsiTheme="majorHAnsi"/>
          <w:bCs/>
          <w:sz w:val="20"/>
          <w:szCs w:val="20"/>
        </w:rPr>
        <w:t xml:space="preserve">     </w:t>
      </w:r>
      <w:r w:rsidR="0099063F" w:rsidRPr="00F17E37">
        <w:rPr>
          <w:rFonts w:asciiTheme="majorHAnsi" w:hAnsiTheme="majorHAnsi"/>
          <w:bCs/>
        </w:rPr>
        <w:t xml:space="preserve">  </w:t>
      </w:r>
    </w:p>
    <w:p w14:paraId="616C22D3" w14:textId="59D818CF" w:rsidR="00A4000E" w:rsidRDefault="00F87B88" w:rsidP="003264D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713259" w:rsidRPr="00713259">
        <w:rPr>
          <w:rFonts w:asciiTheme="majorHAnsi" w:hAnsiTheme="majorHAnsi"/>
          <w:sz w:val="24"/>
          <w:szCs w:val="24"/>
        </w:rPr>
        <w:t xml:space="preserve">Ukupne obaveze su umanjene za </w:t>
      </w:r>
      <w:r w:rsidR="00713259">
        <w:rPr>
          <w:rFonts w:asciiTheme="majorHAnsi" w:hAnsiTheme="majorHAnsi"/>
          <w:sz w:val="24"/>
          <w:szCs w:val="24"/>
        </w:rPr>
        <w:t>o</w:t>
      </w:r>
      <w:r w:rsidR="00713259" w:rsidRPr="00713259">
        <w:rPr>
          <w:rFonts w:asciiTheme="majorHAnsi" w:hAnsiTheme="majorHAnsi"/>
          <w:sz w:val="24"/>
          <w:szCs w:val="24"/>
        </w:rPr>
        <w:t xml:space="preserve">baveze Autocentar Nešković </w:t>
      </w:r>
      <w:r w:rsidR="00713259">
        <w:rPr>
          <w:rFonts w:asciiTheme="majorHAnsi" w:hAnsiTheme="majorHAnsi"/>
          <w:sz w:val="24"/>
          <w:szCs w:val="24"/>
        </w:rPr>
        <w:t xml:space="preserve">na dan 31.12.2025.g. u iznosu od 2.199 KM prema </w:t>
      </w:r>
      <w:r w:rsidR="000C6DC5">
        <w:rPr>
          <w:rFonts w:asciiTheme="majorHAnsi" w:hAnsiTheme="majorHAnsi"/>
          <w:sz w:val="24"/>
          <w:szCs w:val="24"/>
        </w:rPr>
        <w:t>N</w:t>
      </w:r>
      <w:r w:rsidR="00713259">
        <w:rPr>
          <w:rFonts w:asciiTheme="majorHAnsi" w:hAnsiTheme="majorHAnsi"/>
          <w:sz w:val="24"/>
          <w:szCs w:val="24"/>
        </w:rPr>
        <w:t xml:space="preserve">ešković osiguranju i uvećane po osnovu obaveze poreza na dobit u iznosu od </w:t>
      </w:r>
      <w:r w:rsidR="00172EEC">
        <w:rPr>
          <w:rFonts w:asciiTheme="majorHAnsi" w:hAnsiTheme="majorHAnsi"/>
          <w:sz w:val="24"/>
          <w:szCs w:val="24"/>
        </w:rPr>
        <w:t>215</w:t>
      </w:r>
      <w:r w:rsidR="00713259">
        <w:rPr>
          <w:rFonts w:asciiTheme="majorHAnsi" w:hAnsiTheme="majorHAnsi"/>
          <w:sz w:val="24"/>
          <w:szCs w:val="24"/>
        </w:rPr>
        <w:t xml:space="preserve"> KM.</w:t>
      </w:r>
    </w:p>
    <w:p w14:paraId="0B1C929B" w14:textId="77777777" w:rsidR="00713259" w:rsidRPr="00713259" w:rsidRDefault="00713259" w:rsidP="003264D9">
      <w:pPr>
        <w:jc w:val="both"/>
        <w:rPr>
          <w:rFonts w:asciiTheme="majorHAnsi" w:hAnsiTheme="majorHAnsi"/>
          <w:sz w:val="24"/>
          <w:szCs w:val="24"/>
        </w:rPr>
      </w:pPr>
    </w:p>
    <w:p w14:paraId="5C784BBD" w14:textId="387EEFE0" w:rsidR="004C354D" w:rsidRPr="00B4515B" w:rsidRDefault="00776104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535A2E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1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170</w:t>
      </w:r>
      <w:r w:rsidR="001D38F3" w:rsidRPr="00B4515B">
        <w:rPr>
          <w:rFonts w:asciiTheme="majorHAnsi" w:hAnsiTheme="majorHAnsi"/>
          <w:b/>
          <w:bCs/>
          <w:sz w:val="18"/>
          <w:szCs w:val="18"/>
          <w:u w:val="single"/>
        </w:rPr>
        <w:t>+171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)</w:t>
      </w:r>
    </w:p>
    <w:p w14:paraId="59EC2E6A" w14:textId="77DAB170" w:rsidR="00B15104" w:rsidRPr="00B15104" w:rsidRDefault="00776104" w:rsidP="00723F4C">
      <w:pPr>
        <w:pStyle w:val="Heading2"/>
        <w:numPr>
          <w:ilvl w:val="0"/>
          <w:numId w:val="0"/>
        </w:numPr>
        <w:spacing w:after="0"/>
      </w:pPr>
      <w:bookmarkStart w:id="25" w:name="_Toc475624866"/>
      <w:bookmarkStart w:id="26" w:name="_Toc64638679"/>
      <w:r w:rsidRPr="00BA38BE">
        <w:rPr>
          <w:sz w:val="22"/>
          <w:szCs w:val="22"/>
        </w:rPr>
        <w:t>Pasivna vremenska razgraničenja</w:t>
      </w:r>
      <w:bookmarkEnd w:id="25"/>
      <w:bookmarkEnd w:id="26"/>
      <w:r w:rsidR="003C0639" w:rsidRPr="00BA38BE">
        <w:rPr>
          <w:sz w:val="22"/>
          <w:szCs w:val="22"/>
        </w:rPr>
        <w:t xml:space="preserve"> u iznosu od </w:t>
      </w:r>
      <w:r w:rsidR="0089402A" w:rsidRPr="00BA38BE">
        <w:rPr>
          <w:sz w:val="22"/>
          <w:szCs w:val="22"/>
        </w:rPr>
        <w:t>23.</w:t>
      </w:r>
      <w:r w:rsidR="007D4D07">
        <w:rPr>
          <w:sz w:val="22"/>
          <w:szCs w:val="22"/>
        </w:rPr>
        <w:t>290.803</w:t>
      </w:r>
      <w:r w:rsidR="00510A54" w:rsidRPr="00BA38BE">
        <w:rPr>
          <w:sz w:val="22"/>
          <w:szCs w:val="22"/>
        </w:rPr>
        <w:t xml:space="preserve"> </w:t>
      </w:r>
      <w:r w:rsidR="00B15104" w:rsidRPr="00BA38BE">
        <w:rPr>
          <w:sz w:val="22"/>
          <w:szCs w:val="22"/>
        </w:rPr>
        <w:t>čine</w:t>
      </w:r>
      <w:r w:rsidR="00B15104">
        <w:t>:</w:t>
      </w:r>
    </w:p>
    <w:p w14:paraId="75C20FE9" w14:textId="77777777" w:rsidR="00776104" w:rsidRPr="00D900B9" w:rsidRDefault="00D900B9" w:rsidP="00B411D2">
      <w:r>
        <w:t xml:space="preserve">   </w:t>
      </w:r>
      <w:r w:rsidR="00AB24C4" w:rsidRPr="00AB24C4">
        <w:rPr>
          <w:rFonts w:asciiTheme="majorHAnsi" w:hAnsiTheme="majorHAnsi"/>
          <w:b/>
        </w:rPr>
        <w:t>Prenosna premija</w:t>
      </w:r>
      <w:r w:rsidR="00510A54" w:rsidRPr="00AB24C4">
        <w:rPr>
          <w:rFonts w:asciiTheme="majorHAnsi" w:hAnsiTheme="majorHAnsi"/>
          <w:b/>
        </w:rPr>
        <w:t xml:space="preserve">                                                             </w:t>
      </w:r>
    </w:p>
    <w:tbl>
      <w:tblPr>
        <w:tblW w:w="9165" w:type="dxa"/>
        <w:tblInd w:w="93" w:type="dxa"/>
        <w:tblLook w:val="04A0" w:firstRow="1" w:lastRow="0" w:firstColumn="1" w:lastColumn="0" w:noHBand="0" w:noVBand="1"/>
      </w:tblPr>
      <w:tblGrid>
        <w:gridCol w:w="2093"/>
        <w:gridCol w:w="899"/>
        <w:gridCol w:w="284"/>
        <w:gridCol w:w="261"/>
        <w:gridCol w:w="747"/>
        <w:gridCol w:w="1535"/>
        <w:gridCol w:w="294"/>
        <w:gridCol w:w="1697"/>
        <w:gridCol w:w="1355"/>
      </w:tblGrid>
      <w:tr w:rsidR="00776104" w:rsidRPr="00F17E37" w14:paraId="4F112F61" w14:textId="77777777" w:rsidTr="001D70B3">
        <w:trPr>
          <w:trHeight w:val="226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94379" w14:textId="77777777" w:rsidR="00776104" w:rsidRPr="00F17E37" w:rsidRDefault="00776104" w:rsidP="003264D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osiguranja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E4D19" w14:textId="77777777" w:rsidR="00776104" w:rsidRPr="00F17E37" w:rsidRDefault="00776104" w:rsidP="003264D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0B79D" w14:textId="77777777" w:rsidR="00776104" w:rsidRPr="00F17E37" w:rsidRDefault="00776104" w:rsidP="003264D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BB82" w14:textId="3B0AE4B9" w:rsidR="00776104" w:rsidRPr="00F17E37" w:rsidRDefault="00776104" w:rsidP="002D57D4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2D57D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AD6FF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6629EA" w14:textId="3CA6E762" w:rsidR="00776104" w:rsidRPr="00F17E37" w:rsidRDefault="00776104" w:rsidP="002D57D4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A540F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AD6FF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DEFC" w14:textId="77777777" w:rsidR="00776104" w:rsidRPr="00F17E37" w:rsidRDefault="00776104" w:rsidP="003264D9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776104" w:rsidRPr="00F17E37" w14:paraId="730DA3AC" w14:textId="7777777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3812A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nezgode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1BCC" w14:textId="214D5003" w:rsidR="00776104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118.722,54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A3E66" w14:textId="77777777" w:rsidR="00776104" w:rsidRPr="00C012A4" w:rsidRDefault="00776104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88801" w14:textId="033BEB54" w:rsidR="00776104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133.232,81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643A4" w14:textId="69E93604" w:rsidR="00776104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-14.510,27</w:t>
            </w:r>
          </w:p>
        </w:tc>
      </w:tr>
      <w:tr w:rsidR="00776104" w:rsidRPr="00F17E37" w14:paraId="56DA4AC5" w14:textId="7777777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CE70E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PZO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901BE" w14:textId="21D3D869" w:rsidR="00776104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11.798,00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4A107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5C91" w14:textId="2BBEF89D" w:rsidR="00776104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11.644,25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E40C" w14:textId="719D6432" w:rsidR="00776104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153,75</w:t>
            </w:r>
          </w:p>
        </w:tc>
      </w:tr>
      <w:tr w:rsidR="00776104" w:rsidRPr="00F17E37" w14:paraId="7B7F42B6" w14:textId="7777777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34590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kaska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05F4E" w14:textId="69286A5C" w:rsidR="00776104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369.052,56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523CE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61F7" w14:textId="3BF0B393" w:rsidR="00776104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416.910,52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0931" w14:textId="0F723A38" w:rsidR="00776104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-47.857,96</w:t>
            </w:r>
          </w:p>
        </w:tc>
      </w:tr>
      <w:tr w:rsidR="00776104" w:rsidRPr="00F17E37" w14:paraId="76538A97" w14:textId="77777777" w:rsidTr="00510A54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F3CDF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imovina- požar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217D" w14:textId="7E5321C0" w:rsidR="00776104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141.723,24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47028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F8DC4" w14:textId="23078380" w:rsidR="00776104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160.699.98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6CE0" w14:textId="4739E6F9" w:rsidR="00776104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-18.976,74</w:t>
            </w:r>
          </w:p>
        </w:tc>
      </w:tr>
      <w:tr w:rsidR="00776104" w:rsidRPr="00F17E37" w14:paraId="2BB08072" w14:textId="77777777" w:rsidTr="001D70B3">
        <w:trPr>
          <w:trHeight w:val="226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8AC0D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Prena premija imovina-ostalo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D6FD3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7CA4A" w14:textId="64CADCFF" w:rsidR="00776104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28.672,05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87484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ABAB4" w14:textId="4797FB7E" w:rsidR="00776104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26.752,38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618F" w14:textId="2E8F8E7C" w:rsidR="00776104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1.919,67</w:t>
            </w:r>
          </w:p>
        </w:tc>
      </w:tr>
      <w:tr w:rsidR="00776104" w:rsidRPr="00F17E37" w14:paraId="2C70DAD8" w14:textId="77777777" w:rsidTr="001D70B3">
        <w:trPr>
          <w:trHeight w:val="226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C528F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AO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7F3D0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177C9" w14:textId="5721CF0B" w:rsidR="00776104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9.489.477,36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D325C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1D32F" w14:textId="7A6593F6" w:rsidR="00776104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10.245.914,73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F6ACB" w14:textId="6B21EEDA" w:rsidR="00776104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-756.437,37</w:t>
            </w:r>
          </w:p>
        </w:tc>
      </w:tr>
      <w:tr w:rsidR="00776104" w:rsidRPr="00F17E37" w14:paraId="0CFBCBD9" w14:textId="7777777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855EE" w14:textId="77777777" w:rsidR="00776104" w:rsidRPr="00F17E37" w:rsidRDefault="00776104" w:rsidP="00B57E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</w:t>
            </w:r>
            <w:r w:rsidR="00B57EA2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B57EA2" w:rsidRPr="00B57EA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za odg.vlasika  za plovila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54D8D" w14:textId="5FAE4EA8" w:rsidR="00776104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2.187,48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CD5A5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DB7E" w14:textId="04AC3796" w:rsidR="00776104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2.741,75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D49FA" w14:textId="18BC1060" w:rsidR="00776104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-554,27</w:t>
            </w:r>
          </w:p>
        </w:tc>
      </w:tr>
      <w:tr w:rsidR="00A0458A" w:rsidRPr="00F17E37" w14:paraId="3F32E184" w14:textId="77777777" w:rsidTr="00DC1C13">
        <w:trPr>
          <w:trHeight w:val="264"/>
        </w:trPr>
        <w:tc>
          <w:tcPr>
            <w:tcW w:w="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C7F702" w14:textId="77777777" w:rsidR="00A0458A" w:rsidRPr="00F17E37" w:rsidRDefault="00B57EA2" w:rsidP="00B57E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Prenoosna premija opšta odgovornost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BE3E4" w14:textId="510FB5B8" w:rsidR="00A0458A" w:rsidRPr="00C012A4" w:rsidRDefault="0089402A" w:rsidP="00B57E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11.488,76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426557" w14:textId="77777777" w:rsidR="00A0458A" w:rsidRPr="00C012A4" w:rsidRDefault="00A0458A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8756" w14:textId="2633DCBF" w:rsidR="00A0458A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17.774,37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2A1B7" w14:textId="6F6CF910" w:rsidR="00A0458A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-6.285,61</w:t>
            </w:r>
          </w:p>
        </w:tc>
      </w:tr>
      <w:tr w:rsidR="001B2568" w:rsidRPr="00F17E37" w14:paraId="2DBA4C5B" w14:textId="77777777" w:rsidTr="001B2568">
        <w:trPr>
          <w:trHeight w:val="226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B553BA" w14:textId="19798A17" w:rsidR="001B2568" w:rsidRPr="00F17E37" w:rsidRDefault="001B2568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Prenosna premija osigu.pomoći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9E9C6" w14:textId="77777777" w:rsidR="001B2568" w:rsidRPr="00F17E37" w:rsidRDefault="001B2568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6A3DA7" w14:textId="77777777" w:rsidR="001B2568" w:rsidRPr="00F17E37" w:rsidRDefault="001B2568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BF8A6" w14:textId="77777777" w:rsidR="001B2568" w:rsidRPr="00F17E37" w:rsidRDefault="001B2568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CEFF" w14:textId="32FA7C32" w:rsidR="001B2568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50.602.18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7EC8B" w14:textId="77777777" w:rsidR="001B2568" w:rsidRPr="00C012A4" w:rsidRDefault="001B2568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7D83" w14:textId="261A3A97" w:rsidR="001B2568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48.950,30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E15E2" w14:textId="59DF7AF2" w:rsidR="001B2568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1.651,88</w:t>
            </w:r>
          </w:p>
        </w:tc>
      </w:tr>
      <w:tr w:rsidR="00C12083" w:rsidRPr="00F17E37" w14:paraId="44E9474E" w14:textId="77777777" w:rsidTr="00510A54">
        <w:trPr>
          <w:trHeight w:val="226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E025E58" w14:textId="77777777" w:rsidR="00C12083" w:rsidRPr="00F17E37" w:rsidRDefault="00C12083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saosiguranja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A2431" w14:textId="77777777" w:rsidR="00C12083" w:rsidRPr="00F17E37" w:rsidRDefault="00C12083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7B5DEB" w14:textId="77777777" w:rsidR="00C12083" w:rsidRPr="00F17E37" w:rsidRDefault="00C12083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CECC59" w14:textId="77777777" w:rsidR="00C12083" w:rsidRPr="00F17E37" w:rsidRDefault="00C12083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25337" w14:textId="66A16191" w:rsidR="00C12083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1.666,52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BF3980" w14:textId="77777777" w:rsidR="00C12083" w:rsidRPr="00C012A4" w:rsidRDefault="00C12083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DB925" w14:textId="4B3F0B35" w:rsidR="00C12083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738,80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8B85" w14:textId="6BC1DBF7" w:rsidR="00C12083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927,72</w:t>
            </w:r>
          </w:p>
        </w:tc>
      </w:tr>
      <w:tr w:rsidR="00776104" w:rsidRPr="00F17E37" w14:paraId="795643AC" w14:textId="77777777" w:rsidTr="001D70B3">
        <w:trPr>
          <w:trHeight w:val="22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15AF2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AC70F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37FC9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A2D19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0BAED" w14:textId="1BE973B5" w:rsidR="00776104" w:rsidRPr="00C012A4" w:rsidRDefault="0089402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10.225.390,69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FDB55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1F6C" w14:textId="6E9F4DEE" w:rsidR="00776104" w:rsidRPr="00C012A4" w:rsidRDefault="00AD6FF2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11.065.359,89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86061" w14:textId="6BEC1322" w:rsidR="00776104" w:rsidRPr="00C012A4" w:rsidRDefault="0089402A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-839.969,20</w:t>
            </w:r>
          </w:p>
        </w:tc>
      </w:tr>
    </w:tbl>
    <w:p w14:paraId="7D6F26E6" w14:textId="77777777" w:rsidR="004508F3" w:rsidRPr="00F17E37" w:rsidRDefault="009D781F" w:rsidP="00921546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</w:t>
      </w:r>
      <w:r w:rsidR="00F22356" w:rsidRPr="00F17E37">
        <w:rPr>
          <w:rFonts w:asciiTheme="majorHAnsi" w:hAnsiTheme="majorHAnsi"/>
          <w:bCs/>
        </w:rPr>
        <w:t xml:space="preserve"> </w:t>
      </w:r>
    </w:p>
    <w:p w14:paraId="2C344ADB" w14:textId="454AEBDE" w:rsidR="00470611" w:rsidRDefault="004508F3" w:rsidP="003264D9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F22356" w:rsidRPr="00F17E37">
        <w:rPr>
          <w:rFonts w:asciiTheme="majorHAnsi" w:hAnsiTheme="majorHAnsi"/>
          <w:bCs/>
        </w:rPr>
        <w:t xml:space="preserve"> </w:t>
      </w:r>
      <w:r w:rsidR="0099063F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Prenosna premija</w:t>
      </w:r>
      <w:r w:rsidR="00FC64E7" w:rsidRPr="00F17E37">
        <w:rPr>
          <w:rFonts w:asciiTheme="majorHAnsi" w:hAnsiTheme="majorHAnsi"/>
          <w:bCs/>
        </w:rPr>
        <w:t xml:space="preserve"> Društva</w:t>
      </w:r>
      <w:r w:rsidR="00776104" w:rsidRPr="00F17E37">
        <w:rPr>
          <w:rFonts w:asciiTheme="majorHAnsi" w:hAnsiTheme="majorHAnsi"/>
          <w:bCs/>
        </w:rPr>
        <w:t xml:space="preserve"> obračunata </w:t>
      </w:r>
      <w:r w:rsidR="00B1566D">
        <w:rPr>
          <w:rFonts w:asciiTheme="majorHAnsi" w:hAnsiTheme="majorHAnsi"/>
          <w:bCs/>
        </w:rPr>
        <w:t xml:space="preserve"> je </w:t>
      </w:r>
      <w:r w:rsidR="00776104" w:rsidRPr="00F17E37">
        <w:rPr>
          <w:rFonts w:asciiTheme="majorHAnsi" w:hAnsiTheme="majorHAnsi"/>
          <w:bCs/>
        </w:rPr>
        <w:t xml:space="preserve">u iznosu od </w:t>
      </w:r>
      <w:r w:rsidR="003A7AAB">
        <w:rPr>
          <w:rFonts w:asciiTheme="majorHAnsi" w:hAnsiTheme="majorHAnsi"/>
          <w:bCs/>
        </w:rPr>
        <w:t>10.225.390,69</w:t>
      </w:r>
      <w:r w:rsidR="00CB1433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>,kao prihod za plaćanje budućih obaveza,metodom ,,pro rata temporis,,</w:t>
      </w:r>
      <w:r w:rsidR="00B1566D">
        <w:rPr>
          <w:rFonts w:asciiTheme="majorHAnsi" w:hAnsiTheme="majorHAnsi"/>
          <w:bCs/>
        </w:rPr>
        <w:t>.Prenosna premija j</w:t>
      </w:r>
      <w:r w:rsidR="00776104" w:rsidRPr="00F17E37">
        <w:rPr>
          <w:rFonts w:asciiTheme="majorHAnsi" w:hAnsiTheme="majorHAnsi"/>
          <w:bCs/>
        </w:rPr>
        <w:t xml:space="preserve">e automatski odrađena u premijskom programu Društva i </w:t>
      </w:r>
      <w:r w:rsidR="00B01CF8">
        <w:rPr>
          <w:rFonts w:asciiTheme="majorHAnsi" w:hAnsiTheme="majorHAnsi"/>
          <w:bCs/>
        </w:rPr>
        <w:t xml:space="preserve">u odnosu na predhodnu godinu je </w:t>
      </w:r>
      <w:r w:rsidR="003A7AAB">
        <w:rPr>
          <w:rFonts w:asciiTheme="majorHAnsi" w:hAnsiTheme="majorHAnsi"/>
          <w:bCs/>
        </w:rPr>
        <w:t>manja</w:t>
      </w:r>
      <w:r w:rsidR="001073BB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u iznosu od </w:t>
      </w:r>
      <w:r w:rsidR="003A7AAB">
        <w:rPr>
          <w:rFonts w:asciiTheme="majorHAnsi" w:hAnsiTheme="majorHAnsi"/>
          <w:bCs/>
        </w:rPr>
        <w:t>839.969,20</w:t>
      </w:r>
      <w:r w:rsidR="00F22356" w:rsidRPr="00F17E37">
        <w:rPr>
          <w:rFonts w:asciiTheme="majorHAnsi" w:hAnsiTheme="majorHAnsi"/>
          <w:bCs/>
        </w:rPr>
        <w:t xml:space="preserve"> KM</w:t>
      </w:r>
      <w:r w:rsidR="00E350B7">
        <w:rPr>
          <w:rFonts w:asciiTheme="majorHAnsi" w:hAnsiTheme="majorHAnsi"/>
          <w:bCs/>
        </w:rPr>
        <w:t xml:space="preserve"> </w:t>
      </w:r>
      <w:r w:rsidR="003A7AAB">
        <w:rPr>
          <w:rFonts w:asciiTheme="majorHAnsi" w:hAnsiTheme="majorHAnsi"/>
          <w:bCs/>
        </w:rPr>
        <w:t>u korist</w:t>
      </w:r>
      <w:r w:rsidR="00E350B7">
        <w:rPr>
          <w:rFonts w:asciiTheme="majorHAnsi" w:hAnsiTheme="majorHAnsi"/>
          <w:bCs/>
        </w:rPr>
        <w:t xml:space="preserve"> poslovnih </w:t>
      </w:r>
      <w:r w:rsidR="00B1566D">
        <w:rPr>
          <w:rFonts w:asciiTheme="majorHAnsi" w:hAnsiTheme="majorHAnsi"/>
          <w:bCs/>
        </w:rPr>
        <w:t>prihoda</w:t>
      </w:r>
      <w:r w:rsidR="006142DD">
        <w:rPr>
          <w:rFonts w:asciiTheme="majorHAnsi" w:hAnsiTheme="majorHAnsi"/>
          <w:bCs/>
        </w:rPr>
        <w:t xml:space="preserve"> </w:t>
      </w:r>
      <w:r w:rsidR="00E350B7">
        <w:rPr>
          <w:rFonts w:asciiTheme="majorHAnsi" w:hAnsiTheme="majorHAnsi"/>
          <w:bCs/>
        </w:rPr>
        <w:t>Društva</w:t>
      </w:r>
      <w:r w:rsidR="003478E2">
        <w:rPr>
          <w:rFonts w:asciiTheme="majorHAnsi" w:hAnsiTheme="majorHAnsi"/>
          <w:bCs/>
        </w:rPr>
        <w:t>.</w:t>
      </w:r>
    </w:p>
    <w:p w14:paraId="6C987A4B" w14:textId="77777777" w:rsidR="007A6A39" w:rsidRPr="003264D9" w:rsidRDefault="007A6A39" w:rsidP="003264D9">
      <w:pPr>
        <w:jc w:val="both"/>
        <w:rPr>
          <w:rFonts w:asciiTheme="majorHAnsi" w:hAnsiTheme="majorHAnsi"/>
          <w:bCs/>
        </w:rPr>
      </w:pPr>
    </w:p>
    <w:p w14:paraId="6D286C6D" w14:textId="432707AF" w:rsidR="00776104" w:rsidRPr="00B4515B" w:rsidRDefault="00776104" w:rsidP="003264D9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245189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173</w:t>
      </w:r>
      <w:r w:rsidRPr="00B4515B">
        <w:rPr>
          <w:rFonts w:asciiTheme="majorHAnsi" w:hAnsiTheme="majorHAnsi"/>
          <w:bCs/>
          <w:sz w:val="18"/>
          <w:szCs w:val="18"/>
        </w:rPr>
        <w:t>)</w:t>
      </w:r>
    </w:p>
    <w:p w14:paraId="42D48CA1" w14:textId="77777777" w:rsidR="00776104" w:rsidRPr="00BA38BE" w:rsidRDefault="00776104" w:rsidP="00B411D2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27" w:name="_Toc64638680"/>
      <w:bookmarkStart w:id="28" w:name="_Hlk125809054"/>
      <w:r w:rsidRPr="00BA38BE">
        <w:rPr>
          <w:sz w:val="22"/>
          <w:szCs w:val="22"/>
        </w:rPr>
        <w:t>Rezervacija šteta</w:t>
      </w:r>
      <w:r w:rsidR="002C79B8" w:rsidRPr="00BA38BE">
        <w:rPr>
          <w:sz w:val="22"/>
          <w:szCs w:val="22"/>
        </w:rPr>
        <w:t xml:space="preserve"> neživotnih osiguranja</w:t>
      </w:r>
      <w:bookmarkEnd w:id="27"/>
    </w:p>
    <w:tbl>
      <w:tblPr>
        <w:tblpPr w:leftFromText="180" w:rightFromText="180" w:vertAnchor="text" w:tblpY="1"/>
        <w:tblOverlap w:val="never"/>
        <w:tblW w:w="9233" w:type="dxa"/>
        <w:tblLook w:val="04A0" w:firstRow="1" w:lastRow="0" w:firstColumn="1" w:lastColumn="0" w:noHBand="0" w:noVBand="1"/>
      </w:tblPr>
      <w:tblGrid>
        <w:gridCol w:w="2088"/>
        <w:gridCol w:w="299"/>
        <w:gridCol w:w="1148"/>
        <w:gridCol w:w="247"/>
        <w:gridCol w:w="507"/>
        <w:gridCol w:w="1555"/>
        <w:gridCol w:w="297"/>
        <w:gridCol w:w="1719"/>
        <w:gridCol w:w="1373"/>
      </w:tblGrid>
      <w:tr w:rsidR="00DF081C" w:rsidRPr="00F17E37" w14:paraId="4E9CCD5B" w14:textId="77777777" w:rsidTr="00402663">
        <w:trPr>
          <w:trHeight w:val="7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3E037" w14:textId="77777777" w:rsidR="00776104" w:rsidRPr="00F17E37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osiguranja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D951E" w14:textId="77777777" w:rsidR="00776104" w:rsidRPr="00F17E37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E728B" w14:textId="77777777" w:rsidR="00776104" w:rsidRPr="00F17E37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25BF" w14:textId="38CE4C39" w:rsidR="00776104" w:rsidRPr="00F17E37" w:rsidRDefault="00776104" w:rsidP="00B411D2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4D65D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2C09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CDF5EA" w14:textId="353E5F3C" w:rsidR="00776104" w:rsidRPr="00F17E37" w:rsidRDefault="00776104" w:rsidP="00B411D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F711EA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2C09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F091" w14:textId="77777777" w:rsidR="00776104" w:rsidRPr="00F17E37" w:rsidRDefault="00776104" w:rsidP="00B411D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DF081C" w:rsidRPr="00F17E37" w14:paraId="044C511A" w14:textId="77777777" w:rsidTr="009B06CF">
        <w:trPr>
          <w:trHeight w:val="271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EFE70" w14:textId="77777777" w:rsidR="00776104" w:rsidRPr="00F17E37" w:rsidRDefault="00776104" w:rsidP="004508F3">
            <w:pPr>
              <w:ind w:right="-29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šte.po osn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ovu nezgode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3FB7C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393FE" w14:textId="77C28A6A" w:rsidR="009B06CF" w:rsidRPr="00C012A4" w:rsidRDefault="009E4D02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25.560,49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517036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A81B0" w14:textId="2F3E9D31" w:rsidR="00776104" w:rsidRPr="00C012A4" w:rsidRDefault="002C09F3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25.096.20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E0E04" w14:textId="7CAC4947" w:rsidR="006013C8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</w:tr>
      <w:tr w:rsidR="00DF081C" w:rsidRPr="00F17E37" w14:paraId="19C9D09A" w14:textId="77777777" w:rsidTr="00753447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FF4E9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Rezervacije šteta po osnovu 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PZO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37DC4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8A11" w14:textId="4D0EC924" w:rsidR="00776104" w:rsidRPr="00C012A4" w:rsidRDefault="009E4D02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25.943,32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B97B0D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8980" w14:textId="61C591F6" w:rsidR="00776104" w:rsidRPr="00C012A4" w:rsidRDefault="002C09F3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9.483,34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1BCEE" w14:textId="0882E66E" w:rsidR="00776104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16.459,98</w:t>
            </w:r>
          </w:p>
        </w:tc>
      </w:tr>
      <w:tr w:rsidR="00DF081C" w:rsidRPr="00F17E37" w14:paraId="6D2591C8" w14:textId="77777777" w:rsidTr="00753447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46B20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šteta</w:t>
            </w: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 osnovu 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kaska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E99E5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2B5FD" w14:textId="00C64209" w:rsidR="00776104" w:rsidRPr="00C012A4" w:rsidRDefault="009E4D02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115.733,29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8C95E8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FCDCF" w14:textId="7847511F" w:rsidR="00776104" w:rsidRPr="00C012A4" w:rsidRDefault="002C09F3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128.251,13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4096" w14:textId="34E495AD" w:rsidR="00776104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-12.517,84</w:t>
            </w:r>
          </w:p>
        </w:tc>
      </w:tr>
      <w:tr w:rsidR="00DF081C" w:rsidRPr="00F17E37" w14:paraId="2CF7E314" w14:textId="77777777" w:rsidTr="002E7B31">
        <w:trPr>
          <w:trHeight w:val="217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696F2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osn. šteta imov. požar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B454" w14:textId="3C9B9ACD" w:rsidR="00987BD0" w:rsidRPr="00C012A4" w:rsidRDefault="009E4D02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110.874,58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B7E25E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00B3" w14:textId="742E3965" w:rsidR="00776104" w:rsidRPr="00C012A4" w:rsidRDefault="002C09F3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1.902.706,39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909E" w14:textId="36CA12CE" w:rsidR="00776104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-1.791.831,81</w:t>
            </w:r>
          </w:p>
        </w:tc>
      </w:tr>
      <w:tr w:rsidR="00DF081C" w:rsidRPr="00F17E37" w14:paraId="30F50964" w14:textId="77777777" w:rsidTr="002E7B31">
        <w:trPr>
          <w:trHeight w:val="249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F3C66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osnovu imovina ostalo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CEF7D" w14:textId="3E3254EA" w:rsidR="009B06CF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8C97D5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7EF3" w14:textId="2C5CC9A9" w:rsidR="00776104" w:rsidRPr="00C012A4" w:rsidRDefault="002C09F3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80F6F" w14:textId="01402801" w:rsidR="00776104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</w:tr>
      <w:tr w:rsidR="00DF081C" w:rsidRPr="00F17E37" w14:paraId="5D58ED17" w14:textId="77777777" w:rsidTr="00A632FA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37602BE" w14:textId="77777777" w:rsidR="00DF081C" w:rsidRPr="00F17E37" w:rsidRDefault="006013C8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štea po osnovu autoodgov AO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53FC75" w14:textId="77777777" w:rsidR="00DF081C" w:rsidRPr="00F17E37" w:rsidRDefault="00DF081C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8C848" w14:textId="777AB1D7" w:rsidR="00DF081C" w:rsidRPr="00C012A4" w:rsidRDefault="009E4D02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11.135.372,10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F83957" w14:textId="77777777" w:rsidR="00DF081C" w:rsidRPr="00C012A4" w:rsidRDefault="00DF081C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C8783" w14:textId="5D1C9F09" w:rsidR="00DF081C" w:rsidRPr="00C012A4" w:rsidRDefault="002C09F3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10.100.250,29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77C50" w14:textId="6954CC0B" w:rsidR="00DF081C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1.035.121,81</w:t>
            </w:r>
          </w:p>
        </w:tc>
      </w:tr>
      <w:tr w:rsidR="00DF081C" w:rsidRPr="00F17E37" w14:paraId="4313F0E6" w14:textId="77777777" w:rsidTr="00B848D3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C7801" w14:textId="77777777" w:rsidR="00776104" w:rsidRPr="00F17E37" w:rsidRDefault="00776104" w:rsidP="00277DA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Rezervacija po osnovu </w:t>
            </w:r>
            <w:r w:rsidR="006013C8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opšte odgovornosti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48061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BDB0" w14:textId="12930168" w:rsidR="00776104" w:rsidRPr="00C012A4" w:rsidRDefault="009E4D02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2.204,97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02E879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3422" w14:textId="2AB293AC" w:rsidR="00776104" w:rsidRPr="00C012A4" w:rsidRDefault="002C09F3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8.234,98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5F5CF" w14:textId="15AA40EE" w:rsidR="00776104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-6.030,01</w:t>
            </w:r>
          </w:p>
        </w:tc>
      </w:tr>
      <w:tr w:rsidR="00DF081C" w:rsidRPr="00F17E37" w14:paraId="608523BD" w14:textId="77777777" w:rsidTr="00B848D3">
        <w:trPr>
          <w:trHeight w:val="24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D7434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FE81F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8E992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546B4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637DD" w14:textId="7660DA86" w:rsidR="00776104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11.415.688,75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19F645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9EDE" w14:textId="28C69481" w:rsidR="00776104" w:rsidRPr="00C012A4" w:rsidRDefault="002C09F3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12.174.022,33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7067" w14:textId="63978341" w:rsidR="00776104" w:rsidRPr="00C012A4" w:rsidRDefault="00F565B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-758.333,58</w:t>
            </w:r>
          </w:p>
        </w:tc>
      </w:tr>
    </w:tbl>
    <w:bookmarkEnd w:id="28"/>
    <w:p w14:paraId="6EB90178" w14:textId="77777777" w:rsidR="00F22356" w:rsidRPr="00F17E37" w:rsidRDefault="00F22356" w:rsidP="004508F3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 </w:t>
      </w:r>
    </w:p>
    <w:p w14:paraId="4A7A4371" w14:textId="4E37B253" w:rsidR="00776104" w:rsidRPr="00F17E37" w:rsidRDefault="00F22356" w:rsidP="006D75F0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</w:t>
      </w:r>
      <w:r w:rsidR="00776104" w:rsidRPr="00F17E37">
        <w:rPr>
          <w:rFonts w:asciiTheme="majorHAnsi" w:hAnsiTheme="majorHAnsi"/>
          <w:bCs/>
        </w:rPr>
        <w:t xml:space="preserve"> Rezervacija šteta koja je odrađena po Pravilniku o rezervaciji u iznosu </w:t>
      </w:r>
      <w:r w:rsidR="00F565BA">
        <w:rPr>
          <w:rFonts w:asciiTheme="majorHAnsi" w:hAnsiTheme="majorHAnsi"/>
          <w:bCs/>
        </w:rPr>
        <w:t>11.415.688,75</w:t>
      </w:r>
      <w:r w:rsidR="00111ED2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 je </w:t>
      </w:r>
      <w:r w:rsidR="00F565BA">
        <w:rPr>
          <w:rFonts w:asciiTheme="majorHAnsi" w:hAnsiTheme="majorHAnsi"/>
          <w:bCs/>
        </w:rPr>
        <w:t>manja</w:t>
      </w:r>
      <w:r w:rsidR="00526431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u odnosu na predhodnu godinu u iznosu od </w:t>
      </w:r>
      <w:r w:rsidR="00F565BA">
        <w:rPr>
          <w:rFonts w:asciiTheme="majorHAnsi" w:hAnsiTheme="majorHAnsi"/>
          <w:bCs/>
        </w:rPr>
        <w:t>758.333,58</w:t>
      </w:r>
      <w:r w:rsidR="00111ED2">
        <w:rPr>
          <w:rFonts w:asciiTheme="majorHAnsi" w:hAnsiTheme="majorHAnsi"/>
          <w:bCs/>
        </w:rPr>
        <w:t xml:space="preserve"> KM</w:t>
      </w:r>
      <w:r w:rsidR="006A3A4A">
        <w:rPr>
          <w:rFonts w:asciiTheme="majorHAnsi" w:hAnsiTheme="majorHAnsi"/>
          <w:bCs/>
        </w:rPr>
        <w:t xml:space="preserve"> i knjižena je </w:t>
      </w:r>
      <w:r w:rsidR="00F565BA">
        <w:rPr>
          <w:rFonts w:asciiTheme="majorHAnsi" w:hAnsiTheme="majorHAnsi"/>
          <w:bCs/>
        </w:rPr>
        <w:t>u korist prihoda</w:t>
      </w:r>
      <w:r w:rsidR="006A3A4A">
        <w:rPr>
          <w:rFonts w:asciiTheme="majorHAnsi" w:hAnsiTheme="majorHAnsi"/>
          <w:bCs/>
        </w:rPr>
        <w:t xml:space="preserve"> od rezervacije šteta.</w:t>
      </w:r>
      <w:r w:rsidR="00924616" w:rsidRPr="00F17E37">
        <w:rPr>
          <w:rFonts w:asciiTheme="majorHAnsi" w:hAnsiTheme="majorHAnsi"/>
          <w:bCs/>
        </w:rPr>
        <w:t xml:space="preserve"> </w:t>
      </w:r>
      <w:r w:rsidR="00733733" w:rsidRPr="00F17E37">
        <w:rPr>
          <w:rFonts w:asciiTheme="majorHAnsi" w:hAnsiTheme="majorHAnsi"/>
          <w:bCs/>
        </w:rPr>
        <w:t xml:space="preserve">Navedena </w:t>
      </w:r>
      <w:r w:rsidR="00776104" w:rsidRPr="00F17E37">
        <w:rPr>
          <w:rFonts w:asciiTheme="majorHAnsi" w:hAnsiTheme="majorHAnsi"/>
          <w:bCs/>
        </w:rPr>
        <w:t>rezervacija je urađena za :</w:t>
      </w:r>
    </w:p>
    <w:p w14:paraId="4F7A20CA" w14:textId="76E9FC7F" w:rsidR="00776104" w:rsidRPr="0051301D" w:rsidRDefault="0051301D" w:rsidP="0051301D">
      <w:pPr>
        <w:ind w:left="360"/>
        <w:jc w:val="both"/>
        <w:rPr>
          <w:rFonts w:asciiTheme="majorHAnsi" w:hAnsiTheme="majorHAnsi"/>
          <w:bCs/>
        </w:rPr>
      </w:pPr>
      <w:r w:rsidRPr="0051301D">
        <w:rPr>
          <w:rFonts w:asciiTheme="majorHAnsi" w:hAnsiTheme="majorHAnsi"/>
          <w:bCs/>
        </w:rPr>
        <w:t>-</w:t>
      </w:r>
      <w:r w:rsidR="00776104" w:rsidRPr="0051301D">
        <w:rPr>
          <w:rFonts w:asciiTheme="majorHAnsi" w:hAnsiTheme="majorHAnsi"/>
          <w:bCs/>
        </w:rPr>
        <w:t xml:space="preserve">Rezervacija za nastale prijavljene štete u iznosu od </w:t>
      </w:r>
      <w:r w:rsidR="00F565BA" w:rsidRPr="0051301D">
        <w:rPr>
          <w:rFonts w:asciiTheme="majorHAnsi" w:hAnsiTheme="majorHAnsi"/>
          <w:bCs/>
        </w:rPr>
        <w:t>8.035.400,20</w:t>
      </w:r>
      <w:r w:rsidR="00526431" w:rsidRPr="0051301D">
        <w:rPr>
          <w:rFonts w:asciiTheme="majorHAnsi" w:hAnsiTheme="majorHAnsi"/>
          <w:bCs/>
        </w:rPr>
        <w:t xml:space="preserve"> </w:t>
      </w:r>
      <w:r w:rsidR="00776104" w:rsidRPr="0051301D">
        <w:rPr>
          <w:rFonts w:asciiTheme="majorHAnsi" w:hAnsiTheme="majorHAnsi"/>
          <w:bCs/>
        </w:rPr>
        <w:t xml:space="preserve"> i</w:t>
      </w:r>
    </w:p>
    <w:p w14:paraId="1B48BDF3" w14:textId="5AC25784" w:rsidR="00776104" w:rsidRPr="0051301D" w:rsidRDefault="0051301D" w:rsidP="0051301D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  <w:r w:rsidRPr="0051301D">
        <w:rPr>
          <w:rFonts w:asciiTheme="majorHAnsi" w:hAnsiTheme="majorHAnsi"/>
          <w:bCs/>
        </w:rPr>
        <w:t>-</w:t>
      </w:r>
      <w:r w:rsidR="00776104" w:rsidRPr="0051301D">
        <w:rPr>
          <w:rFonts w:asciiTheme="majorHAnsi" w:hAnsiTheme="majorHAnsi"/>
          <w:bCs/>
        </w:rPr>
        <w:t>Rezervacija za nastale  a do 31.12.20</w:t>
      </w:r>
      <w:r w:rsidR="006A3A4A" w:rsidRPr="0051301D">
        <w:rPr>
          <w:rFonts w:asciiTheme="majorHAnsi" w:hAnsiTheme="majorHAnsi"/>
          <w:bCs/>
        </w:rPr>
        <w:t>2</w:t>
      </w:r>
      <w:r w:rsidR="00F565BA" w:rsidRPr="0051301D">
        <w:rPr>
          <w:rFonts w:asciiTheme="majorHAnsi" w:hAnsiTheme="majorHAnsi"/>
          <w:bCs/>
        </w:rPr>
        <w:t>5</w:t>
      </w:r>
      <w:r w:rsidR="00776104" w:rsidRPr="0051301D">
        <w:rPr>
          <w:rFonts w:asciiTheme="majorHAnsi" w:hAnsiTheme="majorHAnsi"/>
          <w:bCs/>
        </w:rPr>
        <w:t xml:space="preserve">.g.ne prijavljene štete u iznosu </w:t>
      </w:r>
      <w:r w:rsidR="00F565BA" w:rsidRPr="0051301D">
        <w:rPr>
          <w:rFonts w:asciiTheme="majorHAnsi" w:hAnsiTheme="majorHAnsi"/>
          <w:bCs/>
        </w:rPr>
        <w:t xml:space="preserve">3.380.288,55 </w:t>
      </w:r>
      <w:r w:rsidR="001570E9" w:rsidRPr="0051301D">
        <w:rPr>
          <w:rFonts w:asciiTheme="majorHAnsi" w:hAnsiTheme="majorHAnsi"/>
          <w:bCs/>
        </w:rPr>
        <w:t>KM</w:t>
      </w:r>
      <w:r w:rsidR="00776104" w:rsidRPr="0051301D">
        <w:rPr>
          <w:rFonts w:asciiTheme="majorHAnsi" w:hAnsiTheme="majorHAnsi"/>
          <w:bCs/>
        </w:rPr>
        <w:t xml:space="preserve">. </w:t>
      </w:r>
    </w:p>
    <w:p w14:paraId="4195A50E" w14:textId="72248363" w:rsidR="00B4515B" w:rsidRPr="00B848D3" w:rsidRDefault="00776104" w:rsidP="00776104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  <w:r w:rsidR="006027C6">
        <w:rPr>
          <w:rFonts w:asciiTheme="majorHAnsi" w:hAnsiTheme="majorHAnsi"/>
          <w:bCs/>
        </w:rPr>
        <w:t>Rez</w:t>
      </w:r>
      <w:r w:rsidR="00C86F7A">
        <w:rPr>
          <w:rFonts w:asciiTheme="majorHAnsi" w:hAnsiTheme="majorHAnsi"/>
          <w:bCs/>
        </w:rPr>
        <w:t>e</w:t>
      </w:r>
      <w:r w:rsidR="006027C6">
        <w:rPr>
          <w:rFonts w:asciiTheme="majorHAnsi" w:hAnsiTheme="majorHAnsi"/>
          <w:bCs/>
        </w:rPr>
        <w:t>rvacija nastalih ne prijavljenih šteta je za sve vrste osiguranje rađena metodom ulančanih ljestvica.</w:t>
      </w:r>
      <w:r w:rsidR="005C4D4B" w:rsidRPr="00A356B4">
        <w:rPr>
          <w:rFonts w:asciiTheme="majorHAnsi" w:hAnsiTheme="majorHAnsi"/>
          <w:bCs/>
        </w:rPr>
        <w:t xml:space="preserve">Na kraju godine izvršena je rezervacija za  </w:t>
      </w:r>
      <w:r w:rsidR="00A356B4" w:rsidRPr="00A356B4">
        <w:rPr>
          <w:rFonts w:asciiTheme="majorHAnsi" w:hAnsiTheme="majorHAnsi"/>
          <w:bCs/>
        </w:rPr>
        <w:t>3</w:t>
      </w:r>
      <w:r w:rsidR="003D3FCD">
        <w:rPr>
          <w:rFonts w:asciiTheme="majorHAnsi" w:hAnsiTheme="majorHAnsi"/>
          <w:bCs/>
        </w:rPr>
        <w:t>28</w:t>
      </w:r>
      <w:r w:rsidR="005C4D4B" w:rsidRPr="00A356B4">
        <w:rPr>
          <w:rFonts w:asciiTheme="majorHAnsi" w:hAnsiTheme="majorHAnsi"/>
          <w:bCs/>
        </w:rPr>
        <w:t xml:space="preserve"> štetu koje su prijavljene</w:t>
      </w:r>
      <w:r w:rsidR="005C4D4B">
        <w:rPr>
          <w:rFonts w:asciiTheme="majorHAnsi" w:hAnsiTheme="majorHAnsi"/>
          <w:bCs/>
        </w:rPr>
        <w:t>.</w:t>
      </w:r>
    </w:p>
    <w:p w14:paraId="04817D97" w14:textId="77777777" w:rsidR="009375AF" w:rsidRDefault="009375AF" w:rsidP="00776104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6CF9BD7C" w14:textId="0A2F0051" w:rsidR="00776104" w:rsidRPr="00B4515B" w:rsidRDefault="00776104" w:rsidP="00776104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4F6F53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(AOP175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43E72C44" w14:textId="77777777" w:rsidR="00FB64B2" w:rsidRPr="00BA38BE" w:rsidRDefault="00776104" w:rsidP="00B411D2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29" w:name="_Toc64638681"/>
      <w:r w:rsidRPr="00BA38BE">
        <w:rPr>
          <w:sz w:val="22"/>
          <w:szCs w:val="22"/>
        </w:rPr>
        <w:t>Druga pasivna razgraničenja</w:t>
      </w:r>
      <w:bookmarkEnd w:id="29"/>
    </w:p>
    <w:p w14:paraId="169A0E0A" w14:textId="5FF89D77" w:rsidR="00776104" w:rsidRPr="00F17E37" w:rsidRDefault="00776104" w:rsidP="00B411D2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Druga pasivna vremenska razgraničenja u iznosu 1.</w:t>
      </w:r>
      <w:r w:rsidR="009F22AA">
        <w:rPr>
          <w:rFonts w:asciiTheme="majorHAnsi" w:hAnsiTheme="majorHAnsi"/>
          <w:bCs/>
        </w:rPr>
        <w:t xml:space="preserve"> </w:t>
      </w:r>
      <w:r w:rsidR="00643B1B">
        <w:rPr>
          <w:rFonts w:asciiTheme="majorHAnsi" w:hAnsiTheme="majorHAnsi"/>
          <w:bCs/>
        </w:rPr>
        <w:t>649.723</w:t>
      </w:r>
      <w:r w:rsidR="001443A3">
        <w:rPr>
          <w:rFonts w:asciiTheme="majorHAnsi" w:hAnsiTheme="majorHAnsi"/>
          <w:bCs/>
        </w:rPr>
        <w:t xml:space="preserve"> KM</w:t>
      </w:r>
      <w:r w:rsidRPr="00F17E37">
        <w:rPr>
          <w:rFonts w:asciiTheme="majorHAnsi" w:hAnsiTheme="majorHAnsi"/>
          <w:bCs/>
        </w:rPr>
        <w:t xml:space="preserve"> se sastoje iz:</w:t>
      </w:r>
    </w:p>
    <w:p w14:paraId="2F19473D" w14:textId="3741E0B5" w:rsidR="00776104" w:rsidRPr="00F17E37" w:rsidRDefault="00776104" w:rsidP="00B411D2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>1.Dopri</w:t>
      </w:r>
      <w:r w:rsidR="00EF537F">
        <w:rPr>
          <w:rFonts w:asciiTheme="majorHAnsi" w:hAnsiTheme="majorHAnsi"/>
          <w:bCs/>
        </w:rPr>
        <w:t>nosa za preventivu</w:t>
      </w:r>
      <w:r w:rsidR="00F838DF">
        <w:rPr>
          <w:rFonts w:asciiTheme="majorHAnsi" w:hAnsiTheme="majorHAnsi"/>
          <w:bCs/>
        </w:rPr>
        <w:t xml:space="preserve"> koji</w:t>
      </w:r>
      <w:r w:rsidR="00EF537F">
        <w:rPr>
          <w:rFonts w:asciiTheme="majorHAnsi" w:hAnsiTheme="majorHAnsi"/>
          <w:bCs/>
        </w:rPr>
        <w:t xml:space="preserve"> </w:t>
      </w:r>
      <w:r w:rsidR="00A315D4">
        <w:rPr>
          <w:rFonts w:asciiTheme="majorHAnsi" w:hAnsiTheme="majorHAnsi"/>
          <w:bCs/>
        </w:rPr>
        <w:t xml:space="preserve">je kumuliran </w:t>
      </w:r>
      <w:r w:rsidR="00EF537F">
        <w:rPr>
          <w:rFonts w:asciiTheme="majorHAnsi" w:hAnsiTheme="majorHAnsi"/>
          <w:bCs/>
        </w:rPr>
        <w:t xml:space="preserve">u iznosu od </w:t>
      </w:r>
      <w:r w:rsidR="00CA006C">
        <w:rPr>
          <w:rFonts w:asciiTheme="majorHAnsi" w:hAnsiTheme="majorHAnsi"/>
          <w:bCs/>
        </w:rPr>
        <w:t>1.</w:t>
      </w:r>
      <w:r w:rsidR="00F54745">
        <w:rPr>
          <w:rFonts w:asciiTheme="majorHAnsi" w:hAnsiTheme="majorHAnsi"/>
          <w:bCs/>
        </w:rPr>
        <w:t>559.276,93</w:t>
      </w:r>
      <w:r w:rsidR="00CA006C">
        <w:rPr>
          <w:rFonts w:asciiTheme="majorHAnsi" w:hAnsiTheme="majorHAnsi"/>
          <w:bCs/>
        </w:rPr>
        <w:t xml:space="preserve"> KM</w:t>
      </w:r>
      <w:r w:rsidRPr="00F17E37">
        <w:rPr>
          <w:rFonts w:asciiTheme="majorHAnsi" w:hAnsiTheme="majorHAnsi"/>
          <w:bCs/>
        </w:rPr>
        <w:t xml:space="preserve">, a koji je u odnosu na početno stanje veći za </w:t>
      </w:r>
      <w:r w:rsidR="00F54745">
        <w:rPr>
          <w:rFonts w:asciiTheme="majorHAnsi" w:hAnsiTheme="majorHAnsi"/>
          <w:bCs/>
        </w:rPr>
        <w:t>21.769,10</w:t>
      </w:r>
      <w:r w:rsidR="00A315D4">
        <w:rPr>
          <w:rFonts w:asciiTheme="majorHAnsi" w:hAnsiTheme="majorHAnsi"/>
          <w:bCs/>
        </w:rPr>
        <w:t xml:space="preserve"> KM,izdvajanjem po osnovu ostvarene premije u 202</w:t>
      </w:r>
      <w:r w:rsidR="00F54745">
        <w:rPr>
          <w:rFonts w:asciiTheme="majorHAnsi" w:hAnsiTheme="majorHAnsi"/>
          <w:bCs/>
        </w:rPr>
        <w:t>5</w:t>
      </w:r>
      <w:r w:rsidR="00A315D4">
        <w:rPr>
          <w:rFonts w:asciiTheme="majorHAnsi" w:hAnsiTheme="majorHAnsi"/>
          <w:bCs/>
        </w:rPr>
        <w:t>.g.</w:t>
      </w:r>
      <w:r w:rsidR="00CA006C">
        <w:rPr>
          <w:rFonts w:asciiTheme="majorHAnsi" w:hAnsiTheme="majorHAnsi"/>
          <w:bCs/>
        </w:rPr>
        <w:t xml:space="preserve"> </w:t>
      </w:r>
    </w:p>
    <w:p w14:paraId="77CEAC13" w14:textId="76BBCABE" w:rsidR="005C2383" w:rsidRPr="00F17E37" w:rsidRDefault="00766001" w:rsidP="0099063F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776104" w:rsidRPr="00F17E37">
        <w:rPr>
          <w:rFonts w:asciiTheme="majorHAnsi" w:hAnsiTheme="majorHAnsi"/>
          <w:bCs/>
        </w:rPr>
        <w:t>Doprinos za preventivu je formiran u skladu sa Pravilnikom o maksimalnim stopama režijskog dodatka.Njegova namjena i korištenje su određeni Pravilnikom o preventivi.</w:t>
      </w:r>
    </w:p>
    <w:p w14:paraId="4269B414" w14:textId="48066A0F" w:rsidR="009A51F1" w:rsidRDefault="00776104" w:rsidP="006C602A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2.Razgraničeni prihodi po osnovu </w:t>
      </w:r>
      <w:r w:rsidR="00313D22">
        <w:rPr>
          <w:rFonts w:asciiTheme="majorHAnsi" w:hAnsiTheme="majorHAnsi"/>
          <w:bCs/>
        </w:rPr>
        <w:t xml:space="preserve">provizije </w:t>
      </w:r>
      <w:r w:rsidRPr="00F17E37">
        <w:rPr>
          <w:rFonts w:asciiTheme="majorHAnsi" w:hAnsiTheme="majorHAnsi"/>
          <w:bCs/>
        </w:rPr>
        <w:t xml:space="preserve">reosiguranja u iznosu od </w:t>
      </w:r>
      <w:r w:rsidR="00010353">
        <w:rPr>
          <w:rFonts w:asciiTheme="majorHAnsi" w:hAnsiTheme="majorHAnsi"/>
          <w:bCs/>
        </w:rPr>
        <w:t>3.880,88</w:t>
      </w:r>
      <w:r w:rsidR="00F53739" w:rsidRPr="00F17E37">
        <w:rPr>
          <w:rFonts w:asciiTheme="majorHAnsi" w:hAnsiTheme="majorHAnsi"/>
          <w:bCs/>
        </w:rPr>
        <w:t xml:space="preserve"> KM.</w:t>
      </w:r>
    </w:p>
    <w:p w14:paraId="0AC38C82" w14:textId="5C7095FD" w:rsidR="006C602A" w:rsidRDefault="006C602A" w:rsidP="006C602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3.Primljeni avansi Autocentar Nešković u iznosu od </w:t>
      </w:r>
      <w:r w:rsidR="00643B1B">
        <w:rPr>
          <w:rFonts w:asciiTheme="majorHAnsi" w:hAnsiTheme="majorHAnsi"/>
          <w:bCs/>
        </w:rPr>
        <w:t>86.565 KM.</w:t>
      </w:r>
    </w:p>
    <w:p w14:paraId="04D05334" w14:textId="77777777" w:rsidR="006C602A" w:rsidRPr="006C602A" w:rsidRDefault="006C602A" w:rsidP="006C602A">
      <w:pPr>
        <w:jc w:val="both"/>
        <w:rPr>
          <w:rFonts w:asciiTheme="majorHAnsi" w:hAnsiTheme="majorHAnsi"/>
          <w:bCs/>
        </w:rPr>
      </w:pPr>
    </w:p>
    <w:p w14:paraId="6C2E3A54" w14:textId="57C5CC39" w:rsidR="00E47961" w:rsidRPr="00B4515B" w:rsidRDefault="00E47961" w:rsidP="00E47961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0D0495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A63F27">
        <w:rPr>
          <w:rFonts w:asciiTheme="majorHAnsi" w:hAnsiTheme="majorHAnsi"/>
          <w:b/>
          <w:bCs/>
          <w:sz w:val="18"/>
          <w:szCs w:val="18"/>
          <w:u w:val="single"/>
        </w:rPr>
        <w:t>4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(AOP176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4480AB44" w14:textId="77777777" w:rsidR="00E47961" w:rsidRPr="00BA38BE" w:rsidRDefault="00E47961" w:rsidP="00177677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30" w:name="_Toc64638682"/>
      <w:r w:rsidRPr="00BA38BE">
        <w:rPr>
          <w:sz w:val="22"/>
          <w:szCs w:val="22"/>
        </w:rPr>
        <w:t>Poslovna pasiva</w:t>
      </w:r>
      <w:bookmarkEnd w:id="30"/>
    </w:p>
    <w:p w14:paraId="5012139D" w14:textId="2FA26E29" w:rsidR="009375AF" w:rsidRDefault="00E47961" w:rsidP="006042B7">
      <w:pPr>
        <w:jc w:val="both"/>
        <w:rPr>
          <w:rFonts w:asciiTheme="majorHAnsi" w:hAnsiTheme="majorHAnsi"/>
          <w:bCs/>
        </w:rPr>
      </w:pPr>
      <w:r w:rsidRPr="00FF04B0">
        <w:rPr>
          <w:rFonts w:asciiTheme="majorHAnsi" w:hAnsiTheme="majorHAnsi"/>
          <w:bCs/>
        </w:rPr>
        <w:t xml:space="preserve">Poslovna pasiva </w:t>
      </w:r>
      <w:r w:rsidR="0060572D">
        <w:rPr>
          <w:rFonts w:asciiTheme="majorHAnsi" w:hAnsiTheme="majorHAnsi"/>
          <w:bCs/>
        </w:rPr>
        <w:t>je u</w:t>
      </w:r>
      <w:r w:rsidRPr="00FF04B0">
        <w:rPr>
          <w:rFonts w:asciiTheme="majorHAnsi" w:hAnsiTheme="majorHAnsi"/>
          <w:bCs/>
        </w:rPr>
        <w:t xml:space="preserve"> iznos</w:t>
      </w:r>
      <w:r w:rsidR="00F87B88">
        <w:rPr>
          <w:rFonts w:asciiTheme="majorHAnsi" w:hAnsiTheme="majorHAnsi"/>
          <w:bCs/>
        </w:rPr>
        <w:t>u</w:t>
      </w:r>
      <w:r w:rsidRPr="00FF04B0">
        <w:rPr>
          <w:rFonts w:asciiTheme="majorHAnsi" w:hAnsiTheme="majorHAnsi"/>
          <w:bCs/>
        </w:rPr>
        <w:t xml:space="preserve"> </w:t>
      </w:r>
      <w:r w:rsidR="0060572D">
        <w:rPr>
          <w:rFonts w:asciiTheme="majorHAnsi" w:hAnsiTheme="majorHAnsi"/>
          <w:bCs/>
        </w:rPr>
        <w:t>60.963.735</w:t>
      </w:r>
      <w:r w:rsidR="00567AF5">
        <w:rPr>
          <w:rFonts w:asciiTheme="majorHAnsi" w:hAnsiTheme="majorHAnsi"/>
          <w:bCs/>
        </w:rPr>
        <w:t xml:space="preserve"> KM.</w:t>
      </w:r>
    </w:p>
    <w:p w14:paraId="5EE2A574" w14:textId="77777777" w:rsidR="009375AF" w:rsidRDefault="009375AF" w:rsidP="006042B7">
      <w:pPr>
        <w:jc w:val="both"/>
        <w:rPr>
          <w:rFonts w:asciiTheme="majorHAnsi" w:hAnsiTheme="majorHAnsi"/>
          <w:b/>
        </w:rPr>
      </w:pPr>
    </w:p>
    <w:p w14:paraId="07A2CF3C" w14:textId="77777777" w:rsidR="00111285" w:rsidRDefault="00111285" w:rsidP="006042B7">
      <w:pPr>
        <w:jc w:val="both"/>
        <w:rPr>
          <w:rFonts w:asciiTheme="majorHAnsi" w:hAnsiTheme="majorHAnsi"/>
          <w:b/>
        </w:rPr>
      </w:pPr>
    </w:p>
    <w:p w14:paraId="6E58F4E9" w14:textId="77777777" w:rsidR="00111285" w:rsidRPr="009375AF" w:rsidRDefault="00111285" w:rsidP="006042B7">
      <w:pPr>
        <w:jc w:val="both"/>
        <w:rPr>
          <w:rFonts w:asciiTheme="majorHAnsi" w:hAnsiTheme="majorHAnsi"/>
          <w:b/>
        </w:rPr>
      </w:pPr>
    </w:p>
    <w:p w14:paraId="3D080697" w14:textId="2CA52F23" w:rsidR="00923E71" w:rsidRDefault="002524C0" w:rsidP="00AB54B9">
      <w:pPr>
        <w:pStyle w:val="Heading1"/>
        <w:numPr>
          <w:ilvl w:val="0"/>
          <w:numId w:val="0"/>
        </w:numPr>
        <w:tabs>
          <w:tab w:val="right" w:pos="9405"/>
        </w:tabs>
      </w:pPr>
      <w:bookmarkStart w:id="31" w:name="_Toc64638685"/>
      <w:r>
        <w:t>2.</w:t>
      </w:r>
      <w:r w:rsidR="00E77F03" w:rsidRPr="00923E71">
        <w:t>Note bilansa uspjeha</w:t>
      </w:r>
      <w:bookmarkEnd w:id="31"/>
      <w:r w:rsidR="00AB54B9">
        <w:tab/>
      </w:r>
    </w:p>
    <w:p w14:paraId="77F195F6" w14:textId="77777777" w:rsidR="00DB358D" w:rsidRPr="00DB358D" w:rsidRDefault="00DB358D" w:rsidP="00DB358D"/>
    <w:p w14:paraId="2CAEDC6C" w14:textId="77777777" w:rsidR="003E092A" w:rsidRDefault="003E092A" w:rsidP="00D1080B">
      <w:pPr>
        <w:pStyle w:val="NoSpacing"/>
        <w:spacing w:before="240" w:line="240" w:lineRule="auto"/>
        <w:rPr>
          <w:rFonts w:asciiTheme="majorHAnsi" w:hAnsiTheme="majorHAnsi"/>
          <w:b/>
          <w:sz w:val="18"/>
          <w:szCs w:val="18"/>
          <w:u w:val="single"/>
          <w:lang w:val="sr-Latn-CS"/>
        </w:rPr>
      </w:pPr>
    </w:p>
    <w:p w14:paraId="22A1403F" w14:textId="33F7114F" w:rsidR="00CD065D" w:rsidRDefault="00A62FA3" w:rsidP="00D1080B">
      <w:pPr>
        <w:pStyle w:val="NoSpacing"/>
        <w:spacing w:before="240" w:line="240" w:lineRule="auto"/>
        <w:rPr>
          <w:rFonts w:asciiTheme="majorHAnsi" w:hAnsiTheme="majorHAnsi"/>
          <w:b/>
          <w:sz w:val="18"/>
          <w:szCs w:val="18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 </w:t>
      </w:r>
      <w:r w:rsidR="00032986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3</w:t>
      </w:r>
      <w:r w:rsidR="000A5151">
        <w:rPr>
          <w:rFonts w:asciiTheme="majorHAnsi" w:hAnsiTheme="majorHAnsi"/>
          <w:b/>
          <w:sz w:val="18"/>
          <w:szCs w:val="18"/>
          <w:u w:val="single"/>
          <w:lang w:val="sr-Latn-CS"/>
        </w:rPr>
        <w:t>5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(AOP 208</w:t>
      </w:r>
      <w:r w:rsidRPr="00FB44CF">
        <w:rPr>
          <w:rFonts w:asciiTheme="majorHAnsi" w:hAnsiTheme="majorHAnsi"/>
          <w:b/>
          <w:sz w:val="18"/>
          <w:szCs w:val="18"/>
          <w:lang w:val="sr-Latn-CS"/>
        </w:rPr>
        <w:t>)</w:t>
      </w:r>
    </w:p>
    <w:p w14:paraId="611AB7F8" w14:textId="77777777" w:rsidR="00AB54B9" w:rsidRPr="00B45AB4" w:rsidRDefault="00AB54B9" w:rsidP="00D1080B">
      <w:pPr>
        <w:pStyle w:val="NoSpacing"/>
        <w:spacing w:before="240" w:line="240" w:lineRule="auto"/>
        <w:rPr>
          <w:rFonts w:asciiTheme="majorHAnsi" w:hAnsiTheme="majorHAnsi"/>
          <w:b/>
          <w:lang w:val="sr-Latn-CS"/>
        </w:rPr>
      </w:pPr>
    </w:p>
    <w:p w14:paraId="379A7F71" w14:textId="7C9D7477" w:rsidR="00D47F32" w:rsidRPr="00B45AB4" w:rsidRDefault="00A62FA3" w:rsidP="003E092A">
      <w:pPr>
        <w:pStyle w:val="Heading2"/>
        <w:numPr>
          <w:ilvl w:val="0"/>
          <w:numId w:val="0"/>
        </w:numPr>
        <w:spacing w:before="0" w:after="0"/>
        <w:rPr>
          <w:sz w:val="22"/>
          <w:szCs w:val="22"/>
        </w:rPr>
      </w:pPr>
      <w:bookmarkStart w:id="32" w:name="_Toc64638687"/>
      <w:r w:rsidRPr="00B45AB4">
        <w:rPr>
          <w:sz w:val="22"/>
          <w:szCs w:val="22"/>
        </w:rPr>
        <w:t>Ostvarena premija po vrsti osiguranja i broju odrađenih polisa</w:t>
      </w:r>
      <w:bookmarkEnd w:id="32"/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357"/>
        <w:gridCol w:w="268"/>
        <w:gridCol w:w="270"/>
        <w:gridCol w:w="269"/>
        <w:gridCol w:w="1366"/>
        <w:gridCol w:w="874"/>
        <w:gridCol w:w="1324"/>
        <w:gridCol w:w="981"/>
        <w:gridCol w:w="841"/>
        <w:gridCol w:w="752"/>
      </w:tblGrid>
      <w:tr w:rsidR="00905B3F" w:rsidRPr="00F17E37" w14:paraId="58B9D437" w14:textId="77777777" w:rsidTr="00FC08F0">
        <w:trPr>
          <w:trHeight w:val="79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A785D04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Premija po vrsti</w:t>
            </w:r>
          </w:p>
        </w:tc>
        <w:tc>
          <w:tcPr>
            <w:tcW w:w="269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3695303B" w14:textId="77777777" w:rsidR="007E307A" w:rsidRPr="00F17E37" w:rsidRDefault="007E307A" w:rsidP="003E092A">
            <w:pPr>
              <w:ind w:left="-213" w:firstLine="213"/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4680FBE" w14:textId="3B1D1785" w:rsidR="007E307A" w:rsidRPr="00F17E37" w:rsidRDefault="007E307A" w:rsidP="003E092A">
            <w:pPr>
              <w:ind w:left="-213" w:firstLine="213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742D3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B724B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0AA5C" w14:textId="77777777" w:rsidR="007E307A" w:rsidRPr="00F17E37" w:rsidRDefault="007E307A" w:rsidP="003E092A">
            <w:pPr>
              <w:ind w:left="-997" w:firstLine="997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04906C" w14:textId="7E3F5FCA" w:rsidR="007E307A" w:rsidRPr="00F17E37" w:rsidRDefault="000B4814" w:rsidP="003E092A">
            <w:pPr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0B08A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01381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54298" w14:textId="77777777" w:rsidR="007E307A" w:rsidRPr="00F17E37" w:rsidRDefault="007E307A" w:rsidP="003E092A">
            <w:pPr>
              <w:ind w:left="-997" w:firstLine="997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A65E" w14:textId="77777777" w:rsidR="007E307A" w:rsidRPr="00F17E37" w:rsidRDefault="007E307A" w:rsidP="003E092A">
            <w:pPr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36C97" w14:textId="77777777" w:rsidR="007E307A" w:rsidRPr="00F17E37" w:rsidRDefault="007E307A" w:rsidP="003E092A">
            <w:pPr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93A8E" w:rsidRPr="00F17E37" w14:paraId="71CC8CED" w14:textId="77777777" w:rsidTr="00FC08F0">
        <w:trPr>
          <w:trHeight w:val="229"/>
        </w:trPr>
        <w:tc>
          <w:tcPr>
            <w:tcW w:w="2895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C0F2961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618E" w14:textId="77777777" w:rsidR="007E307A" w:rsidRPr="00F17E37" w:rsidRDefault="007E307A" w:rsidP="003E092A">
            <w:pPr>
              <w:ind w:left="-213" w:firstLine="213"/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4D0B" w14:textId="77777777" w:rsidR="007E307A" w:rsidRPr="00F17E37" w:rsidRDefault="007E307A" w:rsidP="003E092A">
            <w:pPr>
              <w:ind w:left="-213" w:firstLine="2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premija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26B46" w14:textId="77777777" w:rsidR="007E307A" w:rsidRPr="00F17E37" w:rsidRDefault="007E307A" w:rsidP="003E092A">
            <w:pPr>
              <w:ind w:left="-997" w:firstLine="997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polise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A32D3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premija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C8CAF" w14:textId="77777777" w:rsidR="007E307A" w:rsidRPr="00F17E37" w:rsidRDefault="007E307A" w:rsidP="003E092A">
            <w:pPr>
              <w:ind w:left="-997" w:firstLine="997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polise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314" w14:textId="02815746" w:rsidR="007E307A" w:rsidRPr="00F17E37" w:rsidRDefault="003E75F5" w:rsidP="003E092A">
            <w:pPr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C9B2" w14:textId="712B269F" w:rsidR="007E307A" w:rsidRPr="00F17E37" w:rsidRDefault="003E75F5" w:rsidP="003E092A">
            <w:pPr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index</w:t>
            </w:r>
          </w:p>
        </w:tc>
      </w:tr>
      <w:tr w:rsidR="00D93A8E" w:rsidRPr="00F17E37" w14:paraId="45B2D551" w14:textId="77777777" w:rsidTr="00FC08F0">
        <w:trPr>
          <w:trHeight w:val="22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474314" w14:textId="77777777" w:rsidR="007E307A" w:rsidRPr="00F17E37" w:rsidRDefault="00C6748B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T1-nezgoda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52E27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22890D8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7FEB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1EDB" w14:textId="73274B65" w:rsidR="007E307A" w:rsidRPr="00F17E37" w:rsidRDefault="00CE484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240.998,65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59225" w14:textId="03B795CE" w:rsidR="007E307A" w:rsidRPr="00F17E37" w:rsidRDefault="00CE484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49938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48670" w14:textId="7EA7EE10" w:rsidR="007E307A" w:rsidRPr="00F17E37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268.908,66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626DD" w14:textId="44B38B57" w:rsidR="007E307A" w:rsidRPr="00F17E37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53980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DE49E" w14:textId="09B13C35" w:rsidR="007E307A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876D0" w14:textId="0A2C7EDD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89,62</w:t>
            </w:r>
          </w:p>
        </w:tc>
      </w:tr>
      <w:tr w:rsidR="00D93A8E" w:rsidRPr="00F17E37" w14:paraId="00AA574D" w14:textId="77777777" w:rsidTr="00FC08F0">
        <w:trPr>
          <w:trHeight w:val="22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AE5066" w14:textId="77777777" w:rsidR="007E307A" w:rsidRPr="00F17E37" w:rsidRDefault="00C6748B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T2-pzo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24F604D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A2E3E91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1D49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766D7" w14:textId="3474D8E3" w:rsidR="007E307A" w:rsidRPr="00F17E37" w:rsidRDefault="00CE484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132.208,37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1208C" w14:textId="28DF6996" w:rsidR="002422A3" w:rsidRPr="00F17E37" w:rsidRDefault="00CE484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4713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A578D" w14:textId="47377C6F" w:rsidR="007E307A" w:rsidRPr="00F17E37" w:rsidRDefault="00B724B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126.618,25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D9B03" w14:textId="56754B5E" w:rsidR="007E307A" w:rsidRPr="00F17E37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4476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06CF3" w14:textId="6213305B" w:rsidR="007E307A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07C38" w14:textId="1F5E7F43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104,41</w:t>
            </w:r>
          </w:p>
        </w:tc>
      </w:tr>
      <w:tr w:rsidR="004D4904" w:rsidRPr="00F17E37" w14:paraId="30BCC21C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E3C844" w14:textId="77777777" w:rsidR="007E307A" w:rsidRPr="00F17E37" w:rsidRDefault="003031F5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T3-kasko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A86A163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EA1949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DE3D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8009" w14:textId="7C26E1E4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713.065,94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A3C0" w14:textId="0AF95BFE" w:rsidR="00D47F32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C55C" w14:textId="3FD61980" w:rsidR="007E307A" w:rsidRPr="00F17E37" w:rsidRDefault="00B724B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840.740,91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40E46" w14:textId="1214A47D" w:rsidR="007E307A" w:rsidRPr="00F17E37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6195" w14:textId="225873E0" w:rsidR="007E307A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055E9" w14:textId="168F21F5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84,81</w:t>
            </w:r>
          </w:p>
        </w:tc>
      </w:tr>
      <w:tr w:rsidR="00422DC8" w:rsidRPr="00F17E37" w14:paraId="6AAD0812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AEC1826" w14:textId="1DBBEBBF" w:rsidR="00422DC8" w:rsidRDefault="00422DC8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T4-osig.voz</w:t>
            </w:r>
            <w:r w:rsidR="00FC08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.kret.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šinama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E673F73" w14:textId="77777777" w:rsidR="00422DC8" w:rsidRPr="00F17E37" w:rsidRDefault="00422DC8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9E9DC" w14:textId="77777777" w:rsidR="00422DC8" w:rsidRPr="00F17E37" w:rsidRDefault="00422DC8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D508D" w14:textId="66EB252F" w:rsidR="00422DC8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1.759,04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7EA77" w14:textId="28DFC0BF" w:rsidR="00422DC8" w:rsidRPr="00F17E37" w:rsidRDefault="00422DC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ACEBD" w14:textId="5B520D50" w:rsidR="00422DC8" w:rsidRDefault="00B724B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1.934,94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1E14" w14:textId="3CF6FE9E" w:rsidR="00422DC8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08AA7" w14:textId="62E5B520" w:rsidR="00422DC8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41B03" w14:textId="4882FDD5" w:rsidR="00422DC8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90,91</w:t>
            </w:r>
          </w:p>
        </w:tc>
      </w:tr>
      <w:tr w:rsidR="00D93A8E" w:rsidRPr="00F17E37" w14:paraId="6178E58E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6F6664" w14:textId="77777777" w:rsidR="007E307A" w:rsidRPr="00F17E37" w:rsidRDefault="003031F5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T8-imovina požar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0B7E956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6E5F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9FC17" w14:textId="1E731AD2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172.155,39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8E66F" w14:textId="7A7E7707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CEF43" w14:textId="07216A9F" w:rsidR="007E307A" w:rsidRPr="00F17E37" w:rsidRDefault="00B724B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227.850,02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CD5C" w14:textId="4A5CC67A" w:rsidR="007E307A" w:rsidRPr="00F17E37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0B2D" w14:textId="758D8C46" w:rsidR="007E307A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BA57F" w14:textId="4920229F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75,56</w:t>
            </w:r>
          </w:p>
        </w:tc>
      </w:tr>
      <w:tr w:rsidR="00900B04" w:rsidRPr="00F17E37" w14:paraId="451444C1" w14:textId="77777777" w:rsidTr="00FC08F0">
        <w:trPr>
          <w:trHeight w:val="26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0B727E" w14:textId="77777777" w:rsidR="007E307A" w:rsidRPr="00F17E37" w:rsidRDefault="003031F5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T9-imovina ostalo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39EB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EC6CF" w14:textId="392010A6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14.871,41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D642" w14:textId="0543176E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15A66" w14:textId="0E7F77BD" w:rsidR="007E307A" w:rsidRPr="00F17E37" w:rsidRDefault="00B724B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13.458,16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5CC47" w14:textId="2EAD6F7E" w:rsidR="007E307A" w:rsidRPr="00F17E37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A95BC" w14:textId="74DD8DA5" w:rsidR="007E307A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F3440" w14:textId="12BE62BB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110,50</w:t>
            </w:r>
          </w:p>
        </w:tc>
      </w:tr>
      <w:tr w:rsidR="00D93A8E" w:rsidRPr="00F17E37" w14:paraId="72CF65A9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59E8139" w14:textId="14F142C6" w:rsidR="007E307A" w:rsidRPr="00F17E37" w:rsidRDefault="003031F5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T10-</w:t>
            </w:r>
            <w:r w:rsidR="003E092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autoodgovornost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CD02AC5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90590D8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2A108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8A5C5" w14:textId="4EF62C73" w:rsidR="00DB7F0F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18.472.157,95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C45B1" w14:textId="5C4D78D2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53675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69F3" w14:textId="2CC0C5EE" w:rsidR="007E307A" w:rsidRPr="00F17E37" w:rsidRDefault="00B724B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19.762.636,74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502B" w14:textId="170A2198" w:rsidR="007E307A" w:rsidRPr="00F17E37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57849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40A4" w14:textId="20D6DAC0" w:rsidR="007E307A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92,90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7DD6" w14:textId="5A0923CF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93,47</w:t>
            </w:r>
          </w:p>
        </w:tc>
      </w:tr>
      <w:tr w:rsidR="004D4904" w:rsidRPr="00F17E37" w14:paraId="3016D12D" w14:textId="77777777" w:rsidTr="00FC08F0">
        <w:trPr>
          <w:trHeight w:val="22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97C0C51" w14:textId="1FB935CE" w:rsidR="00D1080B" w:rsidRPr="00F17E37" w:rsidRDefault="00BD4DC7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T12-osig.plov</w:t>
            </w:r>
            <w:r w:rsidR="003E092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ila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F14615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1A787C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F341" w14:textId="77777777" w:rsidR="007E307A" w:rsidRPr="00F17E37" w:rsidRDefault="007E307A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CE605" w14:textId="7D6C3291" w:rsidR="00AC7949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4.398,90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2CC0" w14:textId="7E64C706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EA0E8" w14:textId="2F6A6EA1" w:rsidR="007E307A" w:rsidRPr="00F17E37" w:rsidRDefault="00B724B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5.137,70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FD859" w14:textId="6E859628" w:rsidR="003031F5" w:rsidRPr="00F17E37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B8FAC" w14:textId="663E71E3" w:rsidR="007E307A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7BF3" w14:textId="62643095" w:rsidR="007E307A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85,62</w:t>
            </w:r>
          </w:p>
        </w:tc>
      </w:tr>
      <w:tr w:rsidR="00BD4DC7" w:rsidRPr="00F17E37" w14:paraId="5401E60E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637227" w14:textId="31C828A2" w:rsidR="00BD4DC7" w:rsidRPr="00F17E37" w:rsidRDefault="00BD4DC7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T13-osig</w:t>
            </w:r>
            <w:r w:rsidR="008D624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 od opšte odg.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1F34F5" w14:textId="77777777" w:rsidR="00BD4DC7" w:rsidRPr="00F17E37" w:rsidRDefault="00BD4DC7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3F7F56" w14:textId="77777777" w:rsidR="00BD4DC7" w:rsidRPr="00F17E37" w:rsidRDefault="00BD4DC7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4C209" w14:textId="77777777" w:rsidR="00BD4DC7" w:rsidRPr="00F17E37" w:rsidRDefault="00BD4DC7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AB28" w14:textId="37D19E50" w:rsidR="00BD4DC7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28.680,76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72034" w14:textId="72D6B9A4" w:rsidR="00BD4DC7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62B3" w14:textId="73F598D9" w:rsidR="00BD4DC7" w:rsidRDefault="00B724B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36.545,72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657F4" w14:textId="07FA2D0A" w:rsidR="00BD4DC7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8E6E9" w14:textId="20AE7B51" w:rsidR="00BD4DC7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F461F" w14:textId="5A650B69" w:rsidR="00BD4DC7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78,48</w:t>
            </w:r>
          </w:p>
        </w:tc>
      </w:tr>
      <w:tr w:rsidR="00B30903" w:rsidRPr="00F17E37" w14:paraId="32B66955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EAC3F1" w14:textId="4E4FAD51" w:rsidR="00B30903" w:rsidRDefault="00B30903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T-16-osig.razl.fin.gubita.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BEEAE" w14:textId="77777777" w:rsidR="00B30903" w:rsidRPr="00F17E37" w:rsidRDefault="00B30903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B08C43" w14:textId="77777777" w:rsidR="00B30903" w:rsidRPr="00F17E37" w:rsidRDefault="00B30903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1B457" w14:textId="77777777" w:rsidR="00B30903" w:rsidRPr="00F17E37" w:rsidRDefault="00B30903" w:rsidP="003E092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4AD2" w14:textId="289CA095" w:rsidR="00B30903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0C45" w14:textId="12DE0A7F" w:rsidR="00B30903" w:rsidRPr="00F17E37" w:rsidRDefault="00D47F32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A6C76" w14:textId="7E5B788C" w:rsidR="00B30903" w:rsidRDefault="00B724B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168,96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FC9F4" w14:textId="239E9DA5" w:rsidR="00B30903" w:rsidRDefault="00013818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35C60" w14:textId="0A5401BE" w:rsidR="00B30903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B9456" w14:textId="231F6B65" w:rsidR="00B30903" w:rsidRPr="00F17E37" w:rsidRDefault="000711FF" w:rsidP="003E092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5281" w:rsidRPr="00F17E37" w14:paraId="231DB4C6" w14:textId="77777777" w:rsidTr="003E092A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3A56C9" w14:textId="5178F3CD" w:rsidR="00D85281" w:rsidRPr="00F17E37" w:rsidRDefault="00D85281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T-18-pomoć na putu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202D31" w14:textId="77777777" w:rsidR="00D85281" w:rsidRPr="00F17E37" w:rsidRDefault="00D85281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729848" w14:textId="77777777" w:rsidR="00D85281" w:rsidRPr="00F17E37" w:rsidRDefault="00D85281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8AFB6" w14:textId="77777777" w:rsidR="00D85281" w:rsidRPr="00F17E37" w:rsidRDefault="00D85281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C3BD" w14:textId="79CD4E13" w:rsidR="00D85281" w:rsidRPr="00F17E37" w:rsidRDefault="00D47F32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102.725,00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715B5" w14:textId="5F6F5B51" w:rsidR="00D85281" w:rsidRPr="00F17E37" w:rsidRDefault="00D47F32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97C0" w14:textId="03C952F3" w:rsidR="00D85281" w:rsidRDefault="00B724BF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95.606,25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24FCE" w14:textId="3FA8D1E7" w:rsidR="00D85281" w:rsidRDefault="0001381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2496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C6E60" w14:textId="49EC7688" w:rsidR="00D85281" w:rsidRPr="00F17E37" w:rsidRDefault="000711FF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318DD" w14:textId="5B1E3563" w:rsidR="00D85281" w:rsidRPr="00F17E37" w:rsidRDefault="000711FF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107,45</w:t>
            </w:r>
          </w:p>
        </w:tc>
      </w:tr>
      <w:tr w:rsidR="00D93A8E" w:rsidRPr="00F17E37" w14:paraId="3688742D" w14:textId="77777777" w:rsidTr="003E092A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39C46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F0691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BBA0C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423E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2FCDF" w14:textId="1221F139" w:rsidR="007E307A" w:rsidRPr="00F17E37" w:rsidRDefault="00D47F32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19.883.021,41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BC145" w14:textId="2FAA3CF0" w:rsidR="007E307A" w:rsidRPr="00F17E37" w:rsidRDefault="00D47F32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112.261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27C3" w14:textId="3D6412B9" w:rsidR="007E307A" w:rsidRPr="00F17E37" w:rsidRDefault="00B724BF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21.379.606,31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C70C9" w14:textId="0138B1C3" w:rsidR="007E307A" w:rsidRPr="00F17E37" w:rsidRDefault="0001381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120347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F75C1" w14:textId="1A89CE9A" w:rsidR="007E307A" w:rsidRPr="00F17E37" w:rsidRDefault="000711FF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569CC" w14:textId="6DC0E4CE" w:rsidR="00FC16D5" w:rsidRPr="00F17E37" w:rsidRDefault="000711FF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93,00</w:t>
            </w:r>
          </w:p>
        </w:tc>
      </w:tr>
    </w:tbl>
    <w:p w14:paraId="2BDDBD9D" w14:textId="3AB74BE1" w:rsidR="00A62FA3" w:rsidRPr="00F17E37" w:rsidRDefault="00921546" w:rsidP="00373DE5">
      <w:pPr>
        <w:tabs>
          <w:tab w:val="left" w:pos="2370"/>
        </w:tabs>
        <w:rPr>
          <w:rFonts w:asciiTheme="majorHAnsi" w:hAnsiTheme="majorHAnsi"/>
          <w:sz w:val="20"/>
          <w:szCs w:val="20"/>
          <w:lang w:val="sr-Latn-CS"/>
        </w:rPr>
      </w:pPr>
      <w:r>
        <w:rPr>
          <w:rFonts w:asciiTheme="majorHAnsi" w:hAnsiTheme="majorHAnsi"/>
          <w:sz w:val="20"/>
          <w:szCs w:val="20"/>
          <w:lang w:val="sr-Latn-CS"/>
        </w:rPr>
        <w:tab/>
      </w:r>
    </w:p>
    <w:p w14:paraId="2AB797C0" w14:textId="1FCE66C1" w:rsidR="0099063F" w:rsidRPr="00F17E37" w:rsidRDefault="00525F78" w:rsidP="004D66A0">
      <w:pPr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</w:t>
      </w:r>
      <w:r w:rsidR="00A62FA3" w:rsidRPr="00F17E37">
        <w:rPr>
          <w:rFonts w:asciiTheme="majorHAnsi" w:hAnsiTheme="majorHAnsi"/>
          <w:lang w:val="sr-Latn-CS"/>
        </w:rPr>
        <w:t>Mjerodavna premija</w:t>
      </w:r>
      <w:r w:rsidR="00F17E37">
        <w:rPr>
          <w:rFonts w:asciiTheme="majorHAnsi" w:hAnsiTheme="majorHAnsi"/>
          <w:lang w:val="sr-Latn-CS"/>
        </w:rPr>
        <w:t xml:space="preserve"> Društva </w:t>
      </w:r>
      <w:r w:rsidR="00670ACF">
        <w:rPr>
          <w:rFonts w:asciiTheme="majorHAnsi" w:hAnsiTheme="majorHAnsi"/>
          <w:lang w:val="sr-Latn-CS"/>
        </w:rPr>
        <w:t xml:space="preserve">je </w:t>
      </w:r>
      <w:r w:rsidR="00590F6F">
        <w:rPr>
          <w:rFonts w:asciiTheme="majorHAnsi" w:hAnsiTheme="majorHAnsi"/>
          <w:lang w:val="sr-Latn-CS"/>
        </w:rPr>
        <w:t>20.722.991</w:t>
      </w:r>
      <w:r w:rsidR="006B517D">
        <w:rPr>
          <w:rFonts w:asciiTheme="majorHAnsi" w:hAnsiTheme="majorHAnsi"/>
          <w:lang w:val="sr-Latn-CS"/>
        </w:rPr>
        <w:t xml:space="preserve"> KM</w:t>
      </w:r>
      <w:r w:rsidR="00A62FA3" w:rsidRPr="00F17E37">
        <w:rPr>
          <w:rFonts w:asciiTheme="majorHAnsi" w:hAnsiTheme="majorHAnsi"/>
          <w:lang w:val="sr-Latn-CS"/>
        </w:rPr>
        <w:t xml:space="preserve"> </w:t>
      </w:r>
      <w:r w:rsidR="00FC02A6">
        <w:rPr>
          <w:rFonts w:asciiTheme="majorHAnsi" w:hAnsiTheme="majorHAnsi"/>
          <w:lang w:val="sr-Latn-CS"/>
        </w:rPr>
        <w:t>i</w:t>
      </w:r>
      <w:r w:rsidR="000B2085">
        <w:rPr>
          <w:rFonts w:asciiTheme="majorHAnsi" w:hAnsiTheme="majorHAnsi"/>
          <w:lang w:val="sr-Latn-CS"/>
        </w:rPr>
        <w:t xml:space="preserve"> umanjena </w:t>
      </w:r>
      <w:r w:rsidR="00FC02A6">
        <w:rPr>
          <w:rFonts w:asciiTheme="majorHAnsi" w:hAnsiTheme="majorHAnsi"/>
          <w:lang w:val="sr-Latn-CS"/>
        </w:rPr>
        <w:t xml:space="preserve">je </w:t>
      </w:r>
      <w:r w:rsidR="000B2085">
        <w:rPr>
          <w:rFonts w:asciiTheme="majorHAnsi" w:hAnsiTheme="majorHAnsi"/>
          <w:lang w:val="sr-Latn-CS"/>
        </w:rPr>
        <w:t>za prihod od premije ostvaren od Autocentar Nešković u iznosu od 51.473,84 KM,tako da je iznos po konsolidaciji 20.671.517,16 KM.</w:t>
      </w:r>
    </w:p>
    <w:p w14:paraId="25E06823" w14:textId="77777777" w:rsidR="00104F4B" w:rsidRDefault="00104F4B" w:rsidP="009060DE">
      <w:pPr>
        <w:rPr>
          <w:rFonts w:asciiTheme="majorHAnsi" w:hAnsiTheme="majorHAnsi"/>
          <w:b/>
          <w:lang w:val="sr-Latn-CS"/>
        </w:rPr>
      </w:pPr>
    </w:p>
    <w:p w14:paraId="604571BF" w14:textId="065C817E" w:rsidR="00A62FA3" w:rsidRPr="00F17E37" w:rsidRDefault="00A62FA3" w:rsidP="009060DE">
      <w:pPr>
        <w:rPr>
          <w:rFonts w:asciiTheme="majorHAnsi" w:hAnsiTheme="majorHAnsi"/>
          <w:b/>
          <w:lang w:val="sr-Latn-CS"/>
        </w:rPr>
      </w:pPr>
      <w:r w:rsidRPr="00F17E37">
        <w:rPr>
          <w:rFonts w:asciiTheme="majorHAnsi" w:hAnsiTheme="majorHAnsi"/>
          <w:b/>
          <w:lang w:val="sr-Latn-CS"/>
        </w:rPr>
        <w:t>Kretanje prenosne premije</w:t>
      </w:r>
    </w:p>
    <w:tbl>
      <w:tblPr>
        <w:tblW w:w="9173" w:type="dxa"/>
        <w:tblInd w:w="93" w:type="dxa"/>
        <w:tblLook w:val="04A0" w:firstRow="1" w:lastRow="0" w:firstColumn="1" w:lastColumn="0" w:noHBand="0" w:noVBand="1"/>
      </w:tblPr>
      <w:tblGrid>
        <w:gridCol w:w="3732"/>
        <w:gridCol w:w="265"/>
        <w:gridCol w:w="277"/>
        <w:gridCol w:w="1477"/>
        <w:gridCol w:w="1461"/>
        <w:gridCol w:w="265"/>
        <w:gridCol w:w="1696"/>
      </w:tblGrid>
      <w:tr w:rsidR="00607198" w:rsidRPr="00F17E37" w14:paraId="45D9593F" w14:textId="77777777" w:rsidTr="00483089">
        <w:trPr>
          <w:trHeight w:val="509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993C9" w14:textId="77777777" w:rsidR="00A62FA3" w:rsidRPr="00F17E37" w:rsidRDefault="00A62FA3" w:rsidP="00371A1E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77955" w14:textId="77777777" w:rsidR="00A62FA3" w:rsidRPr="00F17E37" w:rsidRDefault="00A62FA3" w:rsidP="00371A1E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A0A0" w14:textId="77777777" w:rsidR="00A62FA3" w:rsidRPr="00F17E37" w:rsidRDefault="00A62FA3" w:rsidP="00371A1E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DF6F" w14:textId="0BDAF68B" w:rsidR="00A62FA3" w:rsidRPr="00F17E37" w:rsidRDefault="00A62FA3" w:rsidP="000E04B1">
            <w:pPr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             31.12.20</w:t>
            </w:r>
            <w:r w:rsidR="000E04B1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2706D5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7FD6" w14:textId="379123A1" w:rsidR="00A62FA3" w:rsidRPr="00F17E37" w:rsidRDefault="00A62FA3" w:rsidP="000E04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31.12.20</w:t>
            </w:r>
            <w:r w:rsidR="000B08A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2706D5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91EC4" w14:textId="77777777" w:rsidR="00A62FA3" w:rsidRPr="00F17E37" w:rsidRDefault="00A62FA3" w:rsidP="00371A1E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1FDF" w14:textId="77777777" w:rsidR="00A62FA3" w:rsidRPr="00F17E37" w:rsidRDefault="00A62FA3" w:rsidP="00E0178E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607198" w:rsidRPr="00F17E37" w14:paraId="62CE7D03" w14:textId="77777777" w:rsidTr="00483089">
        <w:trPr>
          <w:trHeight w:val="25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41984F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Premija nezgode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57CE10B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54BD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9A64F" w14:textId="1C64085A" w:rsidR="00A52B16" w:rsidRPr="001F713B" w:rsidRDefault="00590F6F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118.722,54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01C3" w14:textId="7BAF7976" w:rsidR="00A52B16" w:rsidRPr="001F713B" w:rsidRDefault="002706D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133.232,81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6603E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1286" w14:textId="25923220" w:rsidR="00A52B16" w:rsidRPr="001F713B" w:rsidRDefault="00E0178E" w:rsidP="00E0178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-14.510,27</w:t>
            </w:r>
          </w:p>
        </w:tc>
      </w:tr>
      <w:tr w:rsidR="00607198" w:rsidRPr="00F17E37" w14:paraId="7E97A3EF" w14:textId="77777777" w:rsidTr="00483089">
        <w:trPr>
          <w:trHeight w:val="25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9ED03B" w14:textId="77777777" w:rsidR="00A52B16" w:rsidRPr="00F17E37" w:rsidRDefault="00A52B16" w:rsidP="00A52B16">
            <w:pPr>
              <w:ind w:right="-959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Putničko zdrav.osiguranje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5A72FBE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4A5D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4B06C" w14:textId="0E4A5D3E" w:rsidR="00A52B16" w:rsidRPr="001F713B" w:rsidRDefault="00590F6F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11.798,00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0E286" w14:textId="376F00A4" w:rsidR="00A52B16" w:rsidRPr="001F713B" w:rsidRDefault="002706D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11.644,25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DEE681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DA2B4" w14:textId="227271CF" w:rsidR="00A52B16" w:rsidRPr="001F713B" w:rsidRDefault="00E0178E" w:rsidP="00E0178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153,75</w:t>
            </w:r>
          </w:p>
        </w:tc>
      </w:tr>
      <w:tr w:rsidR="00607198" w:rsidRPr="00F17E37" w14:paraId="0D45AFE9" w14:textId="77777777" w:rsidTr="00483089">
        <w:trPr>
          <w:trHeight w:val="25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791225" w14:textId="77777777" w:rsidR="00A52B16" w:rsidRPr="00F17E37" w:rsidRDefault="007B4450" w:rsidP="007B445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Premija imovine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B9D4E8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9C5A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FFAE4" w14:textId="5B1C4035" w:rsidR="00A52B16" w:rsidRPr="001F713B" w:rsidRDefault="004763DB" w:rsidP="007B445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234.872,76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E0A3" w14:textId="306E5696" w:rsidR="00A52B16" w:rsidRPr="001F713B" w:rsidRDefault="002706D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257.117,83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3E7E98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5B98" w14:textId="5B651E49" w:rsidR="00A52B16" w:rsidRPr="001F713B" w:rsidRDefault="00E0178E" w:rsidP="00E0178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-2</w:t>
            </w:r>
            <w:r w:rsidR="004763D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2.245,07</w:t>
            </w:r>
          </w:p>
        </w:tc>
      </w:tr>
      <w:tr w:rsidR="00607198" w:rsidRPr="00F17E37" w14:paraId="762A08FF" w14:textId="77777777" w:rsidTr="00483089">
        <w:trPr>
          <w:trHeight w:val="25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7A4161" w14:textId="18494B51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Premij</w:t>
            </w:r>
            <w:r w:rsidR="007B445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po kasku</w:t>
            </w:r>
            <w:r w:rsidR="00704C0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 T4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E2B07DE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C37D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655B" w14:textId="515C14FA" w:rsidR="00A52B16" w:rsidRPr="001F713B" w:rsidRDefault="00590F6F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370.520,03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30D2" w14:textId="61500BEE" w:rsidR="00A52B16" w:rsidRPr="001F713B" w:rsidRDefault="002706D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417.450,27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DBBD2E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8632" w14:textId="71084226" w:rsidR="00A52B16" w:rsidRPr="001F713B" w:rsidRDefault="00E0178E" w:rsidP="00E0178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-46.930,24</w:t>
            </w:r>
          </w:p>
        </w:tc>
      </w:tr>
      <w:tr w:rsidR="00607198" w:rsidRPr="00F17E37" w14:paraId="30DC1B7B" w14:textId="77777777" w:rsidTr="00483089">
        <w:trPr>
          <w:trHeight w:val="25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A820DD" w14:textId="77777777" w:rsidR="00A52B16" w:rsidRPr="00F17E37" w:rsidRDefault="00A52B16" w:rsidP="007B445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Premija </w:t>
            </w:r>
            <w:r w:rsidR="007B445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ao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018C6F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6978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C170E" w14:textId="6E96FBAE" w:rsidR="00A52B16" w:rsidRPr="001F713B" w:rsidRDefault="00E0178E" w:rsidP="00E3641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9.489.477,36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D54AB" w14:textId="0AE4AA04" w:rsidR="00A52B16" w:rsidRPr="001F713B" w:rsidRDefault="002706D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10.245.914,73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D60322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2EF1D" w14:textId="4B53683D" w:rsidR="00A52B16" w:rsidRPr="001F713B" w:rsidRDefault="00E0178E" w:rsidP="00E0178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-756.437,37</w:t>
            </w:r>
          </w:p>
        </w:tc>
      </w:tr>
      <w:tr w:rsidR="00607198" w:rsidRPr="00F17E37" w14:paraId="5E5FF428" w14:textId="77777777" w:rsidTr="00483089">
        <w:trPr>
          <w:trHeight w:val="25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6FF66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0AAFF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C24A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7FEE" w14:textId="3425BF5F" w:rsidR="00A52B16" w:rsidRPr="001F713B" w:rsidRDefault="00E0178E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10.225.690,69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68848" w14:textId="29CA335B" w:rsidR="00A52B16" w:rsidRPr="001F713B" w:rsidRDefault="002706D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11.065.359,89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76FC2F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58298" w14:textId="493C68F4" w:rsidR="00A52B16" w:rsidRPr="001F713B" w:rsidRDefault="00E0178E" w:rsidP="00E0178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-839.</w:t>
            </w:r>
            <w:r w:rsidR="004763D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69,20</w:t>
            </w:r>
          </w:p>
        </w:tc>
      </w:tr>
    </w:tbl>
    <w:p w14:paraId="222694CD" w14:textId="77777777" w:rsidR="001C3E35" w:rsidRPr="00F17E37" w:rsidRDefault="001C3E35" w:rsidP="00F43047">
      <w:pPr>
        <w:rPr>
          <w:rFonts w:asciiTheme="majorHAnsi" w:hAnsiTheme="majorHAnsi"/>
          <w:lang w:val="sr-Latn-CS"/>
        </w:rPr>
      </w:pPr>
    </w:p>
    <w:p w14:paraId="3D273006" w14:textId="7F025CFA" w:rsidR="00A62FA3" w:rsidRDefault="00A62FA3" w:rsidP="00F43047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6C1515">
        <w:rPr>
          <w:rFonts w:asciiTheme="majorHAnsi" w:hAnsiTheme="majorHAnsi"/>
          <w:b/>
          <w:sz w:val="18"/>
          <w:szCs w:val="18"/>
          <w:u w:val="single"/>
          <w:lang w:val="sr-Latn-CS"/>
        </w:rPr>
        <w:t>3</w:t>
      </w:r>
      <w:r w:rsidR="000A5151">
        <w:rPr>
          <w:rFonts w:asciiTheme="majorHAnsi" w:hAnsiTheme="majorHAnsi"/>
          <w:b/>
          <w:sz w:val="18"/>
          <w:szCs w:val="18"/>
          <w:u w:val="single"/>
          <w:lang w:val="sr-Latn-CS"/>
        </w:rPr>
        <w:t>6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(AOP 2</w:t>
      </w:r>
      <w:r w:rsidR="007F0CAA">
        <w:rPr>
          <w:rFonts w:asciiTheme="majorHAnsi" w:hAnsiTheme="majorHAnsi"/>
          <w:b/>
          <w:sz w:val="18"/>
          <w:szCs w:val="18"/>
          <w:u w:val="single"/>
          <w:lang w:val="sr-Latn-CS"/>
        </w:rPr>
        <w:t>10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)</w:t>
      </w:r>
    </w:p>
    <w:p w14:paraId="1546AF1C" w14:textId="77777777" w:rsidR="00BE7D75" w:rsidRPr="00FB44CF" w:rsidRDefault="00BE7D75" w:rsidP="00F43047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  <w:lang w:val="sr-Latn-CS"/>
        </w:rPr>
      </w:pPr>
    </w:p>
    <w:p w14:paraId="5D12B2A2" w14:textId="77777777" w:rsidR="00104F4B" w:rsidRPr="00BA38BE" w:rsidRDefault="00A62FA3" w:rsidP="00BE7D75">
      <w:pPr>
        <w:pStyle w:val="Heading2"/>
        <w:numPr>
          <w:ilvl w:val="0"/>
          <w:numId w:val="0"/>
        </w:numPr>
        <w:spacing w:before="0" w:after="0"/>
        <w:rPr>
          <w:sz w:val="22"/>
          <w:szCs w:val="22"/>
        </w:rPr>
      </w:pPr>
      <w:bookmarkStart w:id="33" w:name="_Toc64638688"/>
      <w:r w:rsidRPr="00BA38BE">
        <w:rPr>
          <w:sz w:val="22"/>
          <w:szCs w:val="22"/>
        </w:rPr>
        <w:t xml:space="preserve">Prihodi </w:t>
      </w:r>
      <w:bookmarkEnd w:id="33"/>
      <w:r w:rsidR="007F0CAA" w:rsidRPr="00BA38BE">
        <w:rPr>
          <w:sz w:val="22"/>
          <w:szCs w:val="22"/>
        </w:rPr>
        <w:t>od ukidanja i smanjenja rezervisanja neživotnih osiguranj</w:t>
      </w:r>
      <w:r w:rsidR="00104F4B" w:rsidRPr="00BA38BE">
        <w:rPr>
          <w:sz w:val="22"/>
          <w:szCs w:val="22"/>
        </w:rPr>
        <w:t xml:space="preserve">              </w:t>
      </w:r>
    </w:p>
    <w:p w14:paraId="6A58AB16" w14:textId="6B5D8BA9" w:rsidR="00454446" w:rsidRPr="00BE7D75" w:rsidRDefault="00104F4B" w:rsidP="00BE7D75">
      <w:pPr>
        <w:pStyle w:val="Heading2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 xml:space="preserve">    </w:t>
      </w:r>
      <w:r w:rsidRPr="00BE7D75">
        <w:rPr>
          <w:b w:val="0"/>
          <w:bCs w:val="0"/>
          <w:sz w:val="22"/>
          <w:szCs w:val="22"/>
        </w:rPr>
        <w:t xml:space="preserve">Prihod od smanjenja rezervacija </w:t>
      </w:r>
      <w:r w:rsidR="007F60F2" w:rsidRPr="00BE7D75">
        <w:rPr>
          <w:b w:val="0"/>
          <w:bCs w:val="0"/>
          <w:sz w:val="22"/>
          <w:szCs w:val="22"/>
        </w:rPr>
        <w:t xml:space="preserve">u iznosu od 1.366.853,18 KM </w:t>
      </w:r>
      <w:r w:rsidRPr="00BE7D75">
        <w:rPr>
          <w:b w:val="0"/>
          <w:bCs w:val="0"/>
          <w:sz w:val="22"/>
          <w:szCs w:val="22"/>
        </w:rPr>
        <w:t xml:space="preserve">se sastoji od:                   </w:t>
      </w:r>
      <w:r w:rsidR="00454446" w:rsidRPr="00BE7D75">
        <w:rPr>
          <w:b w:val="0"/>
          <w:bCs w:val="0"/>
          <w:sz w:val="22"/>
          <w:szCs w:val="22"/>
        </w:rPr>
        <w:t xml:space="preserve">   </w:t>
      </w:r>
      <w:r w:rsidRPr="00BE7D75">
        <w:rPr>
          <w:b w:val="0"/>
          <w:bCs w:val="0"/>
          <w:sz w:val="22"/>
          <w:szCs w:val="22"/>
        </w:rPr>
        <w:t xml:space="preserve">           </w:t>
      </w:r>
    </w:p>
    <w:p w14:paraId="447A89C3" w14:textId="2EE0DBA5" w:rsidR="00454446" w:rsidRPr="00BE7D75" w:rsidRDefault="00454446" w:rsidP="00BE7D75">
      <w:pPr>
        <w:rPr>
          <w:rFonts w:asciiTheme="majorHAnsi" w:hAnsiTheme="majorHAnsi"/>
        </w:rPr>
      </w:pPr>
      <w:r w:rsidRPr="00BE7D75">
        <w:rPr>
          <w:rFonts w:asciiTheme="majorHAnsi" w:hAnsiTheme="majorHAnsi"/>
        </w:rPr>
        <w:t>-Prihodi od smanjenja</w:t>
      </w:r>
      <w:r w:rsidR="00104F4B" w:rsidRPr="00BE7D75">
        <w:rPr>
          <w:rFonts w:asciiTheme="majorHAnsi" w:hAnsiTheme="majorHAnsi"/>
        </w:rPr>
        <w:t xml:space="preserve"> bruto</w:t>
      </w:r>
      <w:r w:rsidRPr="00BE7D75">
        <w:rPr>
          <w:rFonts w:asciiTheme="majorHAnsi" w:hAnsiTheme="majorHAnsi"/>
        </w:rPr>
        <w:t xml:space="preserve"> rezervacije šteta  u iznosu od 758.333,58 KM i</w:t>
      </w:r>
    </w:p>
    <w:p w14:paraId="0FB43211" w14:textId="6329086C" w:rsidR="00BE7D75" w:rsidRPr="00A259CE" w:rsidRDefault="00454446" w:rsidP="00A259CE">
      <w:pPr>
        <w:rPr>
          <w:rFonts w:asciiTheme="majorHAnsi" w:hAnsiTheme="majorHAnsi"/>
        </w:rPr>
      </w:pPr>
      <w:r w:rsidRPr="00BE7D75">
        <w:rPr>
          <w:rFonts w:asciiTheme="majorHAnsi" w:hAnsiTheme="majorHAnsi"/>
        </w:rPr>
        <w:t>-Prihod po osnovu učešća reosiguravača u rezervisanim štetama u iznosu od 608.519,60KM.</w:t>
      </w:r>
    </w:p>
    <w:p w14:paraId="5F971005" w14:textId="26984354" w:rsidR="00BE7D75" w:rsidRDefault="00BE7D75" w:rsidP="00BE7D75">
      <w:pPr>
        <w:jc w:val="both"/>
        <w:rPr>
          <w:rFonts w:asciiTheme="majorHAnsi" w:hAnsiTheme="majorHAnsi"/>
          <w:bCs/>
          <w:lang w:val="sr-Latn-CS"/>
        </w:rPr>
      </w:pPr>
      <w:r w:rsidRPr="00BE7D75">
        <w:rPr>
          <w:rFonts w:asciiTheme="majorHAnsi" w:hAnsiTheme="majorHAnsi"/>
          <w:bCs/>
          <w:lang w:val="sr-Latn-CS"/>
        </w:rPr>
        <w:t xml:space="preserve">     Na navedenoj poziciji evidentiran je i prihod po osnovu učešća reosiguravača u rezervisanim štetama u iznosu od 608.519,60 KM, a na osnovu ovjerenih</w:t>
      </w:r>
      <w:r>
        <w:rPr>
          <w:rFonts w:asciiTheme="majorHAnsi" w:hAnsiTheme="majorHAnsi"/>
          <w:bCs/>
          <w:lang w:val="sr-Latn-CS"/>
        </w:rPr>
        <w:t xml:space="preserve"> potrda samog reosiguravača Bosna re dd Sarajevo i Biroa zelene karte.</w:t>
      </w:r>
    </w:p>
    <w:p w14:paraId="4BD7F771" w14:textId="436FB6D8" w:rsidR="004D641B" w:rsidRPr="00BA38BE" w:rsidRDefault="004D641B" w:rsidP="004D641B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r w:rsidRPr="00BA38BE">
        <w:rPr>
          <w:sz w:val="22"/>
          <w:szCs w:val="22"/>
        </w:rPr>
        <w:t>Rezervacija šteta neživotnih osiguranja</w:t>
      </w:r>
    </w:p>
    <w:tbl>
      <w:tblPr>
        <w:tblpPr w:leftFromText="180" w:rightFromText="180" w:vertAnchor="text" w:tblpY="1"/>
        <w:tblOverlap w:val="never"/>
        <w:tblW w:w="9233" w:type="dxa"/>
        <w:tblLook w:val="04A0" w:firstRow="1" w:lastRow="0" w:firstColumn="1" w:lastColumn="0" w:noHBand="0" w:noVBand="1"/>
      </w:tblPr>
      <w:tblGrid>
        <w:gridCol w:w="2088"/>
        <w:gridCol w:w="299"/>
        <w:gridCol w:w="1148"/>
        <w:gridCol w:w="247"/>
        <w:gridCol w:w="507"/>
        <w:gridCol w:w="1555"/>
        <w:gridCol w:w="297"/>
        <w:gridCol w:w="1719"/>
        <w:gridCol w:w="1373"/>
      </w:tblGrid>
      <w:tr w:rsidR="004D641B" w:rsidRPr="00F17E37" w14:paraId="28F67C32" w14:textId="77777777" w:rsidTr="001757CC">
        <w:trPr>
          <w:trHeight w:val="7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C7953" w14:textId="77777777" w:rsidR="004D641B" w:rsidRPr="00F17E37" w:rsidRDefault="004D641B" w:rsidP="001757C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osiguranja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745BD" w14:textId="77777777" w:rsidR="004D641B" w:rsidRPr="00F17E37" w:rsidRDefault="004D641B" w:rsidP="001757C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B1C4F" w14:textId="77777777" w:rsidR="004D641B" w:rsidRPr="00F17E37" w:rsidRDefault="004D641B" w:rsidP="001757C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C277" w14:textId="77777777" w:rsidR="004D641B" w:rsidRPr="00F17E37" w:rsidRDefault="004D641B" w:rsidP="001757C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B618D0" w14:textId="77777777" w:rsidR="004D641B" w:rsidRPr="00F17E37" w:rsidRDefault="004D641B" w:rsidP="001757CC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B2EA" w14:textId="77777777" w:rsidR="004D641B" w:rsidRPr="00F17E37" w:rsidRDefault="004D641B" w:rsidP="001757CC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4D641B" w:rsidRPr="00F17E37" w14:paraId="04741E82" w14:textId="77777777" w:rsidTr="001757CC">
        <w:trPr>
          <w:trHeight w:val="271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7650E" w14:textId="77777777" w:rsidR="004D641B" w:rsidRPr="00F17E37" w:rsidRDefault="004D641B" w:rsidP="001757CC">
            <w:pPr>
              <w:ind w:right="-29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Rezervacija šte.po osnovu nezgode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C8A3A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F9920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25.560,49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25A76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21AF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25.096.20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EEA0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</w:tr>
      <w:tr w:rsidR="004D641B" w:rsidRPr="00F17E37" w14:paraId="1BED6783" w14:textId="77777777" w:rsidTr="001757CC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32569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Rezervacije šteta po osnovu PZO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F1239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EFE5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25.943,32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020033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A6D4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9.483,34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2E810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16.459,98</w:t>
            </w:r>
          </w:p>
        </w:tc>
      </w:tr>
      <w:tr w:rsidR="004D641B" w:rsidRPr="00F17E37" w14:paraId="272878CA" w14:textId="77777777" w:rsidTr="001757CC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8BAD1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šteta po osnovu kaska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3F267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2F10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115.733,29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E543E3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A5BD1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128.251,13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409B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-12.517,84</w:t>
            </w:r>
          </w:p>
        </w:tc>
      </w:tr>
      <w:tr w:rsidR="004D641B" w:rsidRPr="00F17E37" w14:paraId="5D832B7C" w14:textId="77777777" w:rsidTr="001757CC">
        <w:trPr>
          <w:trHeight w:val="217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EA83C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osn. šteta imov. požar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8F13F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110.874,58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CBC380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7AF2A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1.902.706,39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916F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-1.791.831,81</w:t>
            </w:r>
          </w:p>
        </w:tc>
      </w:tr>
      <w:tr w:rsidR="004D641B" w:rsidRPr="00F17E37" w14:paraId="0FB2BBE6" w14:textId="77777777" w:rsidTr="00EC78E6">
        <w:trPr>
          <w:trHeight w:val="249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81DED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osnovu imovina ostalo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0B375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C18FB4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2E480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E2EF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</w:tr>
      <w:tr w:rsidR="004D641B" w:rsidRPr="00F17E37" w14:paraId="0F20BD5A" w14:textId="77777777" w:rsidTr="00EC78E6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DF2E8F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štea po osnovu autoodgov AO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A1324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3B32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11.135.372,10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24D551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84A55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10.100.250,29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88AC6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1.035.121,81</w:t>
            </w:r>
          </w:p>
        </w:tc>
      </w:tr>
      <w:tr w:rsidR="004D641B" w:rsidRPr="00F17E37" w14:paraId="13271CCB" w14:textId="77777777" w:rsidTr="00EC78E6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CDCFD" w14:textId="77777777" w:rsidR="004D641B" w:rsidRPr="00F17E37" w:rsidRDefault="004D641B" w:rsidP="001757C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osnovu opšte odgovornosti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6D80F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BA4EB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2.204,97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92B3AB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3A154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8.234,98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0F72B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-6.030,01</w:t>
            </w:r>
          </w:p>
        </w:tc>
      </w:tr>
      <w:tr w:rsidR="004D641B" w:rsidRPr="00F17E37" w14:paraId="5770920A" w14:textId="77777777" w:rsidTr="001757CC">
        <w:trPr>
          <w:trHeight w:val="24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84800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F00F1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3E854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4C2FF" w14:textId="77777777" w:rsidR="004D641B" w:rsidRPr="00F17E37" w:rsidRDefault="004D641B" w:rsidP="001757C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7A5D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11.415.688,75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5837CC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16A2B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12.174.022,33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2E463" w14:textId="77777777" w:rsidR="004D641B" w:rsidRPr="00C012A4" w:rsidRDefault="004D641B" w:rsidP="001757CC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-758.333,58</w:t>
            </w:r>
          </w:p>
        </w:tc>
      </w:tr>
    </w:tbl>
    <w:p w14:paraId="3DB3F1D4" w14:textId="77777777" w:rsidR="00BE7D75" w:rsidRDefault="00BE7D75" w:rsidP="00BB302D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  <w:lang w:val="sr-Latn-CS"/>
        </w:rPr>
      </w:pPr>
    </w:p>
    <w:p w14:paraId="4A15EF09" w14:textId="04FA54AC" w:rsidR="00BB302D" w:rsidRPr="00FB44CF" w:rsidRDefault="00A62FA3" w:rsidP="00BB302D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  <w:lang w:val="sr-Latn-CS"/>
        </w:rPr>
      </w:pPr>
      <w:r w:rsidRPr="00D772FA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0A5151">
        <w:rPr>
          <w:rFonts w:asciiTheme="majorHAnsi" w:hAnsiTheme="majorHAnsi"/>
          <w:b/>
          <w:sz w:val="18"/>
          <w:szCs w:val="18"/>
          <w:u w:val="single"/>
          <w:lang w:val="sr-Latn-CS"/>
        </w:rPr>
        <w:t>37</w:t>
      </w:r>
      <w:r w:rsidRPr="00D772FA">
        <w:rPr>
          <w:rFonts w:asciiTheme="majorHAnsi" w:hAnsiTheme="majorHAnsi"/>
          <w:b/>
          <w:sz w:val="18"/>
          <w:szCs w:val="18"/>
          <w:u w:val="single"/>
          <w:lang w:val="sr-Latn-CS"/>
        </w:rPr>
        <w:t>(AOP 211</w:t>
      </w:r>
      <w:bookmarkStart w:id="34" w:name="_Toc64638689"/>
    </w:p>
    <w:p w14:paraId="738704F3" w14:textId="77777777" w:rsidR="00EA5F14" w:rsidRDefault="00EA5F14" w:rsidP="00BB302D">
      <w:pPr>
        <w:pStyle w:val="NoSpacing"/>
        <w:spacing w:line="240" w:lineRule="auto"/>
        <w:rPr>
          <w:rFonts w:asciiTheme="majorHAnsi" w:hAnsiTheme="majorHAnsi"/>
          <w:b/>
          <w:u w:val="single"/>
          <w:lang w:val="sr-Latn-CS"/>
        </w:rPr>
      </w:pPr>
    </w:p>
    <w:p w14:paraId="050B201E" w14:textId="5360F7F9" w:rsidR="00A62FA3" w:rsidRPr="00BB302D" w:rsidRDefault="00A62FA3" w:rsidP="00BB302D">
      <w:pPr>
        <w:pStyle w:val="NoSpacing"/>
        <w:spacing w:line="240" w:lineRule="auto"/>
        <w:rPr>
          <w:rFonts w:asciiTheme="majorHAnsi" w:hAnsiTheme="majorHAnsi"/>
          <w:b/>
          <w:bCs/>
          <w:u w:val="single"/>
          <w:lang w:val="sr-Latn-CS"/>
        </w:rPr>
      </w:pPr>
      <w:r w:rsidRPr="00BB302D">
        <w:rPr>
          <w:rFonts w:asciiTheme="majorHAnsi" w:hAnsiTheme="majorHAnsi"/>
          <w:b/>
          <w:bCs/>
        </w:rPr>
        <w:t>Prihodi od povrata poreskih da</w:t>
      </w:r>
      <w:r w:rsidR="005565B8" w:rsidRPr="00BB302D">
        <w:rPr>
          <w:rFonts w:asciiTheme="majorHAnsi" w:hAnsiTheme="majorHAnsi"/>
          <w:b/>
          <w:bCs/>
        </w:rPr>
        <w:t>dž</w:t>
      </w:r>
      <w:r w:rsidRPr="00BB302D">
        <w:rPr>
          <w:rFonts w:asciiTheme="majorHAnsi" w:hAnsiTheme="majorHAnsi"/>
          <w:b/>
          <w:bCs/>
        </w:rPr>
        <w:t>bina,subvencija,dotacija,donacija</w:t>
      </w:r>
      <w:r w:rsidRPr="00BB302D">
        <w:rPr>
          <w:b/>
          <w:bCs/>
        </w:rPr>
        <w:t xml:space="preserve"> i sl.</w:t>
      </w:r>
      <w:bookmarkEnd w:id="34"/>
    </w:p>
    <w:p w14:paraId="16DBD407" w14:textId="79B5C6ED" w:rsidR="006C131F" w:rsidRDefault="001732FB" w:rsidP="0013472A">
      <w:pPr>
        <w:pStyle w:val="NoSpacing"/>
        <w:spacing w:line="240" w:lineRule="auto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   </w:t>
      </w:r>
      <w:r w:rsidR="00A856AA">
        <w:rPr>
          <w:rFonts w:asciiTheme="majorHAnsi" w:hAnsiTheme="majorHAnsi"/>
          <w:lang w:val="sr-Latn-CS"/>
        </w:rPr>
        <w:t>U 20</w:t>
      </w:r>
      <w:r w:rsidR="001478B2">
        <w:rPr>
          <w:rFonts w:asciiTheme="majorHAnsi" w:hAnsiTheme="majorHAnsi"/>
          <w:lang w:val="sr-Latn-CS"/>
        </w:rPr>
        <w:t>2</w:t>
      </w:r>
      <w:r w:rsidR="00E407A1">
        <w:rPr>
          <w:rFonts w:asciiTheme="majorHAnsi" w:hAnsiTheme="majorHAnsi"/>
          <w:lang w:val="sr-Latn-CS"/>
        </w:rPr>
        <w:t>5</w:t>
      </w:r>
      <w:r w:rsidR="00A856AA">
        <w:rPr>
          <w:rFonts w:asciiTheme="majorHAnsi" w:hAnsiTheme="majorHAnsi"/>
          <w:lang w:val="sr-Latn-CS"/>
        </w:rPr>
        <w:t xml:space="preserve">.g. na navedenoj poziciji </w:t>
      </w:r>
      <w:r w:rsidR="001478B2">
        <w:rPr>
          <w:rFonts w:asciiTheme="majorHAnsi" w:hAnsiTheme="majorHAnsi"/>
          <w:lang w:val="sr-Latn-CS"/>
        </w:rPr>
        <w:t>su</w:t>
      </w:r>
      <w:r w:rsidR="00A856AA">
        <w:rPr>
          <w:rFonts w:asciiTheme="majorHAnsi" w:hAnsiTheme="majorHAnsi"/>
          <w:lang w:val="sr-Latn-CS"/>
        </w:rPr>
        <w:t xml:space="preserve"> evidentirani prihodi </w:t>
      </w:r>
      <w:r w:rsidR="000F587C">
        <w:rPr>
          <w:rFonts w:asciiTheme="majorHAnsi" w:hAnsiTheme="majorHAnsi"/>
          <w:lang w:val="sr-Latn-CS"/>
        </w:rPr>
        <w:t xml:space="preserve"> u iznosu </w:t>
      </w:r>
      <w:r w:rsidR="00D44606">
        <w:rPr>
          <w:rFonts w:asciiTheme="majorHAnsi" w:hAnsiTheme="majorHAnsi"/>
          <w:lang w:val="sr-Latn-CS"/>
        </w:rPr>
        <w:t>35.164,16</w:t>
      </w:r>
      <w:r w:rsidR="000F587C">
        <w:rPr>
          <w:rFonts w:asciiTheme="majorHAnsi" w:hAnsiTheme="majorHAnsi"/>
          <w:lang w:val="sr-Latn-CS"/>
        </w:rPr>
        <w:t xml:space="preserve"> KM a čine ih:</w:t>
      </w:r>
      <w:r w:rsidR="006D5949">
        <w:rPr>
          <w:rFonts w:asciiTheme="majorHAnsi" w:hAnsiTheme="majorHAnsi"/>
          <w:lang w:val="sr-Latn-CS"/>
        </w:rPr>
        <w:t xml:space="preserve">prihod po </w:t>
      </w:r>
      <w:r w:rsidR="001478B2">
        <w:rPr>
          <w:rFonts w:asciiTheme="majorHAnsi" w:hAnsiTheme="majorHAnsi"/>
          <w:lang w:val="sr-Latn-CS"/>
        </w:rPr>
        <w:t xml:space="preserve"> osnovu </w:t>
      </w:r>
      <w:r w:rsidR="004D4836">
        <w:rPr>
          <w:rFonts w:asciiTheme="majorHAnsi" w:hAnsiTheme="majorHAnsi"/>
          <w:lang w:val="sr-Latn-CS"/>
        </w:rPr>
        <w:t xml:space="preserve"> </w:t>
      </w:r>
      <w:r w:rsidR="001478B2">
        <w:rPr>
          <w:rFonts w:asciiTheme="majorHAnsi" w:hAnsiTheme="majorHAnsi"/>
          <w:lang w:val="sr-Latn-CS"/>
        </w:rPr>
        <w:t xml:space="preserve">refundacije </w:t>
      </w:r>
      <w:r w:rsidR="00B85000">
        <w:rPr>
          <w:rFonts w:asciiTheme="majorHAnsi" w:hAnsiTheme="majorHAnsi"/>
          <w:lang w:val="sr-Latn-CS"/>
        </w:rPr>
        <w:t>bruto plata porodilja</w:t>
      </w:r>
      <w:r w:rsidR="001478B2">
        <w:rPr>
          <w:rFonts w:asciiTheme="majorHAnsi" w:hAnsiTheme="majorHAnsi"/>
          <w:lang w:val="sr-Latn-CS"/>
        </w:rPr>
        <w:t xml:space="preserve"> u iznosu od </w:t>
      </w:r>
      <w:r w:rsidR="00E407A1">
        <w:rPr>
          <w:rFonts w:asciiTheme="majorHAnsi" w:hAnsiTheme="majorHAnsi"/>
          <w:lang w:val="sr-Latn-CS"/>
        </w:rPr>
        <w:t>30.048,80</w:t>
      </w:r>
      <w:r w:rsidR="001478B2">
        <w:rPr>
          <w:rFonts w:asciiTheme="majorHAnsi" w:hAnsiTheme="majorHAnsi"/>
          <w:lang w:val="sr-Latn-CS"/>
        </w:rPr>
        <w:t xml:space="preserve"> KM  </w:t>
      </w:r>
      <w:r w:rsidR="00EA5F14">
        <w:rPr>
          <w:rFonts w:asciiTheme="majorHAnsi" w:hAnsiTheme="majorHAnsi"/>
          <w:lang w:val="sr-Latn-CS"/>
        </w:rPr>
        <w:t>,po</w:t>
      </w:r>
      <w:r w:rsidR="001478B2">
        <w:rPr>
          <w:rFonts w:asciiTheme="majorHAnsi" w:hAnsiTheme="majorHAnsi"/>
          <w:lang w:val="sr-Latn-CS"/>
        </w:rPr>
        <w:t xml:space="preserve"> osnovu odluke </w:t>
      </w:r>
      <w:r w:rsidR="00F53D45">
        <w:rPr>
          <w:rFonts w:asciiTheme="majorHAnsi" w:hAnsiTheme="majorHAnsi"/>
          <w:lang w:val="sr-Latn-CS"/>
        </w:rPr>
        <w:t>V</w:t>
      </w:r>
      <w:r w:rsidR="001478B2">
        <w:rPr>
          <w:rFonts w:asciiTheme="majorHAnsi" w:hAnsiTheme="majorHAnsi"/>
          <w:lang w:val="sr-Latn-CS"/>
        </w:rPr>
        <w:t xml:space="preserve">lade o davanju podsticaja za </w:t>
      </w:r>
      <w:r w:rsidR="00F53D45">
        <w:rPr>
          <w:rFonts w:asciiTheme="majorHAnsi" w:hAnsiTheme="majorHAnsi"/>
          <w:lang w:val="sr-Latn-CS"/>
        </w:rPr>
        <w:t xml:space="preserve">povećanje plata radnika </w:t>
      </w:r>
      <w:r w:rsidR="003B41A7">
        <w:rPr>
          <w:rFonts w:asciiTheme="majorHAnsi" w:hAnsiTheme="majorHAnsi"/>
          <w:lang w:val="sr-Latn-CS"/>
        </w:rPr>
        <w:t xml:space="preserve">iznos od </w:t>
      </w:r>
      <w:r w:rsidR="00E407A1">
        <w:rPr>
          <w:rFonts w:asciiTheme="majorHAnsi" w:hAnsiTheme="majorHAnsi"/>
          <w:lang w:val="sr-Latn-CS"/>
        </w:rPr>
        <w:t>3.880,78 KM i po osnovu samog bolovanja u iznosu od 649,58 KM.</w:t>
      </w:r>
      <w:r w:rsidR="006163E5">
        <w:rPr>
          <w:rFonts w:asciiTheme="majorHAnsi" w:hAnsiTheme="majorHAnsi"/>
          <w:lang w:val="sr-Latn-CS"/>
        </w:rPr>
        <w:t xml:space="preserve">Na navedenoj poziciji je i uključen iznos od 585 KM,što predstavlja izos donacije  Vlade </w:t>
      </w:r>
      <w:r w:rsidR="000401A0">
        <w:rPr>
          <w:rFonts w:asciiTheme="majorHAnsi" w:hAnsiTheme="majorHAnsi"/>
          <w:lang w:val="sr-Latn-CS"/>
        </w:rPr>
        <w:t xml:space="preserve"> RS </w:t>
      </w:r>
      <w:r w:rsidR="00AD7042">
        <w:rPr>
          <w:rFonts w:asciiTheme="majorHAnsi" w:hAnsiTheme="majorHAnsi"/>
          <w:lang w:val="sr-Latn-CS"/>
        </w:rPr>
        <w:t>po osnovu inicijalne fiskalizacije.</w:t>
      </w:r>
      <w:r w:rsidR="006163E5">
        <w:rPr>
          <w:rFonts w:asciiTheme="majorHAnsi" w:hAnsiTheme="majorHAnsi"/>
          <w:lang w:val="sr-Latn-CS"/>
        </w:rPr>
        <w:t xml:space="preserve"> </w:t>
      </w:r>
    </w:p>
    <w:p w14:paraId="2CF9B272" w14:textId="2EEFD625" w:rsidR="007B1721" w:rsidRPr="00F17E37" w:rsidRDefault="007B1721" w:rsidP="009A184C">
      <w:pPr>
        <w:pStyle w:val="NoSpacing"/>
        <w:spacing w:line="240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U istom periodu predhodne godine prihod je </w:t>
      </w:r>
      <w:r w:rsidRPr="00B43BC1">
        <w:rPr>
          <w:rFonts w:asciiTheme="majorHAnsi" w:hAnsiTheme="majorHAnsi"/>
          <w:lang w:val="sr-Latn-CS"/>
        </w:rPr>
        <w:t xml:space="preserve">iznosio </w:t>
      </w:r>
      <w:r w:rsidR="00E407A1">
        <w:rPr>
          <w:rFonts w:asciiTheme="majorHAnsi" w:hAnsiTheme="majorHAnsi"/>
          <w:lang w:val="sr-Latn-CS"/>
        </w:rPr>
        <w:t>19.953</w:t>
      </w:r>
      <w:r w:rsidRPr="00B43BC1">
        <w:rPr>
          <w:rFonts w:asciiTheme="majorHAnsi" w:hAnsiTheme="majorHAnsi"/>
          <w:lang w:val="sr-Latn-CS"/>
        </w:rPr>
        <w:t xml:space="preserve"> KM.</w:t>
      </w:r>
    </w:p>
    <w:p w14:paraId="0A61BBB5" w14:textId="77777777" w:rsidR="001478B2" w:rsidRDefault="001478B2" w:rsidP="00F43047">
      <w:pPr>
        <w:pStyle w:val="NoSpacing"/>
        <w:spacing w:line="240" w:lineRule="auto"/>
        <w:rPr>
          <w:rFonts w:asciiTheme="majorHAnsi" w:hAnsiTheme="majorHAnsi"/>
          <w:b/>
          <w:u w:val="single"/>
          <w:lang w:val="sr-Latn-CS"/>
        </w:rPr>
      </w:pPr>
    </w:p>
    <w:p w14:paraId="626AB3D7" w14:textId="7714B3F9" w:rsidR="00A62FA3" w:rsidRPr="00FB44CF" w:rsidRDefault="00A62FA3" w:rsidP="00F43047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0A5151">
        <w:rPr>
          <w:rFonts w:asciiTheme="majorHAnsi" w:hAnsiTheme="majorHAnsi"/>
          <w:b/>
          <w:sz w:val="18"/>
          <w:szCs w:val="18"/>
          <w:u w:val="single"/>
          <w:lang w:val="sr-Latn-CS"/>
        </w:rPr>
        <w:t>38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(AOP 212</w:t>
      </w:r>
      <w:r w:rsidRPr="00FB44CF">
        <w:rPr>
          <w:rFonts w:asciiTheme="majorHAnsi" w:hAnsiTheme="majorHAnsi"/>
          <w:b/>
          <w:sz w:val="18"/>
          <w:szCs w:val="18"/>
          <w:lang w:val="sr-Latn-CS"/>
        </w:rPr>
        <w:t>)</w:t>
      </w:r>
    </w:p>
    <w:p w14:paraId="32823BF0" w14:textId="77777777" w:rsidR="00B2278F" w:rsidRPr="00BA38BE" w:rsidRDefault="00A62FA3" w:rsidP="00DA182C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35" w:name="_Toc64638690"/>
      <w:r w:rsidRPr="00BA38BE">
        <w:rPr>
          <w:sz w:val="22"/>
          <w:szCs w:val="22"/>
        </w:rPr>
        <w:t>Drugi poslovni prihodi</w:t>
      </w:r>
      <w:bookmarkEnd w:id="35"/>
    </w:p>
    <w:p w14:paraId="49423131" w14:textId="77777777" w:rsidR="00A62FA3" w:rsidRPr="00F17E37" w:rsidRDefault="009060DE" w:rsidP="00DA182C">
      <w:pPr>
        <w:pStyle w:val="NoSpacing"/>
        <w:spacing w:line="240" w:lineRule="auto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</w:t>
      </w:r>
      <w:r w:rsidR="00FE240D" w:rsidRPr="00F17E37">
        <w:rPr>
          <w:rFonts w:asciiTheme="majorHAnsi" w:hAnsiTheme="majorHAnsi"/>
          <w:lang w:val="sr-Latn-CS"/>
        </w:rPr>
        <w:t xml:space="preserve">  </w:t>
      </w:r>
      <w:r w:rsidR="00A62FA3" w:rsidRPr="00F17E37">
        <w:rPr>
          <w:rFonts w:asciiTheme="majorHAnsi" w:hAnsiTheme="majorHAnsi"/>
          <w:lang w:val="sr-Latn-CS"/>
        </w:rPr>
        <w:t>Drugi poslovni prihodi po vrsti i iznosu:</w:t>
      </w: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640"/>
        <w:gridCol w:w="714"/>
        <w:gridCol w:w="399"/>
        <w:gridCol w:w="282"/>
        <w:gridCol w:w="1902"/>
        <w:gridCol w:w="1140"/>
        <w:gridCol w:w="2225"/>
      </w:tblGrid>
      <w:tr w:rsidR="00DF0762" w:rsidRPr="00F17E37" w14:paraId="620899F6" w14:textId="77777777" w:rsidTr="00DF0762">
        <w:trPr>
          <w:trHeight w:val="28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5F7D3" w14:textId="77777777" w:rsidR="00DF0762" w:rsidRPr="00F17E37" w:rsidRDefault="00DF0762" w:rsidP="00480A76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11704" w14:textId="77777777" w:rsidR="00DF0762" w:rsidRPr="00F17E37" w:rsidRDefault="00DF0762" w:rsidP="00480A76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CEB98" w14:textId="77777777" w:rsidR="00DF0762" w:rsidRPr="00F17E37" w:rsidRDefault="00DF0762" w:rsidP="00480A76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D25B" w14:textId="77777777" w:rsidR="00DF0762" w:rsidRPr="00F17E37" w:rsidRDefault="00DF0762" w:rsidP="00480A76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A003" w14:textId="0354DF2B" w:rsidR="00DF0762" w:rsidRPr="00F17E37" w:rsidRDefault="00DF0762" w:rsidP="0055281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Nešković osiguranje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5A59" w14:textId="320D79B8" w:rsidR="00DF0762" w:rsidRPr="00F17E37" w:rsidRDefault="00DF0762" w:rsidP="0055281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D834" w14:textId="365CEB53" w:rsidR="00DF0762" w:rsidRPr="00F17E37" w:rsidRDefault="00DF0762" w:rsidP="00480A7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DF0762" w:rsidRPr="00F17E37" w14:paraId="4A4AD179" w14:textId="77777777" w:rsidTr="00DF0762">
        <w:trPr>
          <w:trHeight w:val="28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075B7D" w14:textId="77777777" w:rsidR="00DF0762" w:rsidRPr="00F17E37" w:rsidRDefault="00DF0762" w:rsidP="00670AC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rovi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reosig.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 sao.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84DC48B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A79E555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C9BD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B4C07" w14:textId="0EF2BDA3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7.875,55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05F77" w14:textId="694865F1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B378A" w14:textId="356169AE" w:rsidR="00DF0762" w:rsidRPr="001F713B" w:rsidRDefault="00DF0762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7.875,55</w:t>
            </w:r>
          </w:p>
        </w:tc>
      </w:tr>
      <w:tr w:rsidR="00DF0762" w:rsidRPr="00F17E37" w14:paraId="66C9F1BF" w14:textId="77777777" w:rsidTr="00DF0762">
        <w:trPr>
          <w:trHeight w:val="28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52E101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od regresa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8EB93C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764EC6B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927F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6F2DE" w14:textId="0C44F18C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614.732,25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01B98" w14:textId="1D474CCA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F741B" w14:textId="0379AB3B" w:rsidR="00DF0762" w:rsidRPr="001F713B" w:rsidRDefault="00DF0762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614.732,25</w:t>
            </w:r>
          </w:p>
        </w:tc>
      </w:tr>
      <w:tr w:rsidR="00DF0762" w:rsidRPr="00F17E37" w14:paraId="4C1879AD" w14:textId="77777777" w:rsidTr="00DF0762">
        <w:trPr>
          <w:trHeight w:val="28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C4C0ED7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od zakupa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E241DF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05D3EA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91EC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E360" w14:textId="403032AB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628.617,54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8AF24" w14:textId="32945F70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ED0A" w14:textId="4D20BE68" w:rsidR="00DF0762" w:rsidRPr="001F713B" w:rsidRDefault="00DF0762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628.617,54</w:t>
            </w:r>
          </w:p>
        </w:tc>
      </w:tr>
      <w:tr w:rsidR="00DF0762" w:rsidRPr="00F17E37" w14:paraId="27790881" w14:textId="77777777" w:rsidTr="00DF0762">
        <w:trPr>
          <w:trHeight w:val="282"/>
        </w:trPr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D61DFF" w14:textId="77777777" w:rsidR="00DF0762" w:rsidRPr="00F17E37" w:rsidRDefault="00DF0762" w:rsidP="001E61A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osnovu zelene karte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A10B" w14:textId="77777777" w:rsidR="00DF0762" w:rsidRPr="00F17E37" w:rsidRDefault="00DF0762" w:rsidP="001E61A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01EE" w14:textId="072BC6C4" w:rsidR="00DF0762" w:rsidRPr="001F713B" w:rsidRDefault="00DF0762" w:rsidP="001E61A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29.111,64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E69E" w14:textId="74292EF3" w:rsidR="00DF0762" w:rsidRPr="001F713B" w:rsidRDefault="00DF0762" w:rsidP="001E61A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2F77" w14:textId="053F9444" w:rsidR="00DF0762" w:rsidRPr="001F713B" w:rsidRDefault="00DF0762" w:rsidP="001E61AF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29.111,64</w:t>
            </w:r>
          </w:p>
        </w:tc>
      </w:tr>
      <w:tr w:rsidR="00DF0762" w:rsidRPr="00F17E37" w14:paraId="4B28C507" w14:textId="77777777" w:rsidTr="00DF0762">
        <w:trPr>
          <w:trHeight w:val="282"/>
        </w:trPr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F4C2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uslužnim zapisnicima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A3A7" w14:textId="6684F4D5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158,20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E3BC" w14:textId="436894DC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6144" w14:textId="13F09437" w:rsidR="00DF0762" w:rsidRPr="001F713B" w:rsidRDefault="00DF0762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158,20</w:t>
            </w:r>
          </w:p>
        </w:tc>
      </w:tr>
      <w:tr w:rsidR="00DF0762" w:rsidRPr="00F17E37" w14:paraId="58B9A9D9" w14:textId="77777777" w:rsidTr="00DF0762">
        <w:trPr>
          <w:trHeight w:val="282"/>
        </w:trPr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B79ED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osnovu otkupa šteta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77E1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B319" w14:textId="08157B9D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6.465,89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3C769" w14:textId="6EB0B71C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CE67" w14:textId="1692EE38" w:rsidR="00DF0762" w:rsidRPr="001F713B" w:rsidRDefault="00DF0762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6.465,89</w:t>
            </w:r>
          </w:p>
        </w:tc>
      </w:tr>
      <w:tr w:rsidR="00DF0762" w:rsidRPr="00F17E37" w14:paraId="0D9224FF" w14:textId="77777777" w:rsidTr="00DF0762">
        <w:trPr>
          <w:trHeight w:val="282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B5CE3C" w14:textId="77777777" w:rsidR="00DF0762" w:rsidRPr="00F17E37" w:rsidRDefault="00DF0762" w:rsidP="003A7CB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 po osnovu nap,šteta na stvar i objektima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5BCED" w14:textId="723A7C8A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657,26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D7D80" w14:textId="35EDF1C7" w:rsidR="00DF0762" w:rsidRPr="001F713B" w:rsidRDefault="00DF0762" w:rsidP="005528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49A8C" w14:textId="2FDAA13A" w:rsidR="00DF0762" w:rsidRPr="001F713B" w:rsidRDefault="00DF0762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657,26</w:t>
            </w:r>
          </w:p>
        </w:tc>
      </w:tr>
      <w:tr w:rsidR="00DF0762" w:rsidRPr="00F17E37" w14:paraId="02E92D17" w14:textId="77777777" w:rsidTr="00DF0762">
        <w:trPr>
          <w:trHeight w:val="28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6D59C1C" w14:textId="3A0D9A81" w:rsidR="00DF0762" w:rsidRPr="00F17E37" w:rsidRDefault="00DF0762" w:rsidP="00DF07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D2C2CC" w14:textId="36ED14F0" w:rsidR="00DF0762" w:rsidRPr="00F17E37" w:rsidRDefault="00DF0762" w:rsidP="00DF07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880A36" w14:textId="40491F5E" w:rsidR="00DF0762" w:rsidRPr="00F17E37" w:rsidRDefault="00DF0762" w:rsidP="00DF07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AE6F" w14:textId="50452D5E" w:rsidR="00DF0762" w:rsidRPr="00F17E37" w:rsidRDefault="00DF0762" w:rsidP="00DF07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929E" w14:textId="08EA4F49" w:rsidR="00DF0762" w:rsidRDefault="00DF0762" w:rsidP="00DF07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11.279,74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19D60" w14:textId="77777777" w:rsidR="00DF0762" w:rsidRPr="001F713B" w:rsidRDefault="00DF0762" w:rsidP="00DF07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597E" w14:textId="400D9362" w:rsidR="00DF0762" w:rsidRPr="001F713B" w:rsidRDefault="00DF0762" w:rsidP="00DF0762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11.279,74</w:t>
            </w:r>
          </w:p>
        </w:tc>
      </w:tr>
      <w:tr w:rsidR="00DF0762" w:rsidRPr="00F17E37" w14:paraId="5AB319B7" w14:textId="77777777" w:rsidTr="00DF0762">
        <w:trPr>
          <w:trHeight w:val="28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A20395" w14:textId="064687DD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7046C3" w14:textId="2DDE5B3F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57ACAA" w14:textId="2557A193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7B91E" w14:textId="62886355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5990E" w14:textId="1FF058B9" w:rsidR="00DF0762" w:rsidRPr="001F713B" w:rsidRDefault="00DF0762" w:rsidP="000B485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69CE" w14:textId="1BA56CC0" w:rsidR="00DF0762" w:rsidRPr="001F713B" w:rsidRDefault="00DF0762" w:rsidP="004B4EF3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14.973.746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0D4C2" w14:textId="25C8CCEE" w:rsidR="00DF0762" w:rsidRPr="001F713B" w:rsidRDefault="00DF0762" w:rsidP="00670ACF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14.973.746</w:t>
            </w:r>
          </w:p>
        </w:tc>
      </w:tr>
      <w:tr w:rsidR="00DF0762" w:rsidRPr="00F17E37" w14:paraId="64EF5799" w14:textId="77777777" w:rsidTr="00DF0762">
        <w:trPr>
          <w:trHeight w:val="28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E6FDA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5C707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1204C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EBC2" w14:textId="77777777" w:rsidR="00DF0762" w:rsidRPr="00F17E37" w:rsidRDefault="00DF0762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5DC0" w14:textId="52082D1A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1.298.898,07-47.452,00=1.251.446,07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5449" w14:textId="17362791" w:rsidR="00DF0762" w:rsidRPr="001F713B" w:rsidRDefault="00DF0762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14.973.746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C3D93" w14:textId="04A46101" w:rsidR="00DF0762" w:rsidRPr="001F713B" w:rsidRDefault="00DF0762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16.272.644,07-</w:t>
            </w:r>
            <w:r w:rsidR="003E477B">
              <w:rPr>
                <w:rFonts w:asciiTheme="majorHAnsi" w:eastAsia="Times New Roman" w:hAnsiTheme="majorHAnsi" w:cs="Times New Roman"/>
                <w:sz w:val="18"/>
                <w:szCs w:val="18"/>
              </w:rPr>
              <w:t>67.074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=16.</w:t>
            </w:r>
            <w:r w:rsidR="003E477B">
              <w:rPr>
                <w:rFonts w:asciiTheme="majorHAnsi" w:eastAsia="Times New Roman" w:hAnsiTheme="majorHAnsi" w:cs="Times New Roman"/>
                <w:sz w:val="18"/>
                <w:szCs w:val="18"/>
              </w:rPr>
              <w:t>205.570,07</w:t>
            </w:r>
          </w:p>
        </w:tc>
      </w:tr>
    </w:tbl>
    <w:p w14:paraId="4D00760D" w14:textId="77777777" w:rsidR="002F01B3" w:rsidRDefault="00E47058" w:rsidP="00A62FA3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         </w:t>
      </w:r>
      <w:r w:rsidR="00A62FA3" w:rsidRPr="00F17E37">
        <w:rPr>
          <w:rFonts w:asciiTheme="majorHAnsi" w:hAnsiTheme="majorHAnsi"/>
          <w:lang w:val="sr-Latn-CS"/>
        </w:rPr>
        <w:t xml:space="preserve">  </w:t>
      </w:r>
    </w:p>
    <w:p w14:paraId="4827A91A" w14:textId="04F890C5" w:rsidR="00DF0762" w:rsidRPr="00A259CE" w:rsidRDefault="00F87B88" w:rsidP="00E54567">
      <w:pPr>
        <w:pStyle w:val="NoSpacing"/>
        <w:spacing w:after="240" w:line="240" w:lineRule="auto"/>
        <w:rPr>
          <w:rFonts w:asciiTheme="majorHAnsi" w:hAnsiTheme="majorHAnsi"/>
          <w:bCs/>
          <w:lang w:val="sr-Latn-CS"/>
        </w:rPr>
      </w:pPr>
      <w:r>
        <w:rPr>
          <w:rFonts w:asciiTheme="majorHAnsi" w:hAnsiTheme="majorHAnsi"/>
          <w:bCs/>
          <w:lang w:val="sr-Latn-CS"/>
        </w:rPr>
        <w:t xml:space="preserve">      </w:t>
      </w:r>
      <w:r w:rsidR="00DF0762" w:rsidRPr="00DF0762">
        <w:rPr>
          <w:rFonts w:asciiTheme="majorHAnsi" w:hAnsiTheme="majorHAnsi"/>
          <w:bCs/>
          <w:lang w:val="sr-Latn-CS"/>
        </w:rPr>
        <w:t xml:space="preserve">Drugi </w:t>
      </w:r>
      <w:r w:rsidR="00DF0762">
        <w:rPr>
          <w:rFonts w:asciiTheme="majorHAnsi" w:hAnsiTheme="majorHAnsi"/>
          <w:bCs/>
          <w:lang w:val="sr-Latn-CS"/>
        </w:rPr>
        <w:t xml:space="preserve">poslovni prihodi su umanjeni za </w:t>
      </w:r>
      <w:r w:rsidR="0057229D">
        <w:rPr>
          <w:rFonts w:asciiTheme="majorHAnsi" w:hAnsiTheme="majorHAnsi"/>
          <w:bCs/>
          <w:lang w:val="sr-Latn-CS"/>
        </w:rPr>
        <w:t>iznos od 47.452 KM po osnovu prihoda po osnovu zakupa i zelene karte, ostvarenih od Auto centar Nešković.</w:t>
      </w:r>
      <w:r w:rsidR="003E477B">
        <w:rPr>
          <w:rFonts w:asciiTheme="majorHAnsi" w:hAnsiTheme="majorHAnsi"/>
          <w:bCs/>
          <w:lang w:val="sr-Latn-CS"/>
        </w:rPr>
        <w:t>Za iznos od 19.622,60 su umanjeni prihodi Autocentra Nešković po osnovu tekućeg održavanja.</w:t>
      </w:r>
    </w:p>
    <w:p w14:paraId="7064ADBA" w14:textId="77777777" w:rsidR="00DF0762" w:rsidRDefault="00DF0762" w:rsidP="00E54567">
      <w:pPr>
        <w:pStyle w:val="NoSpacing"/>
        <w:spacing w:after="240" w:line="240" w:lineRule="auto"/>
        <w:rPr>
          <w:rFonts w:asciiTheme="majorHAnsi" w:hAnsiTheme="majorHAnsi"/>
          <w:b/>
          <w:u w:val="single"/>
          <w:lang w:val="sr-Latn-CS"/>
        </w:rPr>
      </w:pPr>
    </w:p>
    <w:p w14:paraId="080EC534" w14:textId="35C78493" w:rsidR="00A62FA3" w:rsidRPr="00BA38BE" w:rsidRDefault="00A62FA3" w:rsidP="00591E04">
      <w:pPr>
        <w:pStyle w:val="NoSpacing"/>
        <w:spacing w:after="240" w:line="240" w:lineRule="auto"/>
        <w:rPr>
          <w:rFonts w:asciiTheme="majorHAnsi" w:hAnsiTheme="majorHAnsi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0A5151">
        <w:rPr>
          <w:rFonts w:asciiTheme="majorHAnsi" w:hAnsiTheme="majorHAnsi"/>
          <w:b/>
          <w:u w:val="single"/>
          <w:lang w:val="sr-Latn-CS"/>
        </w:rPr>
        <w:t>39</w:t>
      </w:r>
      <w:r w:rsidR="000A5151" w:rsidRPr="00BA38BE">
        <w:rPr>
          <w:rFonts w:asciiTheme="majorHAnsi" w:hAnsiTheme="majorHAnsi"/>
          <w:b/>
          <w:u w:val="single"/>
          <w:lang w:val="sr-Latn-CS"/>
        </w:rPr>
        <w:t xml:space="preserve"> </w:t>
      </w:r>
      <w:r w:rsidRPr="00BA38BE">
        <w:rPr>
          <w:rFonts w:asciiTheme="majorHAnsi" w:hAnsiTheme="majorHAnsi"/>
          <w:b/>
          <w:u w:val="single"/>
          <w:lang w:val="sr-Latn-CS"/>
        </w:rPr>
        <w:t>(AOP 215</w:t>
      </w:r>
      <w:r w:rsidR="00EE0E5E" w:rsidRPr="00BA38BE">
        <w:rPr>
          <w:rFonts w:asciiTheme="majorHAnsi" w:hAnsiTheme="majorHAnsi"/>
          <w:lang w:val="sr-Latn-CS"/>
        </w:rPr>
        <w:t>)</w:t>
      </w:r>
    </w:p>
    <w:p w14:paraId="39B023AC" w14:textId="77777777" w:rsidR="00A62FA3" w:rsidRPr="00BA38BE" w:rsidRDefault="00A62FA3" w:rsidP="00DA182C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36" w:name="_Toc64638692"/>
      <w:r w:rsidRPr="00BA38BE">
        <w:rPr>
          <w:sz w:val="22"/>
          <w:szCs w:val="22"/>
        </w:rPr>
        <w:t xml:space="preserve">Funkcionalni </w:t>
      </w:r>
      <w:r w:rsidR="00A67C95" w:rsidRPr="00BA38BE">
        <w:rPr>
          <w:sz w:val="22"/>
          <w:szCs w:val="22"/>
        </w:rPr>
        <w:t>rashodi</w:t>
      </w:r>
      <w:bookmarkEnd w:id="36"/>
    </w:p>
    <w:p w14:paraId="025838DA" w14:textId="463808A9" w:rsidR="00BB302D" w:rsidRDefault="00535BAE" w:rsidP="00DA182C">
      <w:pPr>
        <w:pStyle w:val="NoSpacing"/>
        <w:spacing w:line="240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</w:t>
      </w:r>
      <w:r w:rsidR="00FE240D" w:rsidRPr="00F17E37">
        <w:rPr>
          <w:rFonts w:asciiTheme="majorHAnsi" w:hAnsiTheme="majorHAnsi"/>
          <w:lang w:val="sr-Latn-CS"/>
        </w:rPr>
        <w:t xml:space="preserve"> </w:t>
      </w:r>
      <w:r w:rsidR="00A62FA3" w:rsidRPr="00F17E37">
        <w:rPr>
          <w:rFonts w:asciiTheme="majorHAnsi" w:hAnsiTheme="majorHAnsi"/>
          <w:lang w:val="sr-Latn-CS"/>
        </w:rPr>
        <w:t>Funkcionalni doprinosi po vrsti i iznosu:</w:t>
      </w:r>
    </w:p>
    <w:tbl>
      <w:tblPr>
        <w:tblpPr w:leftFromText="180" w:rightFromText="180" w:vertAnchor="text" w:tblpY="1"/>
        <w:tblOverlap w:val="never"/>
        <w:tblW w:w="9307" w:type="dxa"/>
        <w:tblLook w:val="04A0" w:firstRow="1" w:lastRow="0" w:firstColumn="1" w:lastColumn="0" w:noHBand="0" w:noVBand="1"/>
      </w:tblPr>
      <w:tblGrid>
        <w:gridCol w:w="1337"/>
        <w:gridCol w:w="1338"/>
        <w:gridCol w:w="1095"/>
        <w:gridCol w:w="1094"/>
        <w:gridCol w:w="1239"/>
        <w:gridCol w:w="1253"/>
        <w:gridCol w:w="1094"/>
        <w:gridCol w:w="857"/>
      </w:tblGrid>
      <w:tr w:rsidR="00BB302D" w:rsidRPr="00BB302D" w14:paraId="27165A57" w14:textId="77777777" w:rsidTr="00796037">
        <w:trPr>
          <w:trHeight w:val="295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C439E2" w14:textId="77777777" w:rsidR="00BB302D" w:rsidRPr="00BB302D" w:rsidRDefault="00BB302D" w:rsidP="00BB302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lastRenderedPageBreak/>
              <w:t>Vrsta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ED8AFD" w14:textId="77777777" w:rsidR="00BB302D" w:rsidRPr="00BB302D" w:rsidRDefault="00BB302D" w:rsidP="00BB302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F9D75E" w14:textId="77777777" w:rsidR="00BB302D" w:rsidRPr="00BB302D" w:rsidRDefault="00BB302D" w:rsidP="00BB302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7E141" w14:textId="77777777" w:rsidR="00BB302D" w:rsidRPr="00BB302D" w:rsidRDefault="00BB302D" w:rsidP="00BB302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9459D" w14:textId="46442243" w:rsidR="00BB302D" w:rsidRPr="00BB302D" w:rsidRDefault="00BB302D" w:rsidP="00BB30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202</w:t>
            </w:r>
            <w:r w:rsidR="008C7E5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0916C" w14:textId="4E6658B9" w:rsidR="00BB302D" w:rsidRPr="00BB302D" w:rsidRDefault="00BB302D" w:rsidP="00BB30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202</w:t>
            </w:r>
            <w:r w:rsidR="008C7E5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7999B" w14:textId="77777777" w:rsidR="00BB302D" w:rsidRPr="00BB302D" w:rsidRDefault="00BB302D" w:rsidP="00BB30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Index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C79B8" w14:textId="77777777" w:rsidR="00BB302D" w:rsidRPr="00BB302D" w:rsidRDefault="00BB302D" w:rsidP="00BB30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%</w:t>
            </w:r>
          </w:p>
        </w:tc>
      </w:tr>
      <w:tr w:rsidR="00BB302D" w:rsidRPr="00BB302D" w14:paraId="196AFF4D" w14:textId="77777777" w:rsidTr="00DA1869">
        <w:trPr>
          <w:trHeight w:val="295"/>
        </w:trPr>
        <w:tc>
          <w:tcPr>
            <w:tcW w:w="37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9494EC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 xml:space="preserve">Doprinos za preventivu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1E8FE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42827" w14:textId="7BBDC833" w:rsidR="00BB302D" w:rsidRPr="00BB302D" w:rsidRDefault="0079603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21.769,10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50568" w14:textId="77067A78" w:rsidR="00BB302D" w:rsidRPr="00BB302D" w:rsidRDefault="00FF32DB" w:rsidP="00FF32DB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25.634,95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D4B30" w14:textId="55654D26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84,92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A3333" w14:textId="3A463FBC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11,00</w:t>
            </w:r>
          </w:p>
        </w:tc>
      </w:tr>
      <w:tr w:rsidR="00BB302D" w:rsidRPr="00BB302D" w14:paraId="449C3737" w14:textId="77777777" w:rsidTr="00796037">
        <w:trPr>
          <w:trHeight w:val="295"/>
        </w:trPr>
        <w:tc>
          <w:tcPr>
            <w:tcW w:w="2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D0E34C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Vatrogasni doprinos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ACA889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A6603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B85D8E" w14:textId="78B146DB" w:rsidR="00BB302D" w:rsidRPr="00BB302D" w:rsidRDefault="0079603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7.027,17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E9C99C" w14:textId="5DA78C12" w:rsidR="00BB302D" w:rsidRPr="00BB302D" w:rsidRDefault="00FF32DB" w:rsidP="00FF32DB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6.586,97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821EA" w14:textId="7BD57421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106,68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A0058" w14:textId="3009AF0E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3,55</w:t>
            </w:r>
          </w:p>
        </w:tc>
      </w:tr>
      <w:tr w:rsidR="00BB302D" w:rsidRPr="00BB302D" w14:paraId="5A73F3F1" w14:textId="77777777" w:rsidTr="00DA1869">
        <w:trPr>
          <w:trHeight w:val="295"/>
        </w:trPr>
        <w:tc>
          <w:tcPr>
            <w:tcW w:w="37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FF0D93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Doprinos Zaštitnom fondu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89D03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C696A" w14:textId="457F9B5D" w:rsidR="00BB302D" w:rsidRPr="00BB302D" w:rsidRDefault="0079603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92.382,60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4BB83" w14:textId="6EBF829F" w:rsidR="00BB302D" w:rsidRPr="00BB302D" w:rsidRDefault="00FF32DB" w:rsidP="00FF32DB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90.383,30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A4651" w14:textId="61F136E6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102,21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84DF7" w14:textId="002D758E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46,66</w:t>
            </w:r>
          </w:p>
        </w:tc>
      </w:tr>
      <w:tr w:rsidR="00BB302D" w:rsidRPr="00BB302D" w14:paraId="22F4A6DE" w14:textId="77777777" w:rsidTr="00796037">
        <w:trPr>
          <w:trHeight w:val="295"/>
        </w:trPr>
        <w:tc>
          <w:tcPr>
            <w:tcW w:w="2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623E04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Protivgradna zaštita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F1F4A6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34BEF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5028B" w14:textId="79E12D84" w:rsidR="00BB302D" w:rsidRPr="00BB302D" w:rsidRDefault="0079603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56.975,32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F457E" w14:textId="02611CC1" w:rsidR="00BB302D" w:rsidRPr="00BB302D" w:rsidRDefault="00FF32DB" w:rsidP="00FF32DB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47.769,63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9D90C" w14:textId="5678C305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119,27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A89F51" w14:textId="7DE6E11C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28,78</w:t>
            </w:r>
          </w:p>
        </w:tc>
      </w:tr>
      <w:tr w:rsidR="00BB302D" w:rsidRPr="00BB302D" w14:paraId="3CD0C1BA" w14:textId="77777777" w:rsidTr="00796037">
        <w:trPr>
          <w:trHeight w:val="295"/>
        </w:trPr>
        <w:tc>
          <w:tcPr>
            <w:tcW w:w="2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B24E38" w14:textId="097FEAD4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Provizija za PZO</w:t>
            </w:r>
            <w:r w:rsidR="0079603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-CORIS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6F7D55" w14:textId="77777777" w:rsidR="00BB302D" w:rsidRPr="00BB302D" w:rsidRDefault="00BB302D" w:rsidP="00BB302D">
            <w:pPr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BB302D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7E832" w14:textId="77777777" w:rsidR="00BB302D" w:rsidRPr="00BB302D" w:rsidRDefault="00BB302D" w:rsidP="00BB302D">
            <w:pPr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BB302D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3701F" w14:textId="7A3CAE47" w:rsidR="00BB302D" w:rsidRPr="00BB302D" w:rsidRDefault="0079603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19.830,68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14AAE" w14:textId="4F0130F4" w:rsidR="00BB302D" w:rsidRPr="00BB302D" w:rsidRDefault="00FF32DB" w:rsidP="00FF32DB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18.992,71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A9A87" w14:textId="097E0002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104,41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6F20D" w14:textId="29C9A44D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10,02</w:t>
            </w:r>
          </w:p>
        </w:tc>
      </w:tr>
      <w:tr w:rsidR="00BB302D" w:rsidRPr="00BB302D" w14:paraId="266CD0D6" w14:textId="77777777" w:rsidTr="00796037">
        <w:trPr>
          <w:trHeight w:val="29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8DDBB1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Ukupno: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3213B6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2ACAB7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F9EA8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66287" w14:textId="120B6D56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197.984,87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ECA87" w14:textId="4809F9AD" w:rsidR="00BB302D" w:rsidRPr="00BB302D" w:rsidRDefault="00FF32DB" w:rsidP="00FF32DB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189.367,56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C960E" w14:textId="609CDD21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104,55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557FA" w14:textId="4558DB83" w:rsidR="00BB302D" w:rsidRPr="00BB302D" w:rsidRDefault="008E3B58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100</w:t>
            </w:r>
          </w:p>
        </w:tc>
      </w:tr>
    </w:tbl>
    <w:p w14:paraId="1878AB6E" w14:textId="77777777" w:rsidR="00BB302D" w:rsidRPr="00F17E37" w:rsidRDefault="00BB302D" w:rsidP="00DA182C">
      <w:pPr>
        <w:pStyle w:val="NoSpacing"/>
        <w:spacing w:line="240" w:lineRule="auto"/>
        <w:rPr>
          <w:rFonts w:asciiTheme="majorHAnsi" w:hAnsiTheme="majorHAnsi"/>
          <w:lang w:val="sr-Latn-CS"/>
        </w:rPr>
      </w:pPr>
    </w:p>
    <w:p w14:paraId="637BB4F6" w14:textId="41D3EF69" w:rsidR="00713AB9" w:rsidRDefault="00DC5188" w:rsidP="00E06899">
      <w:pPr>
        <w:pStyle w:val="NoSpacing"/>
        <w:spacing w:line="240" w:lineRule="auto"/>
        <w:jc w:val="both"/>
        <w:rPr>
          <w:rFonts w:asciiTheme="majorHAnsi" w:hAnsiTheme="majorHAnsi"/>
        </w:rPr>
      </w:pPr>
      <w:bookmarkStart w:id="37" w:name="OLE_LINK9"/>
      <w:r>
        <w:rPr>
          <w:rFonts w:asciiTheme="majorHAnsi" w:hAnsiTheme="majorHAnsi"/>
        </w:rPr>
        <w:t xml:space="preserve">      </w:t>
      </w:r>
      <w:r w:rsidR="00F516A8">
        <w:rPr>
          <w:rFonts w:asciiTheme="majorHAnsi" w:hAnsiTheme="majorHAnsi"/>
        </w:rPr>
        <w:t xml:space="preserve">Funkcionalni rashodi su </w:t>
      </w:r>
      <w:r w:rsidR="00713AB9">
        <w:rPr>
          <w:rFonts w:asciiTheme="majorHAnsi" w:hAnsiTheme="majorHAnsi"/>
        </w:rPr>
        <w:t>veći</w:t>
      </w:r>
      <w:r w:rsidR="00F516A8">
        <w:rPr>
          <w:rFonts w:asciiTheme="majorHAnsi" w:hAnsiTheme="majorHAnsi"/>
        </w:rPr>
        <w:t xml:space="preserve"> u odnosu na predhodn</w:t>
      </w:r>
      <w:r w:rsidR="008B1521">
        <w:rPr>
          <w:rFonts w:asciiTheme="majorHAnsi" w:hAnsiTheme="majorHAnsi"/>
        </w:rPr>
        <w:t xml:space="preserve">u godinu </w:t>
      </w:r>
      <w:r w:rsidR="009B74CA">
        <w:rPr>
          <w:rFonts w:asciiTheme="majorHAnsi" w:hAnsiTheme="majorHAnsi"/>
        </w:rPr>
        <w:t xml:space="preserve">za </w:t>
      </w:r>
      <w:r w:rsidR="00A52194">
        <w:rPr>
          <w:rFonts w:asciiTheme="majorHAnsi" w:hAnsiTheme="majorHAnsi"/>
        </w:rPr>
        <w:t>4,55</w:t>
      </w:r>
      <w:r w:rsidR="009B74CA">
        <w:rPr>
          <w:rFonts w:asciiTheme="majorHAnsi" w:hAnsiTheme="majorHAnsi"/>
        </w:rPr>
        <w:t>%</w:t>
      </w:r>
      <w:r w:rsidR="008F3876">
        <w:rPr>
          <w:rFonts w:asciiTheme="majorHAnsi" w:hAnsiTheme="majorHAnsi"/>
        </w:rPr>
        <w:t>,</w:t>
      </w:r>
      <w:r w:rsidR="009B74CA">
        <w:rPr>
          <w:rFonts w:asciiTheme="majorHAnsi" w:hAnsiTheme="majorHAnsi"/>
        </w:rPr>
        <w:t xml:space="preserve"> </w:t>
      </w:r>
      <w:r w:rsidR="00A32088">
        <w:rPr>
          <w:rFonts w:asciiTheme="majorHAnsi" w:hAnsiTheme="majorHAnsi"/>
        </w:rPr>
        <w:t xml:space="preserve">prije svega jer </w:t>
      </w:r>
      <w:r w:rsidR="00713AB9">
        <w:rPr>
          <w:rFonts w:asciiTheme="majorHAnsi" w:hAnsiTheme="majorHAnsi"/>
        </w:rPr>
        <w:t>je</w:t>
      </w:r>
      <w:r w:rsidR="00A32088">
        <w:rPr>
          <w:rFonts w:asciiTheme="majorHAnsi" w:hAnsiTheme="majorHAnsi"/>
        </w:rPr>
        <w:t xml:space="preserve"> </w:t>
      </w:r>
      <w:r w:rsidR="00713AB9">
        <w:rPr>
          <w:rFonts w:asciiTheme="majorHAnsi" w:hAnsiTheme="majorHAnsi"/>
        </w:rPr>
        <w:t>veći ostvaren prihod po osnovu premije kao osnov za utvrđivanje obaveza.</w:t>
      </w:r>
    </w:p>
    <w:bookmarkEnd w:id="37"/>
    <w:p w14:paraId="3B516ECE" w14:textId="105CC000" w:rsidR="009A184C" w:rsidRDefault="006B517D" w:rsidP="00E06899">
      <w:pPr>
        <w:pStyle w:val="NoSpacing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6013CB" w:rsidRPr="00F17E37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>Doprinos za preventivu je formiran prema Odluci o raspodjeli bruto premije sa maksimalnim stopama režijskog dodatka i to %</w:t>
      </w:r>
      <w:r w:rsidR="00121028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>od fakturisane premije</w:t>
      </w:r>
      <w:r w:rsidR="00772A70">
        <w:rPr>
          <w:rFonts w:asciiTheme="majorHAnsi" w:hAnsiTheme="majorHAnsi"/>
        </w:rPr>
        <w:t>.</w:t>
      </w:r>
    </w:p>
    <w:p w14:paraId="3ACB9107" w14:textId="513E6B75" w:rsidR="00A62FA3" w:rsidRPr="00F17E37" w:rsidRDefault="006B517D" w:rsidP="00320599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A62FA3" w:rsidRPr="00F17E37">
        <w:rPr>
          <w:rFonts w:asciiTheme="majorHAnsi" w:hAnsiTheme="majorHAnsi"/>
        </w:rPr>
        <w:t xml:space="preserve">Doprinos zaštitnom fondu je knjižen po osnovu rešenja Zaštitnog fonda RS. </w:t>
      </w:r>
    </w:p>
    <w:p w14:paraId="2E8796C1" w14:textId="77888BFB" w:rsidR="002C012C" w:rsidRDefault="006B517D" w:rsidP="00320599">
      <w:pPr>
        <w:pStyle w:val="NoSpacing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A62FA3" w:rsidRPr="00F17E37">
        <w:rPr>
          <w:rFonts w:asciiTheme="majorHAnsi" w:hAnsiTheme="majorHAnsi"/>
        </w:rPr>
        <w:t xml:space="preserve">Vatrogasni  doprinos </w:t>
      </w:r>
      <w:r w:rsidR="00320599">
        <w:rPr>
          <w:rFonts w:asciiTheme="majorHAnsi" w:hAnsiTheme="majorHAnsi"/>
        </w:rPr>
        <w:t>je formiran obračunom 3% na poslovni prihod a</w:t>
      </w:r>
      <w:r w:rsidR="00A62FA3" w:rsidRPr="00F17E37">
        <w:rPr>
          <w:rFonts w:asciiTheme="majorHAnsi" w:hAnsiTheme="majorHAnsi"/>
        </w:rPr>
        <w:t xml:space="preserve"> </w:t>
      </w:r>
      <w:r w:rsidR="002D7942">
        <w:rPr>
          <w:rFonts w:asciiTheme="majorHAnsi" w:hAnsiTheme="majorHAnsi"/>
        </w:rPr>
        <w:t xml:space="preserve">doprinos za opštekorisnu fukciju šuma </w:t>
      </w:r>
      <w:r w:rsidR="00320599">
        <w:rPr>
          <w:rFonts w:asciiTheme="majorHAnsi" w:hAnsiTheme="majorHAnsi"/>
        </w:rPr>
        <w:t>je obračunata 0,7 %</w:t>
      </w:r>
      <w:r w:rsidR="00594A40">
        <w:rPr>
          <w:rFonts w:asciiTheme="majorHAnsi" w:hAnsiTheme="majorHAnsi"/>
        </w:rPr>
        <w:t xml:space="preserve"> od </w:t>
      </w:r>
      <w:r w:rsidR="00320599">
        <w:rPr>
          <w:rFonts w:asciiTheme="majorHAnsi" w:hAnsiTheme="majorHAnsi"/>
        </w:rPr>
        <w:t>ukupan</w:t>
      </w:r>
      <w:r w:rsidR="002D7942">
        <w:rPr>
          <w:rFonts w:asciiTheme="majorHAnsi" w:hAnsiTheme="majorHAnsi"/>
        </w:rPr>
        <w:t>og</w:t>
      </w:r>
      <w:r w:rsidR="00320599">
        <w:rPr>
          <w:rFonts w:asciiTheme="majorHAnsi" w:hAnsiTheme="majorHAnsi"/>
        </w:rPr>
        <w:t xml:space="preserve"> prihod</w:t>
      </w:r>
      <w:r w:rsidR="002D7942">
        <w:rPr>
          <w:rFonts w:asciiTheme="majorHAnsi" w:hAnsiTheme="majorHAnsi"/>
        </w:rPr>
        <w:t>a</w:t>
      </w:r>
      <w:r w:rsidR="00320599">
        <w:rPr>
          <w:rFonts w:asciiTheme="majorHAnsi" w:hAnsiTheme="majorHAnsi"/>
        </w:rPr>
        <w:t xml:space="preserve">. </w:t>
      </w:r>
    </w:p>
    <w:p w14:paraId="22AF4275" w14:textId="3A289BDE" w:rsidR="000D7F5D" w:rsidRPr="00F17E37" w:rsidRDefault="00320599" w:rsidP="00320599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.</w:t>
      </w:r>
    </w:p>
    <w:p w14:paraId="0CD4D05A" w14:textId="22A206F8" w:rsidR="00232145" w:rsidRDefault="00232145" w:rsidP="00232145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>NOTA 4</w:t>
      </w:r>
      <w:r w:rsidR="000A5151">
        <w:rPr>
          <w:rFonts w:asciiTheme="majorHAnsi" w:hAnsiTheme="majorHAnsi"/>
          <w:b/>
          <w:sz w:val="18"/>
          <w:szCs w:val="18"/>
          <w:u w:val="single"/>
        </w:rPr>
        <w:t>0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(AOP231)</w:t>
      </w:r>
    </w:p>
    <w:p w14:paraId="1FE6A730" w14:textId="77777777" w:rsidR="00D32629" w:rsidRDefault="00D32629" w:rsidP="00232145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</w:p>
    <w:p w14:paraId="604E77C4" w14:textId="5BF2C921" w:rsidR="00713AB9" w:rsidRPr="00FC680E" w:rsidRDefault="00232145" w:rsidP="00591E04">
      <w:pPr>
        <w:pStyle w:val="NoSpacing"/>
        <w:spacing w:line="240" w:lineRule="auto"/>
        <w:rPr>
          <w:rFonts w:asciiTheme="majorHAnsi" w:hAnsiTheme="majorHAnsi"/>
          <w:b/>
        </w:rPr>
      </w:pPr>
      <w:r w:rsidRPr="00232145">
        <w:rPr>
          <w:rFonts w:asciiTheme="majorHAnsi" w:hAnsiTheme="majorHAnsi"/>
          <w:b/>
        </w:rPr>
        <w:t>Naknade šteta i ostale naknade neživotnih osiguranja</w:t>
      </w:r>
    </w:p>
    <w:p w14:paraId="5027C5A3" w14:textId="77777777" w:rsidR="006013CB" w:rsidRPr="00BA38BE" w:rsidRDefault="00A62FA3" w:rsidP="00DA182C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38" w:name="_Toc64638693"/>
      <w:r w:rsidRPr="00BA38BE">
        <w:rPr>
          <w:sz w:val="22"/>
          <w:szCs w:val="22"/>
        </w:rPr>
        <w:t>Troškovi  štet</w:t>
      </w:r>
      <w:r w:rsidR="00A95492" w:rsidRPr="00BA38BE">
        <w:rPr>
          <w:sz w:val="22"/>
          <w:szCs w:val="22"/>
        </w:rPr>
        <w:t>a</w:t>
      </w:r>
      <w:bookmarkEnd w:id="38"/>
    </w:p>
    <w:tbl>
      <w:tblPr>
        <w:tblW w:w="9284" w:type="dxa"/>
        <w:tblLook w:val="04A0" w:firstRow="1" w:lastRow="0" w:firstColumn="1" w:lastColumn="0" w:noHBand="0" w:noVBand="1"/>
      </w:tblPr>
      <w:tblGrid>
        <w:gridCol w:w="4056"/>
        <w:gridCol w:w="2123"/>
        <w:gridCol w:w="3105"/>
      </w:tblGrid>
      <w:tr w:rsidR="00FC680E" w:rsidRPr="00820059" w14:paraId="175B6963" w14:textId="77777777" w:rsidTr="00F87B88">
        <w:trPr>
          <w:trHeight w:val="2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5EB50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2185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D3C5" w14:textId="6BE69EE7" w:rsidR="00FC680E" w:rsidRPr="00820059" w:rsidRDefault="00FC680E" w:rsidP="002E6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FC680E" w:rsidRPr="00820059" w14:paraId="714CE7A9" w14:textId="77777777" w:rsidTr="00F87B88">
        <w:trPr>
          <w:trHeight w:val="2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8E6B1AA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nezgode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912A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FB9E6" w14:textId="53D312AB" w:rsidR="00FC680E" w:rsidRPr="00820059" w:rsidRDefault="00FC680E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29.696,33</w:t>
            </w:r>
          </w:p>
        </w:tc>
      </w:tr>
      <w:tr w:rsidR="00FC680E" w:rsidRPr="00820059" w14:paraId="023E30FE" w14:textId="77777777" w:rsidTr="00F87B88">
        <w:trPr>
          <w:trHeight w:val="2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E603B27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pzo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0B47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80E8" w14:textId="6839DFF8" w:rsidR="00FC680E" w:rsidRPr="00820059" w:rsidRDefault="00FC680E" w:rsidP="00E232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77.531,62</w:t>
            </w:r>
          </w:p>
        </w:tc>
      </w:tr>
      <w:tr w:rsidR="00FC680E" w:rsidRPr="00820059" w14:paraId="2CE97BDD" w14:textId="77777777" w:rsidTr="00F87B88">
        <w:trPr>
          <w:trHeight w:val="2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EA4309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kaska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840C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86753" w14:textId="263F52A9" w:rsidR="00FC680E" w:rsidRPr="00820059" w:rsidRDefault="00FC680E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521.671,65</w:t>
            </w:r>
          </w:p>
        </w:tc>
      </w:tr>
      <w:tr w:rsidR="00FC680E" w:rsidRPr="00820059" w14:paraId="0BB5B461" w14:textId="77777777" w:rsidTr="00F87B88">
        <w:trPr>
          <w:trHeight w:val="2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44194B2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ao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281D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9A3E6" w14:textId="57CB53BD" w:rsidR="00FC680E" w:rsidRPr="00820059" w:rsidRDefault="00FC680E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6.074.512,64</w:t>
            </w:r>
          </w:p>
        </w:tc>
      </w:tr>
      <w:tr w:rsidR="00FC680E" w:rsidRPr="00820059" w14:paraId="14F33826" w14:textId="77777777" w:rsidTr="00F87B88">
        <w:trPr>
          <w:trHeight w:val="2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D59805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im.osig.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ED28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DC3E" w14:textId="4152129B" w:rsidR="00FC680E" w:rsidRPr="00820059" w:rsidRDefault="00FC680E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4.960,00</w:t>
            </w:r>
          </w:p>
        </w:tc>
      </w:tr>
      <w:tr w:rsidR="00FC680E" w:rsidRPr="00820059" w14:paraId="3633BC39" w14:textId="77777777" w:rsidTr="00F87B88">
        <w:trPr>
          <w:trHeight w:val="2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1BDC419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Troškovi likvidacije šteta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D90E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BF674" w14:textId="17F4CF21" w:rsidR="00FC680E" w:rsidRPr="00820059" w:rsidRDefault="00FC680E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87.155,84</w:t>
            </w:r>
          </w:p>
        </w:tc>
      </w:tr>
      <w:tr w:rsidR="00FC680E" w:rsidRPr="00820059" w14:paraId="6A86A578" w14:textId="77777777" w:rsidTr="00F87B88">
        <w:trPr>
          <w:trHeight w:val="231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8B484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15AE" w14:textId="77777777" w:rsidR="00FC680E" w:rsidRPr="00820059" w:rsidRDefault="00FC680E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67313" w14:textId="15A77034" w:rsidR="00FC680E" w:rsidRPr="00820059" w:rsidRDefault="00FC680E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6.795.528,08-800=6.794.728,08</w:t>
            </w:r>
          </w:p>
        </w:tc>
      </w:tr>
    </w:tbl>
    <w:p w14:paraId="669D0563" w14:textId="77777777" w:rsidR="00FC680E" w:rsidRDefault="00FC680E" w:rsidP="00FC680E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</w:p>
    <w:p w14:paraId="5AA0DDE0" w14:textId="1EFFCB5C" w:rsidR="00F76D5D" w:rsidRDefault="00F87B88" w:rsidP="00FC680E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6013CB" w:rsidRPr="00F17E37">
        <w:rPr>
          <w:rFonts w:asciiTheme="majorHAnsi" w:hAnsiTheme="majorHAnsi"/>
        </w:rPr>
        <w:t xml:space="preserve"> </w:t>
      </w:r>
      <w:r w:rsidR="00FC680E">
        <w:rPr>
          <w:rFonts w:asciiTheme="majorHAnsi" w:hAnsiTheme="majorHAnsi"/>
        </w:rPr>
        <w:t>Troškovi šteta su umanjeni po osnovu isplaćene štete prema Autocentar Nešković u iznosu od 800 KM.</w:t>
      </w:r>
    </w:p>
    <w:p w14:paraId="686CBB1B" w14:textId="77777777" w:rsidR="004E2089" w:rsidRPr="00FB44CF" w:rsidRDefault="004E2089" w:rsidP="00E06899">
      <w:pPr>
        <w:pStyle w:val="NoSpacing"/>
        <w:tabs>
          <w:tab w:val="left" w:pos="5245"/>
        </w:tabs>
        <w:spacing w:line="240" w:lineRule="auto"/>
        <w:contextualSpacing w:val="0"/>
        <w:rPr>
          <w:rFonts w:asciiTheme="majorHAnsi" w:hAnsiTheme="majorHAnsi"/>
          <w:b/>
          <w:sz w:val="18"/>
          <w:szCs w:val="18"/>
          <w:u w:val="single"/>
        </w:rPr>
      </w:pPr>
    </w:p>
    <w:p w14:paraId="2E52E7C1" w14:textId="30A3A452" w:rsidR="00A62FA3" w:rsidRPr="00FB44CF" w:rsidRDefault="00A62FA3" w:rsidP="00591E04">
      <w:pPr>
        <w:pStyle w:val="NoSpacing"/>
        <w:tabs>
          <w:tab w:val="left" w:pos="5245"/>
        </w:tabs>
        <w:spacing w:line="240" w:lineRule="auto"/>
        <w:contextualSpacing w:val="0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0D0495" w:rsidRPr="00FB44CF">
        <w:rPr>
          <w:rFonts w:asciiTheme="majorHAnsi" w:hAnsiTheme="majorHAnsi"/>
          <w:b/>
          <w:sz w:val="18"/>
          <w:szCs w:val="18"/>
          <w:u w:val="single"/>
        </w:rPr>
        <w:t>4</w:t>
      </w:r>
      <w:r w:rsidR="000A5151">
        <w:rPr>
          <w:rFonts w:asciiTheme="majorHAnsi" w:hAnsiTheme="majorHAnsi"/>
          <w:b/>
          <w:sz w:val="18"/>
          <w:szCs w:val="18"/>
          <w:u w:val="single"/>
        </w:rPr>
        <w:t>1</w:t>
      </w:r>
      <w:r w:rsidR="002D4830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233)</w:t>
      </w:r>
    </w:p>
    <w:p w14:paraId="3D91B500" w14:textId="739908E1" w:rsidR="00A62FA3" w:rsidRPr="00BA38BE" w:rsidRDefault="00A62FA3" w:rsidP="00DA182C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39" w:name="_Toc64638694"/>
      <w:r w:rsidRPr="00BA38BE">
        <w:rPr>
          <w:sz w:val="22"/>
          <w:szCs w:val="22"/>
        </w:rPr>
        <w:t xml:space="preserve">Rashodi po osnovu premije </w:t>
      </w:r>
      <w:r w:rsidR="00B12F38" w:rsidRPr="00BA38BE">
        <w:rPr>
          <w:sz w:val="22"/>
          <w:szCs w:val="22"/>
        </w:rPr>
        <w:t xml:space="preserve"> i provizije saosig.</w:t>
      </w:r>
      <w:r w:rsidRPr="00BA38BE">
        <w:rPr>
          <w:sz w:val="22"/>
          <w:szCs w:val="22"/>
        </w:rPr>
        <w:t>reosiguranja</w:t>
      </w:r>
      <w:r w:rsidR="00B12F38" w:rsidRPr="00BA38BE">
        <w:rPr>
          <w:sz w:val="22"/>
          <w:szCs w:val="22"/>
        </w:rPr>
        <w:t xml:space="preserve"> i retroc.než</w:t>
      </w:r>
      <w:bookmarkEnd w:id="39"/>
      <w:r w:rsidR="00D32629" w:rsidRPr="00BA38BE">
        <w:rPr>
          <w:sz w:val="22"/>
          <w:szCs w:val="22"/>
        </w:rPr>
        <w:t>ivotnog osiguranja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2742"/>
        <w:gridCol w:w="897"/>
        <w:gridCol w:w="638"/>
        <w:gridCol w:w="1367"/>
        <w:gridCol w:w="1771"/>
        <w:gridCol w:w="1595"/>
        <w:gridCol w:w="275"/>
      </w:tblGrid>
      <w:tr w:rsidR="00A62FA3" w:rsidRPr="00B878DC" w14:paraId="486566F6" w14:textId="77777777" w:rsidTr="00583ACD">
        <w:trPr>
          <w:trHeight w:val="254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98B55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Po komitentu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2F68C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93B50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5FD3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13D7" w14:textId="4EA200D1" w:rsidR="00A62FA3" w:rsidRPr="00B878DC" w:rsidRDefault="00A62FA3" w:rsidP="002C4F2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2C4F2D"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F80CE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186A" w14:textId="24B0707F" w:rsidR="00A62FA3" w:rsidRPr="00B878DC" w:rsidRDefault="00A62FA3" w:rsidP="002C4F2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4576A4"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F80CE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FCD7745" w14:textId="3437E07C" w:rsidR="00A62FA3" w:rsidRPr="00B878DC" w:rsidRDefault="00A62FA3" w:rsidP="003056D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2FA3" w:rsidRPr="00B878DC" w14:paraId="5CE797A6" w14:textId="77777777" w:rsidTr="00583ACD">
        <w:trPr>
          <w:trHeight w:val="363"/>
        </w:trPr>
        <w:tc>
          <w:tcPr>
            <w:tcW w:w="4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52BBD7C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reosiguranja sa BZK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413F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0E9D2" w14:textId="551B7A86" w:rsidR="00A62FA3" w:rsidRPr="00B878DC" w:rsidRDefault="002A5DE6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300.076,75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18A0" w14:textId="30C19803" w:rsidR="00A62FA3" w:rsidRPr="00B878DC" w:rsidRDefault="00F80CEB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320.652,52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62186500" w14:textId="321A1E1F" w:rsidR="00A62FA3" w:rsidRPr="00B878DC" w:rsidRDefault="00A62FA3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A62FA3" w:rsidRPr="00B878DC" w14:paraId="0BCDA1BB" w14:textId="77777777" w:rsidTr="00583ACD">
        <w:trPr>
          <w:trHeight w:val="254"/>
        </w:trPr>
        <w:tc>
          <w:tcPr>
            <w:tcW w:w="4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BB1B5AA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reosigu.sa Bosna re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05FD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97C79" w14:textId="38F5DF30" w:rsidR="00A62FA3" w:rsidRPr="00B878DC" w:rsidRDefault="002A5DE6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178.584,46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0552" w14:textId="0B1AE5BE" w:rsidR="00A62FA3" w:rsidRPr="00B878DC" w:rsidRDefault="00F80CEB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197.013,37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3B1E130D" w14:textId="07DC7FEB" w:rsidR="00A62FA3" w:rsidRPr="00B878DC" w:rsidRDefault="00A62FA3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6D6150" w:rsidRPr="00B878DC" w14:paraId="1156CC6C" w14:textId="77777777" w:rsidTr="00583ACD">
        <w:trPr>
          <w:trHeight w:val="254"/>
        </w:trPr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C24BC3" w14:textId="402AC827" w:rsidR="006D6150" w:rsidRPr="00B878DC" w:rsidRDefault="00A26291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Rashodi premije </w:t>
            </w:r>
            <w:r w:rsidR="00772A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reosiguranja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166F6" w14:textId="77777777" w:rsidR="006D6150" w:rsidRPr="00B878DC" w:rsidRDefault="006D6150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7AD27" w14:textId="54A44D60" w:rsidR="006D6150" w:rsidRPr="00B878DC" w:rsidRDefault="002A5DE6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478.661,21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9D71" w14:textId="4DCD1506" w:rsidR="006D6150" w:rsidRPr="00B878DC" w:rsidRDefault="00F80CEB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517.665,89</w:t>
            </w:r>
          </w:p>
        </w:tc>
        <w:tc>
          <w:tcPr>
            <w:tcW w:w="275" w:type="dxa"/>
            <w:tcBorders>
              <w:left w:val="single" w:sz="4" w:space="0" w:color="auto"/>
            </w:tcBorders>
            <w:noWrap/>
            <w:vAlign w:val="bottom"/>
          </w:tcPr>
          <w:p w14:paraId="2776BDA9" w14:textId="4DC9DFCC" w:rsidR="006D6150" w:rsidRPr="00B878DC" w:rsidRDefault="006D6150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A62FA3" w:rsidRPr="00B878DC" w14:paraId="0CEC5FE0" w14:textId="77777777" w:rsidTr="00583ACD">
        <w:trPr>
          <w:trHeight w:val="254"/>
        </w:trPr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CFE69" w14:textId="659E9EE5" w:rsidR="00A62FA3" w:rsidRPr="00B878DC" w:rsidRDefault="00772A70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Prenosna premija reosiguranja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DE4F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4036" w14:textId="526C766D" w:rsidR="00A62FA3" w:rsidRPr="00B878DC" w:rsidRDefault="002A5DE6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5.197,35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D2458" w14:textId="3D0A0CD1" w:rsidR="00A62FA3" w:rsidRPr="00B878DC" w:rsidRDefault="00F80CEB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17.472,17</w:t>
            </w:r>
          </w:p>
        </w:tc>
        <w:tc>
          <w:tcPr>
            <w:tcW w:w="275" w:type="dxa"/>
            <w:tcBorders>
              <w:left w:val="single" w:sz="4" w:space="0" w:color="auto"/>
            </w:tcBorders>
            <w:noWrap/>
            <w:vAlign w:val="bottom"/>
          </w:tcPr>
          <w:p w14:paraId="7C881DCE" w14:textId="6CFE8F4A" w:rsidR="00A62FA3" w:rsidRPr="00B878DC" w:rsidRDefault="00A62FA3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A62FA3" w:rsidRPr="00F17E37" w14:paraId="6D48AC18" w14:textId="77777777" w:rsidTr="00583ACD">
        <w:trPr>
          <w:trHeight w:val="254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A0646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F8BDC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56E5C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8793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90F89" w14:textId="791E2DF1" w:rsidR="00A62FA3" w:rsidRPr="00B878DC" w:rsidRDefault="002A5DE6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483.858,56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5BB6E" w14:textId="5B874BA5" w:rsidR="00A62FA3" w:rsidRPr="00BD573D" w:rsidRDefault="00F80CEB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535.138,06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70A461CB" w14:textId="2C3D74A9" w:rsidR="00A62FA3" w:rsidRPr="00BD573D" w:rsidRDefault="00A62FA3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</w:tbl>
    <w:p w14:paraId="67FF29F8" w14:textId="6792C77A" w:rsidR="00037B56" w:rsidRPr="00F17E37" w:rsidRDefault="001732FB" w:rsidP="00A62FA3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</w:t>
      </w:r>
      <w:r w:rsidR="00555334" w:rsidRPr="00F17E37">
        <w:rPr>
          <w:rFonts w:asciiTheme="majorHAnsi" w:hAnsiTheme="majorHAnsi"/>
        </w:rPr>
        <w:t xml:space="preserve"> </w:t>
      </w:r>
    </w:p>
    <w:p w14:paraId="1E8EFCE1" w14:textId="122E70AD" w:rsidR="002363CF" w:rsidRDefault="00B66FBD" w:rsidP="002A5DE6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  </w:t>
      </w:r>
      <w:r w:rsidR="00555334" w:rsidRPr="00F17E37">
        <w:rPr>
          <w:rFonts w:asciiTheme="majorHAnsi" w:hAnsiTheme="majorHAnsi"/>
        </w:rPr>
        <w:t xml:space="preserve">  </w:t>
      </w:r>
      <w:r w:rsidR="00A62FA3" w:rsidRPr="00F17E37">
        <w:rPr>
          <w:rFonts w:asciiTheme="majorHAnsi" w:hAnsiTheme="majorHAnsi"/>
        </w:rPr>
        <w:t>Za obračunski period 31.12.20</w:t>
      </w:r>
      <w:r w:rsidR="00225BBD">
        <w:rPr>
          <w:rFonts w:asciiTheme="majorHAnsi" w:hAnsiTheme="majorHAnsi"/>
        </w:rPr>
        <w:t>2</w:t>
      </w:r>
      <w:r w:rsidR="002A5DE6">
        <w:rPr>
          <w:rFonts w:asciiTheme="majorHAnsi" w:hAnsiTheme="majorHAnsi"/>
        </w:rPr>
        <w:t>5</w:t>
      </w:r>
      <w:r w:rsidR="00A62FA3" w:rsidRPr="00F17E37">
        <w:rPr>
          <w:rFonts w:asciiTheme="majorHAnsi" w:hAnsiTheme="majorHAnsi"/>
        </w:rPr>
        <w:t>.g.u skladu sa Pravilnikom o tehničkim rezervama je utvrđena prenosna premija reosiguranja</w:t>
      </w:r>
      <w:r w:rsidR="00225BBD">
        <w:rPr>
          <w:rFonts w:asciiTheme="majorHAnsi" w:hAnsiTheme="majorHAnsi"/>
        </w:rPr>
        <w:t xml:space="preserve"> </w:t>
      </w:r>
      <w:r w:rsidR="00E23BD1">
        <w:rPr>
          <w:rFonts w:asciiTheme="majorHAnsi" w:hAnsiTheme="majorHAnsi"/>
        </w:rPr>
        <w:t xml:space="preserve">u iznosu od </w:t>
      </w:r>
      <w:r w:rsidR="002A5DE6">
        <w:rPr>
          <w:rFonts w:asciiTheme="majorHAnsi" w:hAnsiTheme="majorHAnsi"/>
        </w:rPr>
        <w:t>5.197,35</w:t>
      </w:r>
      <w:r w:rsidR="00225BBD">
        <w:rPr>
          <w:rFonts w:asciiTheme="majorHAnsi" w:hAnsiTheme="majorHAnsi"/>
        </w:rPr>
        <w:t xml:space="preserve"> KM</w:t>
      </w:r>
      <w:r w:rsidR="00E23BD1">
        <w:rPr>
          <w:rFonts w:asciiTheme="majorHAnsi" w:hAnsiTheme="majorHAnsi"/>
        </w:rPr>
        <w:t xml:space="preserve"> koja</w:t>
      </w:r>
      <w:r w:rsidR="00225BBD">
        <w:rPr>
          <w:rFonts w:asciiTheme="majorHAnsi" w:hAnsiTheme="majorHAnsi"/>
        </w:rPr>
        <w:t xml:space="preserve"> je</w:t>
      </w:r>
      <w:r w:rsidR="00E23BD1">
        <w:rPr>
          <w:rFonts w:asciiTheme="majorHAnsi" w:hAnsiTheme="majorHAnsi"/>
        </w:rPr>
        <w:t xml:space="preserve"> </w:t>
      </w:r>
      <w:r w:rsidR="004856BC">
        <w:rPr>
          <w:rFonts w:asciiTheme="majorHAnsi" w:hAnsiTheme="majorHAnsi"/>
        </w:rPr>
        <w:t xml:space="preserve">uvećala </w:t>
      </w:r>
      <w:r w:rsidR="007229D8">
        <w:rPr>
          <w:rFonts w:asciiTheme="majorHAnsi" w:hAnsiTheme="majorHAnsi"/>
        </w:rPr>
        <w:t>navedene</w:t>
      </w:r>
      <w:r w:rsidR="00E23BD1">
        <w:rPr>
          <w:rFonts w:asciiTheme="majorHAnsi" w:hAnsiTheme="majorHAnsi"/>
        </w:rPr>
        <w:t xml:space="preserve"> rashod</w:t>
      </w:r>
      <w:r w:rsidR="002A5DE6">
        <w:rPr>
          <w:rFonts w:asciiTheme="majorHAnsi" w:hAnsiTheme="majorHAnsi"/>
        </w:rPr>
        <w:t>,obzirom da je prenosna premija reosiguranja manja u odnosu na početno stanje.</w:t>
      </w:r>
      <w:r w:rsidR="004856BC">
        <w:rPr>
          <w:rFonts w:asciiTheme="majorHAnsi" w:hAnsiTheme="majorHAnsi"/>
        </w:rPr>
        <w:t>Na A</w:t>
      </w:r>
      <w:r w:rsidR="00B12F38">
        <w:rPr>
          <w:rFonts w:asciiTheme="majorHAnsi" w:hAnsiTheme="majorHAnsi"/>
        </w:rPr>
        <w:t xml:space="preserve">OP 233 </w:t>
      </w:r>
      <w:r w:rsidR="004579B6">
        <w:rPr>
          <w:rFonts w:asciiTheme="majorHAnsi" w:hAnsiTheme="majorHAnsi"/>
        </w:rPr>
        <w:t xml:space="preserve">je uključena </w:t>
      </w:r>
      <w:r w:rsidR="004579B6">
        <w:rPr>
          <w:rFonts w:asciiTheme="majorHAnsi" w:hAnsiTheme="majorHAnsi"/>
        </w:rPr>
        <w:lastRenderedPageBreak/>
        <w:t>provizija vod</w:t>
      </w:r>
      <w:r w:rsidR="004100A3">
        <w:rPr>
          <w:rFonts w:asciiTheme="majorHAnsi" w:hAnsiTheme="majorHAnsi"/>
        </w:rPr>
        <w:t>ećih</w:t>
      </w:r>
      <w:r w:rsidR="004579B6">
        <w:rPr>
          <w:rFonts w:asciiTheme="majorHAnsi" w:hAnsiTheme="majorHAnsi"/>
        </w:rPr>
        <w:t xml:space="preserve"> saosigurača</w:t>
      </w:r>
      <w:r w:rsidR="004100A3">
        <w:rPr>
          <w:rFonts w:asciiTheme="majorHAnsi" w:hAnsiTheme="majorHAnsi"/>
        </w:rPr>
        <w:t xml:space="preserve">:Drina osiguranje ad Milići </w:t>
      </w:r>
      <w:r w:rsidR="004579B6">
        <w:rPr>
          <w:rFonts w:asciiTheme="majorHAnsi" w:hAnsiTheme="majorHAnsi"/>
        </w:rPr>
        <w:t xml:space="preserve"> u iznosu od </w:t>
      </w:r>
      <w:r w:rsidR="004100A3">
        <w:rPr>
          <w:rFonts w:asciiTheme="majorHAnsi" w:hAnsiTheme="majorHAnsi"/>
        </w:rPr>
        <w:t>263,86</w:t>
      </w:r>
      <w:r w:rsidR="004579B6">
        <w:rPr>
          <w:rFonts w:asciiTheme="majorHAnsi" w:hAnsiTheme="majorHAnsi"/>
        </w:rPr>
        <w:t xml:space="preserve"> KM </w:t>
      </w:r>
      <w:r w:rsidR="004100A3">
        <w:rPr>
          <w:rFonts w:asciiTheme="majorHAnsi" w:hAnsiTheme="majorHAnsi"/>
        </w:rPr>
        <w:t>i Euros osiguranje ad B.Luka u iznosu od 23,44 KM</w:t>
      </w:r>
      <w:r w:rsidR="00620752">
        <w:rPr>
          <w:rFonts w:asciiTheme="majorHAnsi" w:hAnsiTheme="majorHAnsi"/>
        </w:rPr>
        <w:t>,tako da je ukupan  rashod 484.145,86 KM.</w:t>
      </w:r>
    </w:p>
    <w:p w14:paraId="047A5B18" w14:textId="77777777" w:rsidR="002363CF" w:rsidRPr="00F17E37" w:rsidRDefault="002363CF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</w:p>
    <w:p w14:paraId="5890F39C" w14:textId="06E97CA0" w:rsidR="00A62FA3" w:rsidRPr="00FB44CF" w:rsidRDefault="00032986" w:rsidP="00462003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sz w:val="18"/>
          <w:szCs w:val="18"/>
        </w:rPr>
      </w:pPr>
      <w:bookmarkStart w:id="40" w:name="_Hlk95400845"/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752102" w:rsidRPr="00FB44CF">
        <w:rPr>
          <w:rFonts w:asciiTheme="majorHAnsi" w:hAnsiTheme="majorHAnsi"/>
          <w:b/>
          <w:sz w:val="18"/>
          <w:szCs w:val="18"/>
          <w:u w:val="single"/>
        </w:rPr>
        <w:t>4</w:t>
      </w:r>
      <w:r w:rsidR="000A5151">
        <w:rPr>
          <w:rFonts w:asciiTheme="majorHAnsi" w:hAnsiTheme="majorHAnsi"/>
          <w:b/>
          <w:sz w:val="18"/>
          <w:szCs w:val="18"/>
          <w:u w:val="single"/>
        </w:rPr>
        <w:t>2</w:t>
      </w:r>
      <w:r w:rsidR="00A62FA3" w:rsidRPr="00FB44CF">
        <w:rPr>
          <w:rFonts w:asciiTheme="majorHAnsi" w:hAnsiTheme="majorHAnsi"/>
          <w:b/>
          <w:sz w:val="18"/>
          <w:szCs w:val="18"/>
          <w:u w:val="single"/>
        </w:rPr>
        <w:t>(AOP236</w:t>
      </w:r>
      <w:bookmarkEnd w:id="40"/>
      <w:r w:rsidR="00A62FA3" w:rsidRPr="00FB44CF">
        <w:rPr>
          <w:rFonts w:asciiTheme="majorHAnsi" w:hAnsiTheme="majorHAnsi"/>
          <w:sz w:val="18"/>
          <w:szCs w:val="18"/>
        </w:rPr>
        <w:t>)</w:t>
      </w:r>
    </w:p>
    <w:p w14:paraId="4BDE98E3" w14:textId="7FCFE90F" w:rsidR="00A62FA3" w:rsidRDefault="00A62FA3" w:rsidP="00172A51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41" w:name="_Toc64638695"/>
      <w:r w:rsidRPr="00BA38BE">
        <w:rPr>
          <w:sz w:val="22"/>
          <w:szCs w:val="22"/>
        </w:rPr>
        <w:t xml:space="preserve">Troškovi </w:t>
      </w:r>
      <w:bookmarkEnd w:id="41"/>
      <w:r w:rsidR="00A259CE">
        <w:rPr>
          <w:sz w:val="22"/>
          <w:szCs w:val="22"/>
        </w:rPr>
        <w:t>poslovanja</w:t>
      </w:r>
    </w:p>
    <w:p w14:paraId="1460C74A" w14:textId="77777777" w:rsidR="00F55ABD" w:rsidRDefault="00F55ABD" w:rsidP="00F55ABD"/>
    <w:p w14:paraId="66E1793F" w14:textId="77777777" w:rsidR="00F55ABD" w:rsidRDefault="00F55ABD" w:rsidP="00F55ABD"/>
    <w:tbl>
      <w:tblPr>
        <w:tblW w:w="8935" w:type="dxa"/>
        <w:tblInd w:w="-123" w:type="dxa"/>
        <w:tblLook w:val="04A0" w:firstRow="1" w:lastRow="0" w:firstColumn="1" w:lastColumn="0" w:noHBand="0" w:noVBand="1"/>
      </w:tblPr>
      <w:tblGrid>
        <w:gridCol w:w="1173"/>
        <w:gridCol w:w="1514"/>
        <w:gridCol w:w="1023"/>
        <w:gridCol w:w="1177"/>
        <w:gridCol w:w="1389"/>
        <w:gridCol w:w="1468"/>
        <w:gridCol w:w="1191"/>
      </w:tblGrid>
      <w:tr w:rsidR="00F55ABD" w:rsidRPr="00283BD6" w14:paraId="226FE3C1" w14:textId="77777777" w:rsidTr="00A465E0">
        <w:trPr>
          <w:trHeight w:val="28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14192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</w:pPr>
            <w:r w:rsidRPr="00283BD6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  <w:t>Vrsta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D7AF3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</w:pPr>
            <w:r w:rsidRPr="00283BD6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67E3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</w:pPr>
            <w:r w:rsidRPr="00283BD6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3E5E" w14:textId="77777777" w:rsidR="00F55ABD" w:rsidRPr="00283BD6" w:rsidRDefault="00F55ABD" w:rsidP="00A465E0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</w:pPr>
            <w:r w:rsidRPr="00283BD6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  <w:t>Nešković osiguranje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70E4" w14:textId="77777777" w:rsidR="00F55ABD" w:rsidRPr="00283BD6" w:rsidRDefault="00F55ABD" w:rsidP="00A465E0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</w:pPr>
            <w:r w:rsidRPr="00283BD6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  <w:t>Autocentar Nešković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C560" w14:textId="77777777" w:rsidR="00F55ABD" w:rsidRPr="00283BD6" w:rsidRDefault="00F55ABD" w:rsidP="00A465E0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</w:pPr>
            <w:r w:rsidRPr="00283BD6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  <w:t>Korekcija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0D8F4" w14:textId="77777777" w:rsidR="00F55ABD" w:rsidRPr="00283BD6" w:rsidRDefault="00F55ABD" w:rsidP="00A465E0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</w:pPr>
            <w:r w:rsidRPr="00283BD6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</w:rPr>
              <w:t>Ukupno</w:t>
            </w:r>
          </w:p>
        </w:tc>
      </w:tr>
      <w:tr w:rsidR="00F55ABD" w:rsidRPr="00283BD6" w14:paraId="3D6E3E58" w14:textId="77777777" w:rsidTr="00A465E0">
        <w:trPr>
          <w:trHeight w:val="28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813828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D543697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amortizacije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1374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 rezer.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FF63" w14:textId="44F1859D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311.289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6649" w14:textId="6B0F96D8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486.599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BD8E2" w14:textId="345E5A1F" w:rsidR="00F55ABD" w:rsidRPr="00283BD6" w:rsidRDefault="00E06EE2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1.666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C3231" w14:textId="47B91B36" w:rsidR="00F55ABD" w:rsidRPr="00283BD6" w:rsidRDefault="00E06EE2" w:rsidP="00A465E0">
            <w:pPr>
              <w:spacing w:line="276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796.222</w:t>
            </w:r>
          </w:p>
        </w:tc>
      </w:tr>
      <w:tr w:rsidR="00F55ABD" w:rsidRPr="00283BD6" w14:paraId="2591BEDF" w14:textId="77777777" w:rsidTr="00A465E0">
        <w:trPr>
          <w:trHeight w:val="292"/>
        </w:trPr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5A86D1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 rezervisanja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D964" w14:textId="7294F2FA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A685" w14:textId="77777777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32A50" w14:textId="77777777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0B6B" w14:textId="090A7E1E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F55ABD" w:rsidRPr="00283BD6" w14:paraId="1952EB33" w14:textId="77777777" w:rsidTr="00A465E0">
        <w:trPr>
          <w:trHeight w:val="292"/>
        </w:trPr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5430EC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 materijala,ener.i usluga  i NV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CB9D" w14:textId="5306CCED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585.615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125DF" w14:textId="1091C47E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12.481.762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9BB4" w14:textId="4C71E969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19.62</w:t>
            </w:r>
            <w:r w:rsidR="00E06EE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00B00" w14:textId="4F47CF8B" w:rsidR="00F55ABD" w:rsidRPr="00283BD6" w:rsidRDefault="00E06EE2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13.047.754</w:t>
            </w:r>
          </w:p>
        </w:tc>
      </w:tr>
      <w:tr w:rsidR="00F55ABD" w:rsidRPr="00283BD6" w14:paraId="7EC1781B" w14:textId="77777777" w:rsidTr="00A465E0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5C218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3DFE5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provizije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317B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3F4A1" w14:textId="3C05C105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CA020" w14:textId="77777777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7CB16" w14:textId="77777777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6CE34" w14:textId="32C7F4C4" w:rsidR="00F55ABD" w:rsidRPr="00283BD6" w:rsidRDefault="00F55ABD" w:rsidP="00A465E0">
            <w:pPr>
              <w:spacing w:line="276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</w:tr>
      <w:tr w:rsidR="00F55ABD" w:rsidRPr="00283BD6" w14:paraId="5EF76176" w14:textId="77777777" w:rsidTr="00A465E0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98E21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E7E99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prizvod.usluga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A206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B658" w14:textId="44772E96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45.881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712AD" w14:textId="2EA9E55E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382.014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46657" w14:textId="4DA1F118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47.452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6FC3C" w14:textId="6A0CDDE7" w:rsidR="00F55ABD" w:rsidRPr="00283BD6" w:rsidRDefault="00E06EE2" w:rsidP="00A465E0">
            <w:pPr>
              <w:spacing w:line="276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380.443</w:t>
            </w:r>
          </w:p>
        </w:tc>
      </w:tr>
      <w:tr w:rsidR="00F55ABD" w:rsidRPr="00283BD6" w14:paraId="701D57B0" w14:textId="77777777" w:rsidTr="00A465E0">
        <w:trPr>
          <w:trHeight w:val="28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2D9A3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Troškovi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42007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nematerijalni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6FE7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AD611" w14:textId="06935612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975.788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3529E" w14:textId="409C34D7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785.853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56EC3" w14:textId="7F54AC46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51.473,84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6EFE0" w14:textId="212A6F26" w:rsidR="00F55ABD" w:rsidRPr="00283BD6" w:rsidRDefault="00E06EE2" w:rsidP="00A465E0">
            <w:pPr>
              <w:spacing w:line="276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1.710.167</w:t>
            </w:r>
          </w:p>
        </w:tc>
      </w:tr>
      <w:tr w:rsidR="00F55ABD" w:rsidRPr="00283BD6" w14:paraId="3EA77096" w14:textId="77777777" w:rsidTr="00A465E0">
        <w:trPr>
          <w:trHeight w:val="28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9E9AF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46A408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poreza i doprinosa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AF5C" w14:textId="7FAABC79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96.550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17D8" w14:textId="68E9BE44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66.448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A6E85" w14:textId="77777777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EAEE0" w14:textId="75662854" w:rsidR="00F55ABD" w:rsidRPr="00283BD6" w:rsidRDefault="00E06EE2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162.998</w:t>
            </w:r>
          </w:p>
        </w:tc>
      </w:tr>
      <w:tr w:rsidR="00F55ABD" w:rsidRPr="00283BD6" w14:paraId="5832FCD3" w14:textId="77777777" w:rsidTr="00A465E0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70096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FE4905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bruto zarada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40615" w14:textId="4B7FF4CD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1.925.975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A0F1F" w14:textId="2FFFA0F6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635.478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FAA4" w14:textId="77777777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65261" w14:textId="3446986C" w:rsidR="00F55ABD" w:rsidRPr="00283BD6" w:rsidRDefault="00E06EE2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2.561.453</w:t>
            </w:r>
          </w:p>
        </w:tc>
      </w:tr>
      <w:tr w:rsidR="00F55ABD" w:rsidRPr="00283BD6" w14:paraId="6284E833" w14:textId="77777777" w:rsidTr="00A465E0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9FD39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453FD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ostali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FA68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15E65" w14:textId="17DDBA2A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64.894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10C6" w14:textId="22BEF493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25.994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34BBB" w14:textId="77777777" w:rsidR="00F55ABD" w:rsidRPr="00283BD6" w:rsidRDefault="00F55ABD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D0991" w14:textId="61EFC834" w:rsidR="00F55ABD" w:rsidRPr="00283BD6" w:rsidRDefault="00E06EE2" w:rsidP="00A465E0">
            <w:pPr>
              <w:spacing w:line="276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90.888</w:t>
            </w:r>
          </w:p>
        </w:tc>
      </w:tr>
      <w:tr w:rsidR="00F55ABD" w:rsidRPr="00283BD6" w14:paraId="3D25C0AF" w14:textId="77777777" w:rsidTr="00A465E0">
        <w:trPr>
          <w:trHeight w:val="28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CCD548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1EDC16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02ED" w14:textId="77777777" w:rsidR="00F55ABD" w:rsidRPr="00283BD6" w:rsidRDefault="00F55ABD" w:rsidP="00A465E0">
            <w:pPr>
              <w:spacing w:line="276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3BD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2E3C9" w14:textId="13695AC9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4.005.992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97DDE" w14:textId="6F3D1ED6" w:rsidR="00F55ABD" w:rsidRPr="00283BD6" w:rsidRDefault="009341D8" w:rsidP="00A465E0">
            <w:pPr>
              <w:spacing w:line="276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14.864.148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EA469" w14:textId="2B3B43C9" w:rsidR="00F55ABD" w:rsidRPr="00283BD6" w:rsidRDefault="009341D8" w:rsidP="00A465E0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      118.54</w:t>
            </w:r>
            <w:r w:rsidR="00E06EE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6263D" w14:textId="07091A15" w:rsidR="00F55ABD" w:rsidRPr="00283BD6" w:rsidRDefault="00E06EE2" w:rsidP="00A465E0">
            <w:pPr>
              <w:spacing w:line="276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18.749.924</w:t>
            </w:r>
          </w:p>
        </w:tc>
      </w:tr>
    </w:tbl>
    <w:p w14:paraId="49326ADC" w14:textId="77777777" w:rsidR="00F55ABD" w:rsidRDefault="00F55ABD" w:rsidP="00F55ABD"/>
    <w:p w14:paraId="0C78CADD" w14:textId="1AC35A7C" w:rsidR="00F55ABD" w:rsidRPr="00E06EE2" w:rsidRDefault="00F87B88" w:rsidP="00F55AB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E06EE2" w:rsidRPr="00E06EE2">
        <w:rPr>
          <w:rFonts w:asciiTheme="majorHAnsi" w:hAnsiTheme="majorHAnsi"/>
        </w:rPr>
        <w:t xml:space="preserve">Troškovi poslovanja </w:t>
      </w:r>
      <w:r w:rsidR="006371E5">
        <w:rPr>
          <w:rFonts w:asciiTheme="majorHAnsi" w:hAnsiTheme="majorHAnsi"/>
        </w:rPr>
        <w:t xml:space="preserve">osiguranja, </w:t>
      </w:r>
      <w:r w:rsidR="00E06EE2" w:rsidRPr="00E06EE2">
        <w:rPr>
          <w:rFonts w:asciiTheme="majorHAnsi" w:hAnsiTheme="majorHAnsi"/>
        </w:rPr>
        <w:t>su umanjeni za iznos amortizacije 1.666 KM</w:t>
      </w:r>
      <w:r w:rsidR="006371E5">
        <w:rPr>
          <w:rFonts w:asciiTheme="majorHAnsi" w:hAnsiTheme="majorHAnsi"/>
        </w:rPr>
        <w:t xml:space="preserve"> i </w:t>
      </w:r>
      <w:r w:rsidR="00E06EE2">
        <w:rPr>
          <w:rFonts w:asciiTheme="majorHAnsi" w:hAnsiTheme="majorHAnsi"/>
        </w:rPr>
        <w:t>19.62</w:t>
      </w:r>
      <w:r w:rsidR="006371E5">
        <w:rPr>
          <w:rFonts w:asciiTheme="majorHAnsi" w:hAnsiTheme="majorHAnsi"/>
        </w:rPr>
        <w:t>3</w:t>
      </w:r>
      <w:r w:rsidR="00E06EE2">
        <w:rPr>
          <w:rFonts w:asciiTheme="majorHAnsi" w:hAnsiTheme="majorHAnsi"/>
        </w:rPr>
        <w:t xml:space="preserve"> </w:t>
      </w:r>
      <w:r w:rsidR="00364D77">
        <w:rPr>
          <w:rFonts w:asciiTheme="majorHAnsi" w:hAnsiTheme="majorHAnsi"/>
        </w:rPr>
        <w:t xml:space="preserve">KM po osnovu troškova održavanja.Autocentru Nešković se umanjuju troškovi </w:t>
      </w:r>
      <w:r w:rsidR="006371E5">
        <w:rPr>
          <w:rFonts w:asciiTheme="majorHAnsi" w:hAnsiTheme="majorHAnsi"/>
        </w:rPr>
        <w:t>:</w:t>
      </w:r>
      <w:r w:rsidR="00364D77">
        <w:rPr>
          <w:rFonts w:asciiTheme="majorHAnsi" w:hAnsiTheme="majorHAnsi"/>
        </w:rPr>
        <w:t>po osnovu zakupa 47.184 KM</w:t>
      </w:r>
      <w:r w:rsidR="006371E5">
        <w:rPr>
          <w:rFonts w:asciiTheme="majorHAnsi" w:hAnsiTheme="majorHAnsi"/>
        </w:rPr>
        <w:t>,po osnovu zelene karte u iznosu od 268 KM ipo osnovu  troškova premije osiguranja u iznosu od 51.473,84 KM.</w:t>
      </w:r>
    </w:p>
    <w:p w14:paraId="760CCEAA" w14:textId="77777777" w:rsidR="00F55ABD" w:rsidRPr="00F55ABD" w:rsidRDefault="00F55ABD" w:rsidP="00F55ABD"/>
    <w:p w14:paraId="6B09CB0A" w14:textId="3D619F54" w:rsidR="005F5025" w:rsidRPr="00FB44CF" w:rsidRDefault="005F5025" w:rsidP="00C728EF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6C1515">
        <w:rPr>
          <w:rFonts w:asciiTheme="majorHAnsi" w:hAnsiTheme="majorHAnsi"/>
          <w:b/>
          <w:sz w:val="18"/>
          <w:szCs w:val="18"/>
          <w:u w:val="single"/>
        </w:rPr>
        <w:t>4</w:t>
      </w:r>
      <w:r w:rsidR="000A5151">
        <w:rPr>
          <w:rFonts w:asciiTheme="majorHAnsi" w:hAnsiTheme="majorHAnsi"/>
          <w:b/>
          <w:sz w:val="18"/>
          <w:szCs w:val="18"/>
          <w:u w:val="single"/>
        </w:rPr>
        <w:t>3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249)</w:t>
      </w:r>
    </w:p>
    <w:p w14:paraId="71BF4221" w14:textId="77777777" w:rsidR="005F5025" w:rsidRPr="00B70B88" w:rsidRDefault="005F5025" w:rsidP="00172A51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42" w:name="_Toc64638696"/>
      <w:r w:rsidRPr="00B70B88">
        <w:rPr>
          <w:sz w:val="22"/>
          <w:szCs w:val="22"/>
        </w:rPr>
        <w:t>Poslovni dobitak</w:t>
      </w:r>
      <w:bookmarkEnd w:id="42"/>
    </w:p>
    <w:p w14:paraId="5158E3CC" w14:textId="4CD18322" w:rsidR="00C728EF" w:rsidRPr="00753447" w:rsidRDefault="00172A51" w:rsidP="004D66A0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5F5025" w:rsidRPr="00753447">
        <w:rPr>
          <w:rFonts w:asciiTheme="majorHAnsi" w:hAnsiTheme="majorHAnsi"/>
        </w:rPr>
        <w:t xml:space="preserve">Poslovni dobitak </w:t>
      </w:r>
      <w:r w:rsidR="002D407E">
        <w:rPr>
          <w:rFonts w:asciiTheme="majorHAnsi" w:hAnsiTheme="majorHAnsi"/>
        </w:rPr>
        <w:t xml:space="preserve">je </w:t>
      </w:r>
      <w:r w:rsidR="005F5025" w:rsidRPr="00753447">
        <w:rPr>
          <w:rFonts w:asciiTheme="majorHAnsi" w:hAnsiTheme="majorHAnsi"/>
        </w:rPr>
        <w:t>u iznosu</w:t>
      </w:r>
      <w:r w:rsidR="009232EC" w:rsidRPr="00753447">
        <w:rPr>
          <w:rFonts w:asciiTheme="majorHAnsi" w:hAnsiTheme="majorHAnsi"/>
        </w:rPr>
        <w:t xml:space="preserve"> </w:t>
      </w:r>
      <w:r w:rsidR="002D407E">
        <w:rPr>
          <w:rFonts w:asciiTheme="majorHAnsi" w:hAnsiTheme="majorHAnsi"/>
        </w:rPr>
        <w:t>12.052.320</w:t>
      </w:r>
      <w:r w:rsidR="00347A74">
        <w:rPr>
          <w:rFonts w:asciiTheme="majorHAnsi" w:hAnsiTheme="majorHAnsi"/>
        </w:rPr>
        <w:t xml:space="preserve"> KM</w:t>
      </w:r>
    </w:p>
    <w:p w14:paraId="5A27F408" w14:textId="77777777" w:rsidR="005F5025" w:rsidRPr="00753447" w:rsidRDefault="005F5025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u w:val="single"/>
        </w:rPr>
      </w:pPr>
    </w:p>
    <w:p w14:paraId="49C9B876" w14:textId="20DB4665" w:rsidR="00A62FA3" w:rsidRPr="00FB44CF" w:rsidRDefault="00A62FA3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sz w:val="18"/>
          <w:szCs w:val="18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 </w:t>
      </w:r>
      <w:r w:rsidR="006C1515">
        <w:rPr>
          <w:rFonts w:asciiTheme="majorHAnsi" w:hAnsiTheme="majorHAnsi"/>
          <w:b/>
          <w:sz w:val="18"/>
          <w:szCs w:val="18"/>
          <w:u w:val="single"/>
        </w:rPr>
        <w:t>4</w:t>
      </w:r>
      <w:r w:rsidR="000A5151">
        <w:rPr>
          <w:rFonts w:asciiTheme="majorHAnsi" w:hAnsiTheme="majorHAnsi"/>
          <w:b/>
          <w:sz w:val="18"/>
          <w:szCs w:val="18"/>
          <w:u w:val="single"/>
        </w:rPr>
        <w:t>4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251</w:t>
      </w:r>
      <w:r w:rsidRPr="00FB44CF">
        <w:rPr>
          <w:rFonts w:asciiTheme="majorHAnsi" w:hAnsiTheme="majorHAnsi"/>
          <w:sz w:val="18"/>
          <w:szCs w:val="18"/>
        </w:rPr>
        <w:t>)</w:t>
      </w:r>
    </w:p>
    <w:p w14:paraId="5AB673BD" w14:textId="3C1178AB" w:rsidR="00A62FA3" w:rsidRPr="00B70B88" w:rsidRDefault="00B70B88" w:rsidP="00B70B88">
      <w:pPr>
        <w:pStyle w:val="Heading2"/>
        <w:numPr>
          <w:ilvl w:val="0"/>
          <w:numId w:val="0"/>
        </w:numPr>
        <w:spacing w:after="0"/>
        <w:ind w:left="578" w:hanging="578"/>
        <w:rPr>
          <w:sz w:val="22"/>
          <w:szCs w:val="22"/>
        </w:rPr>
      </w:pPr>
      <w:bookmarkStart w:id="43" w:name="_Toc64638697"/>
      <w:r>
        <w:rPr>
          <w:sz w:val="22"/>
          <w:szCs w:val="22"/>
        </w:rPr>
        <w:t xml:space="preserve">  </w:t>
      </w:r>
      <w:r w:rsidR="00A62FA3" w:rsidRPr="00B70B88">
        <w:rPr>
          <w:sz w:val="22"/>
          <w:szCs w:val="22"/>
        </w:rPr>
        <w:t>Finansijski prihodi</w:t>
      </w:r>
      <w:bookmarkEnd w:id="43"/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282"/>
        <w:gridCol w:w="1000"/>
        <w:gridCol w:w="1353"/>
        <w:gridCol w:w="1426"/>
        <w:gridCol w:w="1244"/>
        <w:gridCol w:w="1997"/>
      </w:tblGrid>
      <w:tr w:rsidR="00A62FA3" w:rsidRPr="00F17E37" w14:paraId="63CB89B8" w14:textId="77777777" w:rsidTr="001C0DD5">
        <w:trPr>
          <w:trHeight w:val="129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2F094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42C37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1AA4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C532" w14:textId="075D7EA0" w:rsidR="00A62FA3" w:rsidRPr="00F17E37" w:rsidRDefault="007C77F5" w:rsidP="00FC2897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Nešković osiguranje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4CACE" w14:textId="7A4DF567" w:rsidR="00A62FA3" w:rsidRPr="00F17E37" w:rsidRDefault="007C77F5" w:rsidP="003D0C35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3127" w14:textId="2252EB29" w:rsidR="00A62FA3" w:rsidRPr="00F17E37" w:rsidRDefault="00F97F36" w:rsidP="002E1585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A62FA3" w:rsidRPr="00F17E37" w14:paraId="16856588" w14:textId="77777777" w:rsidTr="001C0DD5">
        <w:trPr>
          <w:trHeight w:val="129"/>
        </w:trPr>
        <w:tc>
          <w:tcPr>
            <w:tcW w:w="3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6F4EE8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 od kamata povez. prav.lica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E5CF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13A2" w14:textId="62A19E30" w:rsidR="00A62FA3" w:rsidRPr="00F17E37" w:rsidRDefault="00FF32EC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316.334,15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1B19" w14:textId="3A1406CC" w:rsidR="00A62FA3" w:rsidRPr="00F17E37" w:rsidRDefault="00A62FA3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6179" w14:textId="4BB25059" w:rsidR="00A62FA3" w:rsidRPr="00F17E37" w:rsidRDefault="00F97F36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316.334,15</w:t>
            </w:r>
          </w:p>
        </w:tc>
      </w:tr>
      <w:tr w:rsidR="00A62FA3" w:rsidRPr="00F17E37" w14:paraId="365B7061" w14:textId="77777777" w:rsidTr="001C0DD5">
        <w:trPr>
          <w:trHeight w:val="129"/>
        </w:trPr>
        <w:tc>
          <w:tcPr>
            <w:tcW w:w="3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94CE94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 od kamata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B1C5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1C0A2" w14:textId="70DA3683" w:rsidR="004F1F54" w:rsidRPr="00F17E37" w:rsidRDefault="00FF32EC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449.671,78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0089" w14:textId="22DDFFA4" w:rsidR="00A62FA3" w:rsidRPr="00F17E37" w:rsidRDefault="00F97F36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60.139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6102" w14:textId="5FEC3A12" w:rsidR="00A62FA3" w:rsidRPr="00F17E37" w:rsidRDefault="00F97F36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509.810,78</w:t>
            </w:r>
          </w:p>
        </w:tc>
      </w:tr>
      <w:tr w:rsidR="00A62FA3" w:rsidRPr="00F17E37" w14:paraId="26F24F3F" w14:textId="77777777" w:rsidTr="001C0DD5">
        <w:trPr>
          <w:trHeight w:val="137"/>
        </w:trPr>
        <w:tc>
          <w:tcPr>
            <w:tcW w:w="46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0D3B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Pozitivna kursna razlika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F8206" w14:textId="60B99CBE" w:rsidR="00A62FA3" w:rsidRPr="00F17E37" w:rsidRDefault="00FF32EC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59,42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081B" w14:textId="48E2E6BB" w:rsidR="00A62FA3" w:rsidRPr="00F17E37" w:rsidRDefault="00A62FA3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FCB2E" w14:textId="40223933" w:rsidR="00A62FA3" w:rsidRPr="00F17E37" w:rsidRDefault="00F97F36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59,42</w:t>
            </w:r>
          </w:p>
        </w:tc>
      </w:tr>
      <w:tr w:rsidR="00A62FA3" w:rsidRPr="00F17E37" w14:paraId="5C06385C" w14:textId="77777777" w:rsidTr="001C0DD5">
        <w:trPr>
          <w:trHeight w:val="129"/>
        </w:trPr>
        <w:tc>
          <w:tcPr>
            <w:tcW w:w="46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EBD2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finansijski prihodi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9927" w14:textId="1D51E3E8" w:rsidR="00E6368B" w:rsidRPr="00F17E37" w:rsidRDefault="00FF32EC" w:rsidP="00E6368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506,11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D3A0C" w14:textId="4BF461B5" w:rsidR="001C6FC9" w:rsidRPr="00F17E37" w:rsidRDefault="001C0DD5" w:rsidP="001C6F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1.183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89FC6" w14:textId="47729771" w:rsidR="00A62FA3" w:rsidRPr="00F17E37" w:rsidRDefault="001C0DD5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1.689,11</w:t>
            </w:r>
          </w:p>
        </w:tc>
      </w:tr>
      <w:tr w:rsidR="00A62FA3" w:rsidRPr="00F17E37" w14:paraId="79CE84EC" w14:textId="77777777" w:rsidTr="001C0DD5">
        <w:trPr>
          <w:trHeight w:val="129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ACFB8F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8A80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CF330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4A7C77" w14:textId="6AFE857F" w:rsidR="00A62FA3" w:rsidRPr="00F17E37" w:rsidRDefault="00FF32EC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766.571,46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9596CF" w14:textId="01858E80" w:rsidR="00A62FA3" w:rsidRPr="00F17E37" w:rsidRDefault="001C0DD5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61.322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C731CE" w14:textId="7B7975D5" w:rsidR="00A62FA3" w:rsidRPr="00F17E37" w:rsidRDefault="001C0DD5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827.893,46-23.704=804.189,46</w:t>
            </w:r>
          </w:p>
        </w:tc>
      </w:tr>
      <w:tr w:rsidR="001C0DD5" w:rsidRPr="00F17E37" w14:paraId="7C406C73" w14:textId="77777777" w:rsidTr="001C0DD5">
        <w:trPr>
          <w:trHeight w:val="129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5C15BDA" w14:textId="77777777" w:rsidR="001C0DD5" w:rsidRPr="00F17E37" w:rsidRDefault="001C0DD5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D83EC" w14:textId="77777777" w:rsidR="001C0DD5" w:rsidRPr="00F17E37" w:rsidRDefault="001C0DD5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EAC0" w14:textId="77777777" w:rsidR="001C0DD5" w:rsidRPr="00F17E37" w:rsidRDefault="001C0DD5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7E73" w14:textId="77777777" w:rsidR="001C0DD5" w:rsidRDefault="001C0DD5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BCC2E" w14:textId="77777777" w:rsidR="001C0DD5" w:rsidRDefault="001C0DD5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4E8B7" w14:textId="77777777" w:rsidR="001C0DD5" w:rsidRDefault="001C0DD5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14:paraId="2271DED4" w14:textId="58096337" w:rsidR="001C0DD5" w:rsidRDefault="001C0DD5" w:rsidP="00B6575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</w:rPr>
      </w:pPr>
    </w:p>
    <w:p w14:paraId="7EBDD40F" w14:textId="759C4FC4" w:rsidR="001C0DD5" w:rsidRPr="001C0DD5" w:rsidRDefault="00F87B88" w:rsidP="00B6575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1C0DD5">
        <w:rPr>
          <w:rFonts w:asciiTheme="majorHAnsi" w:hAnsiTheme="majorHAnsi"/>
          <w:bCs/>
        </w:rPr>
        <w:t>Finansijski prihodi su manji za iznos kamate koji su umanjeni prema Autocentar Nešković u iznosu od 23.704 KM.</w:t>
      </w:r>
    </w:p>
    <w:p w14:paraId="46FBF72D" w14:textId="77777777" w:rsidR="001C0DD5" w:rsidRDefault="001C0DD5" w:rsidP="00B6575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</w:p>
    <w:p w14:paraId="655F39AF" w14:textId="77777777" w:rsidR="001C0DD5" w:rsidRDefault="001C0DD5" w:rsidP="00B6575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</w:p>
    <w:p w14:paraId="76D44B26" w14:textId="151F87E3" w:rsidR="00A62FA3" w:rsidRPr="00FB44CF" w:rsidRDefault="00A62FA3" w:rsidP="00B6575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5B4999">
        <w:rPr>
          <w:rFonts w:asciiTheme="majorHAnsi" w:hAnsiTheme="majorHAnsi"/>
          <w:b/>
          <w:sz w:val="18"/>
          <w:szCs w:val="18"/>
          <w:u w:val="single"/>
        </w:rPr>
        <w:t>45</w:t>
      </w:r>
      <w:r w:rsidR="002A087D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256)</w:t>
      </w:r>
    </w:p>
    <w:p w14:paraId="4953DE93" w14:textId="5DCAD152" w:rsidR="00A62FA3" w:rsidRPr="00590963" w:rsidRDefault="00590963" w:rsidP="00DA182C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44" w:name="_Toc64638698"/>
      <w:r>
        <w:rPr>
          <w:sz w:val="22"/>
          <w:szCs w:val="22"/>
        </w:rPr>
        <w:lastRenderedPageBreak/>
        <w:t xml:space="preserve"> </w:t>
      </w:r>
      <w:r w:rsidR="00A62FA3" w:rsidRPr="00590963">
        <w:rPr>
          <w:sz w:val="22"/>
          <w:szCs w:val="22"/>
        </w:rPr>
        <w:t>Finansijski rashodi</w:t>
      </w:r>
      <w:bookmarkEnd w:id="44"/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313"/>
        <w:gridCol w:w="1017"/>
        <w:gridCol w:w="1186"/>
        <w:gridCol w:w="1467"/>
        <w:gridCol w:w="1290"/>
        <w:gridCol w:w="2029"/>
      </w:tblGrid>
      <w:tr w:rsidR="00A62FA3" w:rsidRPr="00F17E37" w14:paraId="723725A3" w14:textId="77777777" w:rsidTr="00923CB3">
        <w:trPr>
          <w:trHeight w:val="214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E8B4A" w14:textId="77777777" w:rsidR="00A62FA3" w:rsidRPr="00F17E37" w:rsidRDefault="00A62FA3" w:rsidP="00B65757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26036" w14:textId="77777777" w:rsidR="00A62FA3" w:rsidRPr="00F17E37" w:rsidRDefault="00A62FA3" w:rsidP="00B65757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D8A6" w14:textId="77777777" w:rsidR="00A62FA3" w:rsidRPr="00F17E37" w:rsidRDefault="00A62FA3" w:rsidP="00B65757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3AC3" w14:textId="76EDFFE2" w:rsidR="00A62FA3" w:rsidRPr="00F17E37" w:rsidRDefault="00204892" w:rsidP="00070BA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Nešković osiguranje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183E" w14:textId="7D27668B" w:rsidR="00A62FA3" w:rsidRPr="00F17E37" w:rsidRDefault="00204892" w:rsidP="00070BA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CE5A" w14:textId="5AA35796" w:rsidR="00A62FA3" w:rsidRPr="00F17E37" w:rsidRDefault="00204892" w:rsidP="00B65757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BD2797" w:rsidRPr="00F17E37" w14:paraId="2F1B60DA" w14:textId="77777777" w:rsidTr="00923CB3">
        <w:trPr>
          <w:trHeight w:val="214"/>
        </w:trPr>
        <w:tc>
          <w:tcPr>
            <w:tcW w:w="4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BE157" w14:textId="77777777" w:rsidR="00BD2797" w:rsidRPr="00F17E37" w:rsidRDefault="00BD2797" w:rsidP="00B6575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kamata na imovinu s prav.korištenja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09BA7" w14:textId="5C84F4AE" w:rsidR="00BD2797" w:rsidRDefault="00D01E3D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7.833,69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00F5D" w14:textId="17694576" w:rsidR="00BD2797" w:rsidRDefault="00BD2797" w:rsidP="00B657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A3761" w14:textId="2356FCE0" w:rsidR="00BD2797" w:rsidRPr="00F17E37" w:rsidRDefault="00923CB3" w:rsidP="00B657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7.833,69</w:t>
            </w:r>
          </w:p>
        </w:tc>
      </w:tr>
      <w:tr w:rsidR="00204892" w:rsidRPr="00F17E37" w14:paraId="2E4F01B0" w14:textId="77777777" w:rsidTr="00923CB3">
        <w:trPr>
          <w:trHeight w:val="214"/>
        </w:trPr>
        <w:tc>
          <w:tcPr>
            <w:tcW w:w="4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F74CC" w14:textId="52A72270" w:rsidR="00204892" w:rsidRPr="00F17E37" w:rsidRDefault="00204892" w:rsidP="00BD279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kamata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ACF1" w14:textId="77777777" w:rsidR="00204892" w:rsidRDefault="00204892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79CE7" w14:textId="1F3CDF6C" w:rsidR="00204892" w:rsidRPr="00F17E37" w:rsidRDefault="00923CB3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127.754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0D6D" w14:textId="3FEBACA2" w:rsidR="00204892" w:rsidRPr="00F17E37" w:rsidRDefault="00923CB3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127.754</w:t>
            </w:r>
          </w:p>
        </w:tc>
      </w:tr>
      <w:tr w:rsidR="00BD2797" w:rsidRPr="00F17E37" w14:paraId="0F286910" w14:textId="77777777" w:rsidTr="00923CB3">
        <w:trPr>
          <w:trHeight w:val="214"/>
        </w:trPr>
        <w:tc>
          <w:tcPr>
            <w:tcW w:w="4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F5227" w14:textId="77777777" w:rsidR="00BD2797" w:rsidRPr="00F17E37" w:rsidRDefault="00BD2797" w:rsidP="00BD279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Negativne  kursne razlike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7C89" w14:textId="10A0A80C" w:rsidR="00BD2797" w:rsidRPr="00F17E37" w:rsidRDefault="00D01E3D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223.865,24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9497F" w14:textId="60995946" w:rsidR="00BD2797" w:rsidRPr="00F17E37" w:rsidRDefault="00BD2797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549AE" w14:textId="0534070D" w:rsidR="00BD2797" w:rsidRPr="00F17E37" w:rsidRDefault="00923CB3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223.865,24</w:t>
            </w:r>
          </w:p>
        </w:tc>
      </w:tr>
      <w:tr w:rsidR="00DE1BBE" w:rsidRPr="00F17E37" w14:paraId="7B75BA43" w14:textId="77777777" w:rsidTr="00923CB3">
        <w:trPr>
          <w:trHeight w:val="214"/>
        </w:trPr>
        <w:tc>
          <w:tcPr>
            <w:tcW w:w="4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3DEB" w14:textId="77777777" w:rsidR="00DE1BBE" w:rsidRDefault="00DE1BBE" w:rsidP="00BD279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0F34" w14:textId="025AF0E4" w:rsidR="00DE1BBE" w:rsidRDefault="00D01E3D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30586" w14:textId="603E5D3C" w:rsidR="00DE1BBE" w:rsidRDefault="00DE1BBE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B209" w14:textId="696F9BE1" w:rsidR="00DE1BBE" w:rsidRPr="00F17E37" w:rsidRDefault="00923CB3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10,25</w:t>
            </w:r>
          </w:p>
        </w:tc>
      </w:tr>
      <w:tr w:rsidR="00BD2797" w:rsidRPr="00F17E37" w14:paraId="0CB84A66" w14:textId="77777777" w:rsidTr="00923CB3">
        <w:trPr>
          <w:trHeight w:val="332"/>
        </w:trPr>
        <w:tc>
          <w:tcPr>
            <w:tcW w:w="4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A8FA" w14:textId="538A7024" w:rsidR="00BD2797" w:rsidRPr="00F17E37" w:rsidRDefault="00972AD8" w:rsidP="00BD279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A7CC5" w14:textId="5C97FC70" w:rsidR="00BD2797" w:rsidRPr="00F17E37" w:rsidRDefault="00023BD3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231.709,18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19ECE" w14:textId="6BBA86F2" w:rsidR="00BD2797" w:rsidRPr="00F17E37" w:rsidRDefault="00923CB3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127.754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2DD0" w14:textId="0A47623A" w:rsidR="00190AAD" w:rsidRPr="00F17E37" w:rsidRDefault="00923CB3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359.463,18-23.704=335.759,18</w:t>
            </w:r>
          </w:p>
        </w:tc>
      </w:tr>
    </w:tbl>
    <w:p w14:paraId="150AE99F" w14:textId="77777777" w:rsidR="000C4544" w:rsidRDefault="00BD2797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38031AED" w14:textId="4AD51172" w:rsidR="003845AC" w:rsidRDefault="00142A0E" w:rsidP="00204892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t xml:space="preserve">     </w:t>
      </w:r>
      <w:r w:rsidR="003845AC">
        <w:rPr>
          <w:rFonts w:asciiTheme="majorHAnsi" w:hAnsiTheme="majorHAnsi"/>
        </w:rPr>
        <w:t xml:space="preserve"> </w:t>
      </w:r>
      <w:r w:rsidR="00923CB3">
        <w:rPr>
          <w:rFonts w:asciiTheme="majorHAnsi" w:hAnsiTheme="majorHAnsi"/>
        </w:rPr>
        <w:t>Rasodi kamata su umanjeni Autocentru Nešković u iznosu u 23.704 KM.</w:t>
      </w:r>
      <w:r w:rsidR="003845AC">
        <w:rPr>
          <w:rFonts w:asciiTheme="majorHAnsi" w:hAnsiTheme="majorHAnsi"/>
        </w:rPr>
        <w:t xml:space="preserve">     </w:t>
      </w:r>
    </w:p>
    <w:p w14:paraId="595EF5EA" w14:textId="77777777" w:rsidR="009A71C3" w:rsidRDefault="009A71C3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bookmarkStart w:id="45" w:name="_Hlk203745001"/>
    </w:p>
    <w:p w14:paraId="77668723" w14:textId="12314223" w:rsidR="00C728EF" w:rsidRPr="00FB44CF" w:rsidRDefault="002805B6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5B4999">
        <w:rPr>
          <w:rFonts w:asciiTheme="majorHAnsi" w:hAnsiTheme="majorHAnsi"/>
          <w:b/>
          <w:sz w:val="18"/>
          <w:szCs w:val="18"/>
          <w:u w:val="single"/>
        </w:rPr>
        <w:t>46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(AOP261)</w:t>
      </w:r>
      <w:r w:rsidR="002E4DC5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="00A62FA3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</w:p>
    <w:p w14:paraId="34845431" w14:textId="77777777" w:rsidR="00923CB3" w:rsidRDefault="002805B6" w:rsidP="00923CB3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46" w:name="_Toc64638699"/>
      <w:r w:rsidRPr="00590963">
        <w:rPr>
          <w:sz w:val="22"/>
          <w:szCs w:val="22"/>
        </w:rPr>
        <w:t>Dobitak redovne aktivnosti</w:t>
      </w:r>
      <w:bookmarkEnd w:id="46"/>
    </w:p>
    <w:p w14:paraId="4DD6C939" w14:textId="76F54783" w:rsidR="002805B6" w:rsidRPr="00923CB3" w:rsidRDefault="00315C9F" w:rsidP="00923CB3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r w:rsidRPr="003A1896">
        <w:t xml:space="preserve">   </w:t>
      </w:r>
      <w:r w:rsidR="00923CB3" w:rsidRPr="00923CB3">
        <w:rPr>
          <w:b w:val="0"/>
          <w:bCs w:val="0"/>
        </w:rPr>
        <w:t>D</w:t>
      </w:r>
      <w:r w:rsidR="002805B6" w:rsidRPr="00923CB3">
        <w:rPr>
          <w:b w:val="0"/>
          <w:bCs w:val="0"/>
        </w:rPr>
        <w:t xml:space="preserve">obitak od redovnih aktivnosti </w:t>
      </w:r>
      <w:r w:rsidR="009A71C3">
        <w:rPr>
          <w:b w:val="0"/>
          <w:bCs w:val="0"/>
        </w:rPr>
        <w:t xml:space="preserve">je </w:t>
      </w:r>
      <w:r w:rsidR="002805B6" w:rsidRPr="00923CB3">
        <w:rPr>
          <w:b w:val="0"/>
          <w:bCs w:val="0"/>
        </w:rPr>
        <w:t xml:space="preserve">u iznosu </w:t>
      </w:r>
      <w:r w:rsidR="00023BD3" w:rsidRPr="00923CB3">
        <w:rPr>
          <w:b w:val="0"/>
          <w:bCs w:val="0"/>
        </w:rPr>
        <w:t>12.</w:t>
      </w:r>
      <w:r w:rsidR="00923CB3">
        <w:rPr>
          <w:b w:val="0"/>
          <w:bCs w:val="0"/>
        </w:rPr>
        <w:t>520.750</w:t>
      </w:r>
      <w:r w:rsidR="00641659" w:rsidRPr="00923CB3">
        <w:rPr>
          <w:b w:val="0"/>
          <w:bCs w:val="0"/>
        </w:rPr>
        <w:t xml:space="preserve"> KM</w:t>
      </w:r>
      <w:r w:rsidR="00641659" w:rsidRPr="003A1896">
        <w:t>.</w:t>
      </w:r>
    </w:p>
    <w:p w14:paraId="43F261FA" w14:textId="77777777" w:rsidR="00F37D0F" w:rsidRDefault="00F37D0F" w:rsidP="00462003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</w:p>
    <w:bookmarkEnd w:id="45"/>
    <w:p w14:paraId="44A59E98" w14:textId="287C0C32" w:rsidR="00A62FA3" w:rsidRPr="00FB44CF" w:rsidRDefault="00A62FA3" w:rsidP="00462003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>NOTA</w:t>
      </w:r>
      <w:r w:rsidR="00032986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="005B4999">
        <w:rPr>
          <w:rFonts w:asciiTheme="majorHAnsi" w:hAnsiTheme="majorHAnsi"/>
          <w:b/>
          <w:sz w:val="18"/>
          <w:szCs w:val="18"/>
          <w:u w:val="single"/>
        </w:rPr>
        <w:t>47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(AOP263)</w:t>
      </w:r>
    </w:p>
    <w:p w14:paraId="20C200D7" w14:textId="0CB38390" w:rsidR="00A62FA3" w:rsidRPr="00590963" w:rsidRDefault="00590963" w:rsidP="00172A51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47" w:name="_Toc64638700"/>
      <w:r>
        <w:rPr>
          <w:sz w:val="22"/>
          <w:szCs w:val="22"/>
        </w:rPr>
        <w:t xml:space="preserve">  </w:t>
      </w:r>
      <w:r w:rsidR="00A62FA3" w:rsidRPr="00590963">
        <w:rPr>
          <w:sz w:val="22"/>
          <w:szCs w:val="22"/>
        </w:rPr>
        <w:t>Ostali prihodi</w:t>
      </w:r>
      <w:bookmarkEnd w:id="47"/>
    </w:p>
    <w:tbl>
      <w:tblPr>
        <w:tblW w:w="9245" w:type="dxa"/>
        <w:tblInd w:w="93" w:type="dxa"/>
        <w:tblLook w:val="04A0" w:firstRow="1" w:lastRow="0" w:firstColumn="1" w:lastColumn="0" w:noHBand="0" w:noVBand="1"/>
      </w:tblPr>
      <w:tblGrid>
        <w:gridCol w:w="2185"/>
        <w:gridCol w:w="901"/>
        <w:gridCol w:w="1279"/>
        <w:gridCol w:w="318"/>
        <w:gridCol w:w="1498"/>
        <w:gridCol w:w="1534"/>
        <w:gridCol w:w="1587"/>
      </w:tblGrid>
      <w:tr w:rsidR="002E4DC5" w:rsidRPr="00F17E37" w14:paraId="5B8F5812" w14:textId="77777777" w:rsidTr="009A71C3">
        <w:trPr>
          <w:trHeight w:val="277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A706DB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D5BB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1611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CD4752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5D0A9" w14:textId="23502FD9" w:rsidR="00A62FA3" w:rsidRPr="00F17E37" w:rsidRDefault="009A71C3" w:rsidP="0018193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Nešković osiguranje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2B2E5" w14:textId="4AF46079" w:rsidR="00A62FA3" w:rsidRPr="00F17E37" w:rsidRDefault="009A71C3" w:rsidP="0018193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CA52" w14:textId="5BAA64B9" w:rsidR="00A62FA3" w:rsidRPr="00F17E37" w:rsidRDefault="009A71C3" w:rsidP="00A632FA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F17E37" w:rsidRPr="00F17E37" w14:paraId="20C68736" w14:textId="77777777" w:rsidTr="00755991">
        <w:trPr>
          <w:trHeight w:val="202"/>
        </w:trPr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291CB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bookmarkStart w:id="48" w:name="OLE_LINK3"/>
            <w:bookmarkStart w:id="49" w:name="OLE_LINK4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Naplać. otpisana potraživanja 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D7C3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52477" w14:textId="15A16CFA" w:rsidR="00A62FA3" w:rsidRPr="00F17E37" w:rsidRDefault="00023BD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4ADC9" w14:textId="62AFE132" w:rsidR="00A62FA3" w:rsidRPr="00F17E37" w:rsidRDefault="00A62FA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BFFF0" w14:textId="01AE9E1B" w:rsidR="00A62FA3" w:rsidRPr="00F17E37" w:rsidRDefault="009A71C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650,00</w:t>
            </w:r>
          </w:p>
        </w:tc>
      </w:tr>
      <w:tr w:rsidR="002E4DC5" w:rsidRPr="00F17E37" w14:paraId="00D39EAB" w14:textId="77777777" w:rsidTr="00755991">
        <w:trPr>
          <w:trHeight w:val="9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3DE11B" w14:textId="77777777" w:rsidR="00A62FA3" w:rsidRPr="00F17E37" w:rsidRDefault="00A62FA3" w:rsidP="0085550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Dobici od prodaje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1B562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2BB8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217C0" w14:textId="443279B2" w:rsidR="00A62FA3" w:rsidRPr="00F17E37" w:rsidRDefault="00023BD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256,41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5D56C" w14:textId="1836E607" w:rsidR="00A62FA3" w:rsidRPr="00F17E37" w:rsidRDefault="009A71C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93.869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984AD" w14:textId="348800BF" w:rsidR="00A62FA3" w:rsidRPr="00F17E37" w:rsidRDefault="009A71C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94.125,41</w:t>
            </w:r>
          </w:p>
        </w:tc>
      </w:tr>
      <w:tr w:rsidR="006C61CC" w:rsidRPr="00F17E37" w14:paraId="1C30E2BB" w14:textId="77777777" w:rsidTr="00755991">
        <w:trPr>
          <w:trHeight w:val="277"/>
        </w:trPr>
        <w:tc>
          <w:tcPr>
            <w:tcW w:w="44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17AB3FA" w14:textId="77777777" w:rsidR="006C61CC" w:rsidRPr="00F17E37" w:rsidRDefault="006C61CC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Pozitina razlika na hov.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75DF4" w14:textId="77777777" w:rsidR="006C61CC" w:rsidRPr="00F17E37" w:rsidRDefault="006C61CC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40AC" w14:textId="666C1746" w:rsidR="006C61CC" w:rsidRPr="00F17E37" w:rsidRDefault="00023BD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5.040,39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B0AA" w14:textId="3FFD2A4C" w:rsidR="006C61CC" w:rsidRDefault="006C61CC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7413" w14:textId="56E992B2" w:rsidR="006C61CC" w:rsidRPr="00F17E37" w:rsidRDefault="009A71C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5.040,39</w:t>
            </w:r>
          </w:p>
        </w:tc>
      </w:tr>
      <w:tr w:rsidR="00C2770B" w:rsidRPr="00F17E37" w14:paraId="03844C84" w14:textId="77777777" w:rsidTr="00755991">
        <w:trPr>
          <w:trHeight w:val="277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BD2CC5" w14:textId="035F2C61" w:rsidR="00C2770B" w:rsidRPr="00F17E37" w:rsidRDefault="00C2770B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Ostali </w:t>
            </w:r>
            <w:r w:rsidR="0007366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nepom.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prih</w:t>
            </w:r>
            <w:r w:rsidR="0007366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odi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6B74BC" w14:textId="77777777" w:rsidR="00C2770B" w:rsidRPr="00F17E37" w:rsidRDefault="00C2770B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A165A" w14:textId="77777777" w:rsidR="00C2770B" w:rsidRPr="00F17E37" w:rsidRDefault="00C2770B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7488" w14:textId="77777777" w:rsidR="00C2770B" w:rsidRPr="00F17E37" w:rsidRDefault="00C2770B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465F" w14:textId="199F4619" w:rsidR="00C2770B" w:rsidRDefault="00023BD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19.423,55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707E" w14:textId="28BB2524" w:rsidR="00F52820" w:rsidRDefault="009A71C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3.828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384A3" w14:textId="2A046CBE" w:rsidR="00277C0A" w:rsidRDefault="00FD5B63" w:rsidP="00277C0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23.251,55</w:t>
            </w:r>
          </w:p>
        </w:tc>
      </w:tr>
      <w:tr w:rsidR="002E4DC5" w:rsidRPr="00F17E37" w14:paraId="2313B67F" w14:textId="77777777" w:rsidTr="00755991">
        <w:trPr>
          <w:trHeight w:val="277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81BA1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8A163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4521F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2C2D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AE09" w14:textId="6A98EB56" w:rsidR="00A62FA3" w:rsidRPr="00F17E37" w:rsidRDefault="00E50E3C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25.370,35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7A7E" w14:textId="4A2C20F9" w:rsidR="00A62FA3" w:rsidRPr="00F17E37" w:rsidRDefault="009A71C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97.697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0AD8" w14:textId="365B3977" w:rsidR="00A62FA3" w:rsidRPr="00F17E37" w:rsidRDefault="00FD5B63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123.067,35-800=122.267,35</w:t>
            </w:r>
          </w:p>
        </w:tc>
      </w:tr>
    </w:tbl>
    <w:p w14:paraId="464CD830" w14:textId="77777777" w:rsidR="00F37D0F" w:rsidRDefault="00C11ACB" w:rsidP="00A632FA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</w:rPr>
      </w:pPr>
      <w:r w:rsidRPr="00F17E37">
        <w:rPr>
          <w:rFonts w:asciiTheme="majorHAnsi" w:hAnsiTheme="majorHAnsi"/>
          <w:b/>
        </w:rPr>
        <w:t xml:space="preserve">       </w:t>
      </w:r>
    </w:p>
    <w:bookmarkEnd w:id="48"/>
    <w:bookmarkEnd w:id="49"/>
    <w:p w14:paraId="3BB31883" w14:textId="51EF1B37" w:rsidR="00FD5B63" w:rsidRDefault="00142A0E" w:rsidP="00FD5B63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4268A2">
        <w:rPr>
          <w:rFonts w:asciiTheme="majorHAnsi" w:hAnsiTheme="majorHAnsi"/>
        </w:rPr>
        <w:t xml:space="preserve"> </w:t>
      </w:r>
      <w:r w:rsidR="00FD5B63">
        <w:rPr>
          <w:rFonts w:asciiTheme="majorHAnsi" w:hAnsiTheme="majorHAnsi"/>
        </w:rPr>
        <w:t>Autocentru Nešković su umanjeni ostali prihodi po osnovu isplaćene štete u iznosu od 800 KM.</w:t>
      </w:r>
    </w:p>
    <w:p w14:paraId="232941F3" w14:textId="630E28B8" w:rsidR="006E138D" w:rsidRPr="002A2FF0" w:rsidRDefault="006E138D" w:rsidP="002A2FF0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Cs/>
        </w:rPr>
      </w:pPr>
    </w:p>
    <w:p w14:paraId="486FD722" w14:textId="504CB605" w:rsidR="00A62FA3" w:rsidRPr="00FB44CF" w:rsidRDefault="00A62FA3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>NOTA</w:t>
      </w:r>
      <w:r w:rsidR="005B4999">
        <w:rPr>
          <w:rFonts w:asciiTheme="majorHAnsi" w:hAnsiTheme="majorHAnsi"/>
          <w:b/>
          <w:sz w:val="18"/>
          <w:szCs w:val="18"/>
          <w:u w:val="single"/>
        </w:rPr>
        <w:t>48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(AOP268)</w:t>
      </w:r>
    </w:p>
    <w:p w14:paraId="059D0DF2" w14:textId="77777777" w:rsidR="00A62FA3" w:rsidRPr="00590963" w:rsidRDefault="00A62FA3" w:rsidP="00172A51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bookmarkStart w:id="50" w:name="_Toc64638701"/>
      <w:r w:rsidRPr="00590963">
        <w:rPr>
          <w:sz w:val="22"/>
          <w:szCs w:val="22"/>
        </w:rPr>
        <w:t>Ostali rashodi</w:t>
      </w:r>
      <w:bookmarkEnd w:id="50"/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833"/>
        <w:gridCol w:w="904"/>
        <w:gridCol w:w="1069"/>
        <w:gridCol w:w="729"/>
        <w:gridCol w:w="1252"/>
        <w:gridCol w:w="1221"/>
        <w:gridCol w:w="1294"/>
      </w:tblGrid>
      <w:tr w:rsidR="00A62FA3" w:rsidRPr="00F17E37" w14:paraId="2EE0AF6C" w14:textId="77777777" w:rsidTr="00FD5B63">
        <w:trPr>
          <w:trHeight w:val="16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CA12D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03841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AE7A8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1442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2E7A" w14:textId="0D33C360" w:rsidR="00A62FA3" w:rsidRPr="00F17E37" w:rsidRDefault="00FD5B63" w:rsidP="0087487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Nešković osiguranje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B399" w14:textId="61F3954E" w:rsidR="00A62FA3" w:rsidRPr="00F17E37" w:rsidRDefault="00FD5B63" w:rsidP="0087487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Autocentar Nešković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1ADAE" w14:textId="354EF13C" w:rsidR="00A62FA3" w:rsidRPr="00F17E37" w:rsidRDefault="00FD5B63" w:rsidP="002E4DC5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A62FA3" w:rsidRPr="00F17E37" w14:paraId="72439112" w14:textId="77777777" w:rsidTr="00FD5B63">
        <w:trPr>
          <w:trHeight w:val="165"/>
        </w:trPr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CB69973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rasho. os.sredstava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BB1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A4B1" w14:textId="3F590713" w:rsidR="00A62FA3" w:rsidRPr="00F866CC" w:rsidRDefault="00BF287D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467,27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A08C0" w14:textId="1CF8E7E3" w:rsidR="00A62FA3" w:rsidRPr="00F17E37" w:rsidRDefault="00FD5B6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4.139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572F" w14:textId="61C093BD" w:rsidR="00A62FA3" w:rsidRPr="00F17E37" w:rsidRDefault="00FD5B6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4.606,27</w:t>
            </w:r>
          </w:p>
        </w:tc>
      </w:tr>
      <w:tr w:rsidR="00A62FA3" w:rsidRPr="00F17E37" w14:paraId="0B22264D" w14:textId="77777777" w:rsidTr="00FD5B63">
        <w:trPr>
          <w:trHeight w:val="16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2F3F672" w14:textId="77777777" w:rsidR="00A62FA3" w:rsidRPr="00F17E37" w:rsidRDefault="00A62FA3" w:rsidP="002E4DC5">
            <w:pPr>
              <w:ind w:right="-396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otpisa potraživanja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24FB9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6405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ED861" w14:textId="1210DEB2" w:rsidR="00A62FA3" w:rsidRPr="00F866CC" w:rsidRDefault="00130D88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83.111,48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FBC6F" w14:textId="5220064E" w:rsidR="00A62FA3" w:rsidRPr="00F17E37" w:rsidRDefault="00A62FA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CB4D4" w14:textId="24641433" w:rsidR="00A62FA3" w:rsidRPr="00F17E37" w:rsidRDefault="00FD5B6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83.111,48</w:t>
            </w:r>
          </w:p>
        </w:tc>
      </w:tr>
      <w:tr w:rsidR="00A62FA3" w:rsidRPr="00F17E37" w14:paraId="4D9548C4" w14:textId="77777777" w:rsidTr="00FD5B63">
        <w:trPr>
          <w:trHeight w:val="165"/>
        </w:trPr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4000F" w14:textId="77777777" w:rsidR="00A62FA3" w:rsidRPr="00F17E37" w:rsidRDefault="000E38CC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Rasodi po osnovu hov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201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91C9" w14:textId="3F001CA0" w:rsidR="00A62FA3" w:rsidRPr="00F866CC" w:rsidRDefault="00130D88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2.695,85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CAE06" w14:textId="3145E56F" w:rsidR="00A62FA3" w:rsidRPr="00F17E37" w:rsidRDefault="00A62FA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D0C7F" w14:textId="11A987C9" w:rsidR="00A62FA3" w:rsidRPr="00F17E37" w:rsidRDefault="00FD5B6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2.695,85</w:t>
            </w:r>
          </w:p>
        </w:tc>
      </w:tr>
      <w:tr w:rsidR="00A62FA3" w:rsidRPr="00F17E37" w14:paraId="774E2F49" w14:textId="77777777" w:rsidTr="00FD5B63">
        <w:trPr>
          <w:trHeight w:val="165"/>
        </w:trPr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55EF1" w14:textId="3C45CB5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kazni</w:t>
            </w:r>
            <w:r w:rsidR="00054BBA"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,reš.pu,ino usl</w:t>
            </w:r>
            <w:r w:rsidR="00A80B5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,parnič.postupci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384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448BA" w14:textId="12DC4F06" w:rsidR="00A62FA3" w:rsidRPr="00F866CC" w:rsidRDefault="00130D88" w:rsidP="000B66D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8.535,86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6B2E0" w14:textId="79374088" w:rsidR="00A62FA3" w:rsidRPr="00F17E37" w:rsidRDefault="00A62FA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93B22" w14:textId="26C282AA" w:rsidR="00A62FA3" w:rsidRPr="00F17E37" w:rsidRDefault="00FD5B6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8.535,86</w:t>
            </w:r>
          </w:p>
        </w:tc>
      </w:tr>
      <w:tr w:rsidR="00A62FA3" w:rsidRPr="00F17E37" w14:paraId="54ACFE23" w14:textId="77777777" w:rsidTr="00FD5B63">
        <w:trPr>
          <w:trHeight w:val="165"/>
        </w:trPr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8FC9C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povrata premije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99B3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6E99" w14:textId="7AAEC0C5" w:rsidR="00A62FA3" w:rsidRPr="00F866CC" w:rsidRDefault="00130D88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C61C" w14:textId="2020BCDF" w:rsidR="00A62FA3" w:rsidRPr="00F17E37" w:rsidRDefault="00A62FA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81AE9" w14:textId="57B399D1" w:rsidR="00A62FA3" w:rsidRPr="00F17E37" w:rsidRDefault="00A62FA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62FA3" w:rsidRPr="00F17E37" w14:paraId="2E8C2FAF" w14:textId="77777777" w:rsidTr="00FD5B63">
        <w:trPr>
          <w:trHeight w:val="16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9E65FA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ostali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E975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9B0BD6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2204E1" w14:textId="2E75DD12" w:rsidR="00A62FA3" w:rsidRPr="00F866CC" w:rsidRDefault="00130D88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15.068,74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221A68" w14:textId="0E0D2133" w:rsidR="00A62FA3" w:rsidRPr="00F17E37" w:rsidRDefault="00FD5B6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27.703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BEC7C" w14:textId="28391DCE" w:rsidR="00A62FA3" w:rsidRPr="00F17E37" w:rsidRDefault="00FD5B6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42.771,74</w:t>
            </w:r>
          </w:p>
        </w:tc>
      </w:tr>
      <w:tr w:rsidR="00A62FA3" w:rsidRPr="00F17E37" w14:paraId="7585B83E" w14:textId="77777777" w:rsidTr="00FD5B63">
        <w:trPr>
          <w:trHeight w:val="16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E0FDC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3491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87704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EA3" w14:textId="77777777" w:rsidR="00A62FA3" w:rsidRPr="00F17E37" w:rsidRDefault="00A62FA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172B" w14:textId="259F5414" w:rsidR="00A62FA3" w:rsidRPr="00F866CC" w:rsidRDefault="00130D88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109.879,20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B24D" w14:textId="34FBFF72" w:rsidR="00A62FA3" w:rsidRPr="00F17E37" w:rsidRDefault="00FD5B63" w:rsidP="000A08D4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    31.842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FA1A" w14:textId="4E2F70BA" w:rsidR="00A62FA3" w:rsidRPr="00F17E37" w:rsidRDefault="00FD5B6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141.721,20</w:t>
            </w:r>
          </w:p>
        </w:tc>
      </w:tr>
    </w:tbl>
    <w:p w14:paraId="25FA2C05" w14:textId="77777777" w:rsidR="00FD3A74" w:rsidRPr="00F17E37" w:rsidRDefault="002B6D77" w:rsidP="00755991">
      <w:pPr>
        <w:pStyle w:val="NoSpacing"/>
        <w:tabs>
          <w:tab w:val="left" w:pos="5245"/>
        </w:tabs>
        <w:spacing w:line="276" w:lineRule="auto"/>
        <w:ind w:right="-234"/>
        <w:rPr>
          <w:rFonts w:asciiTheme="majorHAnsi" w:hAnsiTheme="majorHAnsi"/>
          <w:b/>
        </w:rPr>
      </w:pPr>
      <w:r w:rsidRPr="00F17E37">
        <w:rPr>
          <w:rFonts w:asciiTheme="majorHAnsi" w:hAnsiTheme="majorHAnsi"/>
          <w:b/>
        </w:rPr>
        <w:t xml:space="preserve">   </w:t>
      </w:r>
      <w:r w:rsidR="003140DE" w:rsidRPr="00F17E37">
        <w:rPr>
          <w:rFonts w:asciiTheme="majorHAnsi" w:hAnsiTheme="majorHAnsi"/>
          <w:b/>
        </w:rPr>
        <w:t xml:space="preserve"> </w:t>
      </w:r>
    </w:p>
    <w:p w14:paraId="150DD20A" w14:textId="0D04660A" w:rsidR="00041F2A" w:rsidRDefault="002B6D77" w:rsidP="00FD5B63">
      <w:pPr>
        <w:pStyle w:val="NoSpacing"/>
        <w:tabs>
          <w:tab w:val="left" w:pos="5245"/>
        </w:tabs>
        <w:spacing w:line="240" w:lineRule="auto"/>
        <w:ind w:right="-234"/>
        <w:rPr>
          <w:rFonts w:asciiTheme="majorHAnsi" w:hAnsiTheme="majorHAnsi"/>
        </w:rPr>
      </w:pPr>
      <w:r w:rsidRPr="00F17E37">
        <w:rPr>
          <w:rFonts w:asciiTheme="majorHAnsi" w:hAnsiTheme="majorHAnsi"/>
          <w:b/>
        </w:rPr>
        <w:t xml:space="preserve">   </w:t>
      </w:r>
      <w:r w:rsidR="004C2516" w:rsidRPr="00F17E37">
        <w:rPr>
          <w:rFonts w:asciiTheme="majorHAnsi" w:hAnsiTheme="majorHAnsi"/>
        </w:rPr>
        <w:t xml:space="preserve">  </w:t>
      </w:r>
    </w:p>
    <w:p w14:paraId="7220BF11" w14:textId="77777777" w:rsidR="00041F2A" w:rsidRDefault="00041F2A" w:rsidP="00A774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</w:p>
    <w:p w14:paraId="36383091" w14:textId="618834E3" w:rsidR="00A77485" w:rsidRPr="00FB44CF" w:rsidRDefault="00A77485" w:rsidP="00A774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>NOTA</w:t>
      </w:r>
      <w:r w:rsidR="005B4999">
        <w:rPr>
          <w:rFonts w:asciiTheme="majorHAnsi" w:hAnsiTheme="majorHAnsi"/>
          <w:b/>
          <w:sz w:val="18"/>
          <w:szCs w:val="18"/>
          <w:u w:val="single"/>
        </w:rPr>
        <w:t xml:space="preserve"> 49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(AOP261)  </w:t>
      </w:r>
    </w:p>
    <w:p w14:paraId="24ABED4A" w14:textId="23A6F46A" w:rsidR="00A77485" w:rsidRPr="00590963" w:rsidRDefault="00F204D0" w:rsidP="00A77485">
      <w:pPr>
        <w:pStyle w:val="Heading2"/>
        <w:numPr>
          <w:ilvl w:val="0"/>
          <w:numId w:val="0"/>
        </w:numPr>
        <w:spacing w:after="0"/>
        <w:rPr>
          <w:sz w:val="22"/>
          <w:szCs w:val="22"/>
        </w:rPr>
      </w:pPr>
      <w:r w:rsidRPr="00590963">
        <w:rPr>
          <w:sz w:val="22"/>
          <w:szCs w:val="22"/>
        </w:rPr>
        <w:lastRenderedPageBreak/>
        <w:t xml:space="preserve">Gubitak </w:t>
      </w:r>
      <w:r w:rsidR="00A77485" w:rsidRPr="00590963">
        <w:rPr>
          <w:sz w:val="22"/>
          <w:szCs w:val="22"/>
        </w:rPr>
        <w:t xml:space="preserve"> </w:t>
      </w:r>
      <w:r w:rsidRPr="00590963">
        <w:rPr>
          <w:sz w:val="22"/>
          <w:szCs w:val="22"/>
        </w:rPr>
        <w:t>po osnovu ostalih prihoda i rashoda</w:t>
      </w:r>
    </w:p>
    <w:p w14:paraId="72BAF5B7" w14:textId="50FC658D" w:rsidR="00A77485" w:rsidRPr="00753447" w:rsidRDefault="00A77485" w:rsidP="00A77485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3A1896">
        <w:rPr>
          <w:rFonts w:asciiTheme="majorHAnsi" w:hAnsiTheme="majorHAnsi"/>
        </w:rPr>
        <w:t xml:space="preserve"> </w:t>
      </w:r>
      <w:r w:rsidR="00FD5B63">
        <w:rPr>
          <w:rFonts w:asciiTheme="majorHAnsi" w:hAnsiTheme="majorHAnsi"/>
        </w:rPr>
        <w:t xml:space="preserve"> </w:t>
      </w:r>
      <w:r w:rsidRPr="003A1896">
        <w:rPr>
          <w:rFonts w:asciiTheme="majorHAnsi" w:hAnsiTheme="majorHAnsi"/>
        </w:rPr>
        <w:t xml:space="preserve">   </w:t>
      </w:r>
      <w:r w:rsidR="00FD5B63">
        <w:rPr>
          <w:rFonts w:asciiTheme="majorHAnsi" w:hAnsiTheme="majorHAnsi"/>
        </w:rPr>
        <w:t>Gubitak po osnovu ostalih prihoda i rashoda je 19.454 KM.</w:t>
      </w:r>
    </w:p>
    <w:p w14:paraId="0971526A" w14:textId="77777777" w:rsidR="00A77485" w:rsidRDefault="00A77485" w:rsidP="00A774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</w:p>
    <w:p w14:paraId="5A650524" w14:textId="523A96C6" w:rsidR="00CA1876" w:rsidRDefault="00702535" w:rsidP="00CA1876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7C175C">
        <w:rPr>
          <w:rFonts w:asciiTheme="majorHAnsi" w:hAnsiTheme="majorHAnsi"/>
        </w:rPr>
        <w:t xml:space="preserve">      </w:t>
      </w:r>
      <w:r w:rsidR="00CA1876" w:rsidRPr="007C175C">
        <w:rPr>
          <w:rFonts w:asciiTheme="majorHAnsi" w:hAnsiTheme="majorHAnsi"/>
        </w:rPr>
        <w:t xml:space="preserve">  </w:t>
      </w:r>
      <w:r w:rsidR="00CA1876" w:rsidRPr="00FB44CF">
        <w:rPr>
          <w:rFonts w:asciiTheme="majorHAnsi" w:hAnsiTheme="majorHAnsi"/>
          <w:b/>
          <w:sz w:val="18"/>
          <w:szCs w:val="18"/>
          <w:u w:val="single"/>
        </w:rPr>
        <w:t>NOTA 5</w:t>
      </w:r>
      <w:r w:rsidR="005B4999">
        <w:rPr>
          <w:rFonts w:asciiTheme="majorHAnsi" w:hAnsiTheme="majorHAnsi"/>
          <w:b/>
          <w:sz w:val="18"/>
          <w:szCs w:val="18"/>
          <w:u w:val="single"/>
        </w:rPr>
        <w:t>0</w:t>
      </w:r>
      <w:r w:rsidR="00CA1876" w:rsidRPr="00FB44CF">
        <w:rPr>
          <w:rFonts w:asciiTheme="majorHAnsi" w:hAnsiTheme="majorHAnsi"/>
          <w:b/>
          <w:sz w:val="18"/>
          <w:szCs w:val="18"/>
          <w:u w:val="single"/>
        </w:rPr>
        <w:t>(AOP 27</w:t>
      </w:r>
      <w:r w:rsidR="00F204D0">
        <w:rPr>
          <w:rFonts w:asciiTheme="majorHAnsi" w:hAnsiTheme="majorHAnsi"/>
          <w:b/>
          <w:sz w:val="18"/>
          <w:szCs w:val="18"/>
          <w:u w:val="single"/>
        </w:rPr>
        <w:t>9</w:t>
      </w:r>
      <w:r w:rsidR="00CA1876" w:rsidRPr="00FB44CF">
        <w:rPr>
          <w:rFonts w:asciiTheme="majorHAnsi" w:hAnsiTheme="majorHAnsi"/>
          <w:b/>
          <w:sz w:val="18"/>
          <w:szCs w:val="18"/>
          <w:u w:val="single"/>
        </w:rPr>
        <w:t>)</w:t>
      </w:r>
    </w:p>
    <w:p w14:paraId="4E77E53E" w14:textId="77777777" w:rsidR="008E7AF5" w:rsidRPr="00FB44CF" w:rsidRDefault="008E7AF5" w:rsidP="00CA1876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sz w:val="18"/>
          <w:szCs w:val="18"/>
          <w:u w:val="single"/>
        </w:rPr>
      </w:pPr>
    </w:p>
    <w:p w14:paraId="721B9707" w14:textId="68A25942" w:rsidR="00CA1876" w:rsidRPr="008E7AF5" w:rsidRDefault="00CA1876" w:rsidP="00CA1876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bCs/>
        </w:rPr>
      </w:pPr>
      <w:r w:rsidRPr="007C175C">
        <w:rPr>
          <w:rFonts w:asciiTheme="majorHAnsi" w:hAnsiTheme="majorHAnsi"/>
        </w:rPr>
        <w:t xml:space="preserve">   </w:t>
      </w:r>
      <w:r w:rsidRPr="00CA1876">
        <w:rPr>
          <w:rFonts w:asciiTheme="majorHAnsi" w:hAnsiTheme="majorHAnsi"/>
          <w:b/>
          <w:bCs/>
        </w:rPr>
        <w:t>Obezvređenje nekretnina</w:t>
      </w:r>
    </w:p>
    <w:p w14:paraId="329300AA" w14:textId="579F47D8" w:rsidR="0002145B" w:rsidRPr="008E7AF5" w:rsidRDefault="00185B9E" w:rsidP="00303A48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7166DD" w:rsidRPr="00185B9E">
        <w:rPr>
          <w:rFonts w:asciiTheme="majorHAnsi" w:hAnsiTheme="majorHAnsi"/>
        </w:rPr>
        <w:t xml:space="preserve">Društvo je za potrebe finansijskog izvještavanja izvršilo procjenu investicionih nekretnina od strane ovlaštenog procjenjivača </w:t>
      </w:r>
      <w:r>
        <w:rPr>
          <w:rFonts w:asciiTheme="majorHAnsi" w:hAnsiTheme="majorHAnsi"/>
        </w:rPr>
        <w:t xml:space="preserve">te je po tom osnovu knjižilo obezvređenje vrijednosti </w:t>
      </w:r>
      <w:r w:rsidR="00951DF6">
        <w:rPr>
          <w:rFonts w:asciiTheme="majorHAnsi" w:hAnsiTheme="majorHAnsi"/>
        </w:rPr>
        <w:t>u iznosu od 349 KM</w:t>
      </w:r>
      <w:r w:rsidR="003A7A5B">
        <w:rPr>
          <w:rFonts w:asciiTheme="majorHAnsi" w:hAnsiTheme="majorHAnsi"/>
        </w:rPr>
        <w:t>.</w:t>
      </w:r>
    </w:p>
    <w:p w14:paraId="2C86E4DD" w14:textId="77777777" w:rsidR="008849CC" w:rsidRDefault="008849CC" w:rsidP="008849CC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highlight w:val="yellow"/>
        </w:rPr>
      </w:pPr>
    </w:p>
    <w:p w14:paraId="02B27468" w14:textId="04718A3C" w:rsidR="00DA182C" w:rsidRDefault="008849CC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u w:val="single"/>
        </w:rPr>
      </w:pPr>
      <w:r w:rsidRPr="00DD152C">
        <w:rPr>
          <w:rFonts w:asciiTheme="majorHAnsi" w:hAnsiTheme="majorHAnsi"/>
          <w:b/>
        </w:rPr>
        <w:t xml:space="preserve"> </w:t>
      </w:r>
      <w:bookmarkStart w:id="51" w:name="_Hlk158703951"/>
      <w:r w:rsidRPr="00FB44CF">
        <w:rPr>
          <w:rFonts w:asciiTheme="majorHAnsi" w:hAnsiTheme="majorHAnsi"/>
          <w:b/>
          <w:sz w:val="18"/>
          <w:szCs w:val="18"/>
          <w:u w:val="single"/>
        </w:rPr>
        <w:t>NOTA  5</w:t>
      </w:r>
      <w:r w:rsidR="005B4999">
        <w:rPr>
          <w:rFonts w:asciiTheme="majorHAnsi" w:hAnsiTheme="majorHAnsi"/>
          <w:b/>
          <w:sz w:val="18"/>
          <w:szCs w:val="18"/>
          <w:u w:val="single"/>
        </w:rPr>
        <w:t>1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289</w:t>
      </w:r>
      <w:r w:rsidRPr="001D34AB">
        <w:rPr>
          <w:rFonts w:asciiTheme="majorHAnsi" w:hAnsiTheme="majorHAnsi"/>
          <w:b/>
          <w:u w:val="single"/>
        </w:rPr>
        <w:t>)</w:t>
      </w:r>
      <w:bookmarkEnd w:id="51"/>
    </w:p>
    <w:p w14:paraId="58FDB1C7" w14:textId="77777777" w:rsidR="00E303AD" w:rsidRDefault="00E303AD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u w:val="single"/>
        </w:rPr>
      </w:pPr>
    </w:p>
    <w:p w14:paraId="0D8C2A43" w14:textId="09BB6D45" w:rsidR="00E303AD" w:rsidRPr="00E303AD" w:rsidRDefault="00E303AD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</w:rPr>
      </w:pPr>
      <w:r w:rsidRPr="00E303AD">
        <w:rPr>
          <w:rFonts w:asciiTheme="majorHAnsi" w:hAnsiTheme="majorHAnsi"/>
          <w:b/>
        </w:rPr>
        <w:t>Bruto dobit</w:t>
      </w:r>
    </w:p>
    <w:p w14:paraId="0E373356" w14:textId="0C04F0E5" w:rsidR="008849CC" w:rsidRPr="008849CC" w:rsidRDefault="00142A0E" w:rsidP="006D0E99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FD5B63">
        <w:rPr>
          <w:rFonts w:asciiTheme="majorHAnsi" w:hAnsiTheme="majorHAnsi"/>
          <w:bCs/>
        </w:rPr>
        <w:t>Bruto dobit je ostvarena u iznosu od 12.500.947</w:t>
      </w:r>
      <w:r w:rsidR="00C02390">
        <w:rPr>
          <w:rFonts w:asciiTheme="majorHAnsi" w:hAnsiTheme="majorHAnsi"/>
          <w:bCs/>
        </w:rPr>
        <w:t xml:space="preserve"> KM</w:t>
      </w:r>
      <w:r w:rsidR="0006001F">
        <w:rPr>
          <w:rFonts w:asciiTheme="majorHAnsi" w:hAnsiTheme="majorHAnsi"/>
          <w:bCs/>
        </w:rPr>
        <w:t xml:space="preserve"> (12.390.259+109.021-1.666)</w:t>
      </w:r>
    </w:p>
    <w:p w14:paraId="6FB403D7" w14:textId="77777777" w:rsidR="008849CC" w:rsidRDefault="008849CC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highlight w:val="yellow"/>
        </w:rPr>
      </w:pPr>
    </w:p>
    <w:p w14:paraId="3DFFBE35" w14:textId="6E4EECBB" w:rsidR="008E7AF5" w:rsidRDefault="00425C28" w:rsidP="00425C28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>NOTA  5</w:t>
      </w:r>
      <w:r w:rsidR="005B4999">
        <w:rPr>
          <w:rFonts w:asciiTheme="majorHAnsi" w:hAnsiTheme="majorHAnsi"/>
          <w:b/>
          <w:sz w:val="18"/>
          <w:szCs w:val="18"/>
          <w:u w:val="single"/>
        </w:rPr>
        <w:t>2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291)</w:t>
      </w:r>
    </w:p>
    <w:p w14:paraId="3486DE34" w14:textId="77777777" w:rsidR="00E303AD" w:rsidRDefault="00E303AD" w:rsidP="00425C28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sz w:val="18"/>
          <w:szCs w:val="18"/>
          <w:u w:val="single"/>
        </w:rPr>
      </w:pPr>
    </w:p>
    <w:p w14:paraId="72F0436E" w14:textId="6813A46C" w:rsidR="00E303AD" w:rsidRPr="00E303AD" w:rsidRDefault="00E303AD" w:rsidP="00425C28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</w:rPr>
      </w:pPr>
      <w:r w:rsidRPr="00E303AD">
        <w:rPr>
          <w:rFonts w:asciiTheme="majorHAnsi" w:hAnsiTheme="majorHAnsi"/>
          <w:b/>
        </w:rPr>
        <w:t>Tekući porez</w:t>
      </w:r>
    </w:p>
    <w:p w14:paraId="43FD698D" w14:textId="6120E56D" w:rsidR="00425C28" w:rsidRDefault="00425C28" w:rsidP="00675692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Cs/>
        </w:rPr>
      </w:pPr>
      <w:r w:rsidRPr="00425C28">
        <w:rPr>
          <w:rFonts w:asciiTheme="majorHAnsi" w:hAnsiTheme="majorHAnsi"/>
          <w:b/>
        </w:rPr>
        <w:t xml:space="preserve"> </w:t>
      </w:r>
      <w:r w:rsidR="00142A0E">
        <w:rPr>
          <w:rFonts w:asciiTheme="majorHAnsi" w:hAnsiTheme="majorHAnsi"/>
          <w:b/>
        </w:rPr>
        <w:t xml:space="preserve">    </w:t>
      </w:r>
      <w:r w:rsidRPr="00425C28">
        <w:rPr>
          <w:rFonts w:asciiTheme="majorHAnsi" w:hAnsiTheme="majorHAnsi"/>
          <w:b/>
        </w:rPr>
        <w:t xml:space="preserve"> </w:t>
      </w:r>
      <w:r w:rsidR="00C02390" w:rsidRPr="00C02390">
        <w:rPr>
          <w:rFonts w:asciiTheme="majorHAnsi" w:hAnsiTheme="majorHAnsi"/>
          <w:bCs/>
        </w:rPr>
        <w:t>Porez je utvrđen u iznosu od 1.262.3</w:t>
      </w:r>
      <w:r w:rsidR="009A27D3">
        <w:rPr>
          <w:rFonts w:asciiTheme="majorHAnsi" w:hAnsiTheme="majorHAnsi"/>
          <w:bCs/>
        </w:rPr>
        <w:t>96</w:t>
      </w:r>
      <w:r w:rsidR="00C02390" w:rsidRPr="00C02390">
        <w:rPr>
          <w:rFonts w:asciiTheme="majorHAnsi" w:hAnsiTheme="majorHAnsi"/>
          <w:bCs/>
        </w:rPr>
        <w:t>KM</w:t>
      </w:r>
      <w:r w:rsidR="0006001F">
        <w:rPr>
          <w:rFonts w:asciiTheme="majorHAnsi" w:hAnsiTheme="majorHAnsi"/>
          <w:bCs/>
        </w:rPr>
        <w:t>(1250.325+11856+215).</w:t>
      </w:r>
    </w:p>
    <w:p w14:paraId="5D7E2946" w14:textId="7428F089" w:rsidR="0006001F" w:rsidRPr="00C02390" w:rsidRDefault="0006001F" w:rsidP="00675692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Obzirom da je veća dobit zbog manje amortizacije veći je I porez utvren po poreskim propisima u iznosu od 215 KM.</w:t>
      </w:r>
    </w:p>
    <w:p w14:paraId="40DE8FA9" w14:textId="77777777" w:rsidR="00425C28" w:rsidRPr="00FB44CF" w:rsidRDefault="00425C28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sz w:val="18"/>
          <w:szCs w:val="18"/>
          <w:highlight w:val="yellow"/>
        </w:rPr>
      </w:pPr>
    </w:p>
    <w:p w14:paraId="4150B06E" w14:textId="02D738A3" w:rsidR="00141A79" w:rsidRDefault="00FE240D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</w:rPr>
        <w:t xml:space="preserve"> </w:t>
      </w:r>
      <w:r w:rsidR="00141A79"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D610D9">
        <w:rPr>
          <w:rFonts w:asciiTheme="majorHAnsi" w:hAnsiTheme="majorHAnsi"/>
          <w:b/>
          <w:sz w:val="18"/>
          <w:szCs w:val="18"/>
          <w:u w:val="single"/>
        </w:rPr>
        <w:t>5</w:t>
      </w:r>
      <w:r w:rsidR="005B4999">
        <w:rPr>
          <w:rFonts w:asciiTheme="majorHAnsi" w:hAnsiTheme="majorHAnsi"/>
          <w:b/>
          <w:sz w:val="18"/>
          <w:szCs w:val="18"/>
          <w:u w:val="single"/>
        </w:rPr>
        <w:t>3</w:t>
      </w:r>
      <w:r w:rsidR="00141A79" w:rsidRPr="00FB44CF">
        <w:rPr>
          <w:rFonts w:asciiTheme="majorHAnsi" w:hAnsiTheme="majorHAnsi"/>
          <w:b/>
          <w:sz w:val="18"/>
          <w:szCs w:val="18"/>
          <w:u w:val="single"/>
        </w:rPr>
        <w:t xml:space="preserve"> (AOP 294)</w:t>
      </w:r>
    </w:p>
    <w:p w14:paraId="71DD9598" w14:textId="77777777" w:rsidR="00370F58" w:rsidRPr="00FB44CF" w:rsidRDefault="00370F58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sz w:val="18"/>
          <w:szCs w:val="18"/>
          <w:u w:val="single"/>
        </w:rPr>
      </w:pPr>
    </w:p>
    <w:p w14:paraId="3B80F166" w14:textId="77777777" w:rsidR="00C02390" w:rsidRDefault="000411CC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  </w:t>
      </w:r>
      <w:r w:rsidR="00370F58" w:rsidRPr="00370F58">
        <w:rPr>
          <w:rFonts w:asciiTheme="majorHAnsi" w:hAnsiTheme="majorHAnsi"/>
          <w:b/>
          <w:bCs/>
        </w:rPr>
        <w:t>Neto dobitak</w:t>
      </w:r>
    </w:p>
    <w:p w14:paraId="11578E21" w14:textId="0F67F2BE" w:rsidR="00C02390" w:rsidRDefault="00A311AA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142A0E">
        <w:rPr>
          <w:rFonts w:asciiTheme="majorHAnsi" w:hAnsiTheme="majorHAnsi"/>
        </w:rPr>
        <w:t xml:space="preserve">     </w:t>
      </w:r>
      <w:r>
        <w:rPr>
          <w:rFonts w:asciiTheme="majorHAnsi" w:hAnsiTheme="majorHAnsi"/>
        </w:rPr>
        <w:t xml:space="preserve"> </w:t>
      </w:r>
      <w:r w:rsidR="00C02390">
        <w:rPr>
          <w:rFonts w:asciiTheme="majorHAnsi" w:hAnsiTheme="majorHAnsi"/>
        </w:rPr>
        <w:t xml:space="preserve">Neto dobitak po </w:t>
      </w:r>
      <w:r w:rsidR="0008666E">
        <w:rPr>
          <w:rFonts w:asciiTheme="majorHAnsi" w:hAnsiTheme="majorHAnsi"/>
        </w:rPr>
        <w:t>konsolidaciji</w:t>
      </w:r>
      <w:r w:rsidR="00C02390">
        <w:rPr>
          <w:rFonts w:asciiTheme="majorHAnsi" w:hAnsiTheme="majorHAnsi"/>
        </w:rPr>
        <w:t xml:space="preserve"> je 11.238.5</w:t>
      </w:r>
      <w:r w:rsidR="009A27D3">
        <w:rPr>
          <w:rFonts w:asciiTheme="majorHAnsi" w:hAnsiTheme="majorHAnsi"/>
        </w:rPr>
        <w:t>51</w:t>
      </w:r>
      <w:r w:rsidR="00C02390">
        <w:rPr>
          <w:rFonts w:asciiTheme="majorHAnsi" w:hAnsiTheme="majorHAnsi"/>
        </w:rPr>
        <w:t xml:space="preserve"> KM</w:t>
      </w:r>
      <w:bookmarkStart w:id="52" w:name="_Toc64638708"/>
      <w:r w:rsidR="00614512">
        <w:rPr>
          <w:rFonts w:asciiTheme="majorHAnsi" w:hAnsiTheme="majorHAnsi"/>
        </w:rPr>
        <w:t>.</w:t>
      </w:r>
    </w:p>
    <w:p w14:paraId="70A58B18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42B74935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3076A6F0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371F2867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4488614C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6C3DA1D5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3D13366E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3C3F72D4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494813F8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546BD001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712E8817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0F3805E0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6256C2A7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1847413B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4DFAEC7D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35908E81" w14:textId="77777777" w:rsid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7962A3FD" w14:textId="77777777" w:rsidR="00142A0E" w:rsidRDefault="00142A0E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480F92FA" w14:textId="77777777" w:rsidR="00142A0E" w:rsidRDefault="00142A0E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</w:p>
    <w:p w14:paraId="20F8A425" w14:textId="77777777" w:rsidR="002524C0" w:rsidRPr="002524C0" w:rsidRDefault="002524C0" w:rsidP="002524C0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bCs/>
        </w:rPr>
      </w:pPr>
    </w:p>
    <w:p w14:paraId="5701A56C" w14:textId="279EA235" w:rsidR="00D1762D" w:rsidRDefault="002524C0" w:rsidP="002524C0">
      <w:pPr>
        <w:pStyle w:val="Heading1"/>
        <w:numPr>
          <w:ilvl w:val="0"/>
          <w:numId w:val="0"/>
        </w:numPr>
        <w:rPr>
          <w:lang w:val="sr-Latn-CS"/>
        </w:rPr>
      </w:pPr>
      <w:r>
        <w:rPr>
          <w:lang w:val="sr-Latn-CS"/>
        </w:rPr>
        <w:lastRenderedPageBreak/>
        <w:t>3.</w:t>
      </w:r>
      <w:r w:rsidR="00E77F03" w:rsidRPr="00F17E37">
        <w:rPr>
          <w:lang w:val="sr-Latn-CS"/>
        </w:rPr>
        <w:t>No</w:t>
      </w:r>
      <w:r w:rsidR="00304015">
        <w:rPr>
          <w:lang w:val="sr-Latn-CS"/>
        </w:rPr>
        <w:t>t</w:t>
      </w:r>
      <w:r w:rsidR="00E77F03" w:rsidRPr="00F17E37">
        <w:rPr>
          <w:lang w:val="sr-Latn-CS"/>
        </w:rPr>
        <w:t>e uz</w:t>
      </w:r>
      <w:r w:rsidR="002B3108">
        <w:rPr>
          <w:lang w:val="sr-Latn-CS"/>
        </w:rPr>
        <w:t xml:space="preserve"> </w:t>
      </w:r>
      <w:r w:rsidR="00E77F03" w:rsidRPr="00F17E37">
        <w:rPr>
          <w:lang w:val="sr-Latn-CS"/>
        </w:rPr>
        <w:t>kretanje kapitala</w:t>
      </w:r>
      <w:bookmarkEnd w:id="52"/>
    </w:p>
    <w:p w14:paraId="753410EC" w14:textId="77777777" w:rsidR="00315C9F" w:rsidRPr="00FB44CF" w:rsidRDefault="00315C9F" w:rsidP="00315C9F">
      <w:pPr>
        <w:rPr>
          <w:sz w:val="18"/>
          <w:szCs w:val="18"/>
          <w:lang w:val="sr-Latn-CS"/>
        </w:rPr>
      </w:pPr>
    </w:p>
    <w:tbl>
      <w:tblPr>
        <w:tblW w:w="15547" w:type="dxa"/>
        <w:tblInd w:w="93" w:type="dxa"/>
        <w:tblLook w:val="04A0" w:firstRow="1" w:lastRow="0" w:firstColumn="1" w:lastColumn="0" w:noHBand="0" w:noVBand="1"/>
      </w:tblPr>
      <w:tblGrid>
        <w:gridCol w:w="9469"/>
        <w:gridCol w:w="1134"/>
        <w:gridCol w:w="1312"/>
        <w:gridCol w:w="1075"/>
        <w:gridCol w:w="1469"/>
        <w:gridCol w:w="1088"/>
      </w:tblGrid>
      <w:tr w:rsidR="00706A94" w:rsidRPr="00F17E37" w14:paraId="0E08F2ED" w14:textId="77777777" w:rsidTr="003B34C8">
        <w:trPr>
          <w:trHeight w:val="330"/>
        </w:trPr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3E338" w14:textId="77777777" w:rsidR="000A65DA" w:rsidRPr="00F17E37" w:rsidRDefault="000A65DA" w:rsidP="003B34C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0A9B7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BD188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23894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16E71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6B55F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</w:tr>
    </w:tbl>
    <w:p w14:paraId="085C39C7" w14:textId="4567EB93" w:rsidR="00B46C2D" w:rsidRPr="00F17E37" w:rsidRDefault="00B46C2D" w:rsidP="00361211">
      <w:pPr>
        <w:tabs>
          <w:tab w:val="left" w:pos="5245"/>
          <w:tab w:val="left" w:pos="7371"/>
        </w:tabs>
        <w:jc w:val="both"/>
        <w:rPr>
          <w:rFonts w:asciiTheme="majorHAnsi" w:hAnsiTheme="majorHAnsi"/>
          <w:lang w:val="sr-Latn-CS"/>
        </w:rPr>
      </w:pPr>
    </w:p>
    <w:tbl>
      <w:tblPr>
        <w:tblW w:w="9192" w:type="dxa"/>
        <w:tblInd w:w="93" w:type="dxa"/>
        <w:tblLook w:val="04A0" w:firstRow="1" w:lastRow="0" w:firstColumn="1" w:lastColumn="0" w:noHBand="0" w:noVBand="1"/>
      </w:tblPr>
      <w:tblGrid>
        <w:gridCol w:w="2752"/>
        <w:gridCol w:w="1184"/>
        <w:gridCol w:w="1406"/>
        <w:gridCol w:w="1074"/>
        <w:gridCol w:w="1305"/>
        <w:gridCol w:w="1471"/>
      </w:tblGrid>
      <w:tr w:rsidR="00B46C2D" w:rsidRPr="00F17E37" w14:paraId="046EC9D5" w14:textId="77777777" w:rsidTr="005F6B30">
        <w:trPr>
          <w:trHeight w:val="321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8D526" w14:textId="77777777" w:rsidR="00AA7B69" w:rsidRDefault="00AA7B69" w:rsidP="000D0495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</w:pPr>
          </w:p>
          <w:p w14:paraId="55214C4D" w14:textId="1CA7E676" w:rsidR="00B46C2D" w:rsidRPr="00AA7B69" w:rsidRDefault="00B46C2D" w:rsidP="000D0495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</w:pPr>
            <w:r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 xml:space="preserve">NOTA </w:t>
            </w:r>
            <w:r w:rsidR="005B499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54</w:t>
            </w:r>
            <w:r w:rsidR="00232145"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(</w:t>
            </w:r>
            <w:r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AOP 92</w:t>
            </w:r>
            <w:r w:rsidR="004A557B"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5</w:t>
            </w:r>
            <w:r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0AF9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ECF7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98F9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48BF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9B62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B46C2D" w:rsidRPr="00F17E37" w14:paraId="106215AC" w14:textId="77777777" w:rsidTr="005F6B30">
        <w:trPr>
          <w:trHeight w:val="305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B1F1" w14:textId="77777777" w:rsidR="00B46C2D" w:rsidRPr="00F17E37" w:rsidRDefault="00B46C2D" w:rsidP="00172A51">
            <w:pPr>
              <w:pStyle w:val="Heading2"/>
              <w:numPr>
                <w:ilvl w:val="0"/>
                <w:numId w:val="0"/>
              </w:numPr>
              <w:rPr>
                <w:rFonts w:eastAsia="Times New Roman"/>
              </w:rPr>
            </w:pPr>
            <w:bookmarkStart w:id="53" w:name="_Toc64638710"/>
            <w:r w:rsidRPr="00F17E37">
              <w:rPr>
                <w:rFonts w:eastAsia="Times New Roman"/>
              </w:rPr>
              <w:t>Kretanje kapitala</w:t>
            </w:r>
            <w:bookmarkEnd w:id="53"/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41EA" w14:textId="77777777" w:rsidR="00B46C2D" w:rsidRPr="00F17E37" w:rsidRDefault="00B46C2D" w:rsidP="00FD3A74">
            <w:pPr>
              <w:pStyle w:val="Heading2"/>
              <w:numPr>
                <w:ilvl w:val="0"/>
                <w:numId w:val="0"/>
              </w:numPr>
              <w:ind w:left="578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A645" w14:textId="77777777" w:rsidR="00B46C2D" w:rsidRPr="00F17E37" w:rsidRDefault="00B46C2D" w:rsidP="00D176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6D00" w14:textId="77777777" w:rsidR="00B46C2D" w:rsidRPr="00F17E37" w:rsidRDefault="00B46C2D" w:rsidP="00D176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5ADE" w14:textId="77777777" w:rsidR="00B46C2D" w:rsidRPr="00F17E37" w:rsidRDefault="00B46C2D" w:rsidP="00D176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9D29" w14:textId="77777777" w:rsidR="00B46C2D" w:rsidRPr="00F17E37" w:rsidRDefault="00B46C2D" w:rsidP="00D176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B46C2D" w:rsidRPr="00F17E37" w14:paraId="75C17786" w14:textId="77777777" w:rsidTr="005F6B30">
        <w:trPr>
          <w:trHeight w:val="30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0EB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Naziv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5B26" w14:textId="46FD8A99" w:rsidR="00B46C2D" w:rsidRPr="00F17E37" w:rsidRDefault="003B34C8" w:rsidP="007843D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Kapital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87FC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Rev.rezerve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BDD1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Zak.rez.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CAA7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Neras.dobit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2656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Ukupni kapital</w:t>
            </w:r>
          </w:p>
        </w:tc>
      </w:tr>
      <w:tr w:rsidR="00B46C2D" w:rsidRPr="00F17E37" w14:paraId="65A7071A" w14:textId="77777777" w:rsidTr="005F6B30">
        <w:trPr>
          <w:trHeight w:val="519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380F" w14:textId="30E2FE38" w:rsidR="00B46C2D" w:rsidRPr="00F17E37" w:rsidRDefault="00B46C2D" w:rsidP="00B667F5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Iskazano stanje na dan 01.01.20</w:t>
            </w:r>
            <w:r w:rsidR="00B667F5"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  <w:r w:rsidR="00AE4237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4BF9" w14:textId="68E873F5" w:rsidR="00B46C2D" w:rsidRPr="00AA233B" w:rsidRDefault="00E61B50" w:rsidP="00B46C2D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10.00</w:t>
            </w:r>
            <w:r w:rsidR="003B34C8">
              <w:rPr>
                <w:rFonts w:asciiTheme="majorHAnsi" w:eastAsia="Times New Roman" w:hAnsiTheme="majorHAnsi" w:cs="Times New Roman"/>
                <w:sz w:val="20"/>
                <w:szCs w:val="20"/>
              </w:rPr>
              <w:t>5.</w:t>
            </w: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75F6" w14:textId="03B8B846" w:rsidR="00B46C2D" w:rsidRPr="00AA233B" w:rsidRDefault="001172DA" w:rsidP="002A3E29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1.</w:t>
            </w:r>
            <w:r w:rsidR="00700958">
              <w:rPr>
                <w:rFonts w:asciiTheme="majorHAnsi" w:eastAsia="Times New Roman" w:hAnsiTheme="majorHAnsi" w:cs="Times New Roman"/>
                <w:sz w:val="20"/>
                <w:szCs w:val="20"/>
              </w:rPr>
              <w:t>146.808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246D" w14:textId="3842C6A5" w:rsidR="00954DFA" w:rsidRPr="00AA233B" w:rsidRDefault="000D00A3" w:rsidP="00954DFA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1.0</w:t>
            </w:r>
            <w:r w:rsidR="003B34C8">
              <w:rPr>
                <w:rFonts w:asciiTheme="majorHAnsi" w:eastAsia="Times New Roman" w:hAnsiTheme="majorHAnsi" w:cs="Times New Roman"/>
                <w:sz w:val="20"/>
                <w:szCs w:val="20"/>
              </w:rPr>
              <w:t>60</w:t>
            </w: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  <w:r w:rsidR="003B34C8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D12" w14:textId="644FFC33" w:rsidR="00B46C2D" w:rsidRPr="00AA233B" w:rsidRDefault="003B34C8" w:rsidP="00372E3A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19.062.008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C9C59" w14:textId="00072019" w:rsidR="00B46C2D" w:rsidRPr="00AA233B" w:rsidRDefault="003B34C8" w:rsidP="002A3E29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31.274.316</w:t>
            </w:r>
          </w:p>
        </w:tc>
      </w:tr>
      <w:tr w:rsidR="00B46C2D" w:rsidRPr="00F17E37" w14:paraId="52A7DDF4" w14:textId="77777777" w:rsidTr="005F6B30">
        <w:trPr>
          <w:trHeight w:val="503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6B8D" w14:textId="77777777" w:rsidR="00B46C2D" w:rsidRPr="00F17E37" w:rsidRDefault="00B46C2D" w:rsidP="005A230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Efekti revalorizacije materijalnih i nema</w:t>
            </w:r>
            <w:r w:rsidR="005A2308">
              <w:rPr>
                <w:rFonts w:asciiTheme="majorHAnsi" w:eastAsia="Times New Roman" w:hAnsiTheme="majorHAnsi" w:cs="Times New Roman"/>
                <w:sz w:val="20"/>
                <w:szCs w:val="20"/>
              </w:rPr>
              <w:t>.sr.</w:t>
            </w: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EAC5" w14:textId="0D4D457E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56CA6" w14:textId="3DBD4D26" w:rsidR="00BC24EB" w:rsidRPr="00AA233B" w:rsidRDefault="0045730A" w:rsidP="00FE2090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-82.</w:t>
            </w:r>
            <w:r w:rsidR="00506554"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28</w:t>
            </w:r>
            <w:r w:rsidR="003B34C8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5D10E" w14:textId="6ECE83F5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1DB21" w14:textId="276F363D" w:rsidR="00B46C2D" w:rsidRPr="00AA233B" w:rsidRDefault="00B46C2D" w:rsidP="00B46C2D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0610D" w14:textId="2671C3F8" w:rsidR="00B46C2D" w:rsidRPr="00AA233B" w:rsidRDefault="00491402" w:rsidP="00893F7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-82.28</w:t>
            </w:r>
            <w:r w:rsidR="005F6B30">
              <w:rPr>
                <w:rFonts w:asciiTheme="majorHAnsi" w:eastAsia="Times New Roman" w:hAnsiTheme="majorHAnsi" w:cs="Times New Roman"/>
                <w:sz w:val="20"/>
                <w:szCs w:val="20"/>
              </w:rPr>
              <w:t>9</w:t>
            </w:r>
          </w:p>
        </w:tc>
      </w:tr>
      <w:tr w:rsidR="00B46C2D" w:rsidRPr="00F17E37" w14:paraId="2F0944F9" w14:textId="77777777" w:rsidTr="005F6B30">
        <w:trPr>
          <w:trHeight w:val="519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B641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Neto dobici/ gubici perioda priznati direktno u kapitalu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EA293" w14:textId="304F643D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F9567" w14:textId="1EFECEC7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36C82" w14:textId="77777777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673C5" w14:textId="03128386" w:rsidR="00B46C2D" w:rsidRPr="00AA233B" w:rsidRDefault="00491402" w:rsidP="009E53FC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82.288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41D6A" w14:textId="24101026" w:rsidR="009E53FC" w:rsidRPr="00AA233B" w:rsidRDefault="0045730A" w:rsidP="009E53FC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82.</w:t>
            </w:r>
            <w:r w:rsidR="00506554"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28</w:t>
            </w:r>
            <w:r w:rsidR="006B2786"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  <w:tr w:rsidR="00B46C2D" w:rsidRPr="00F17E37" w14:paraId="0B97444C" w14:textId="77777777" w:rsidTr="005F6B30">
        <w:trPr>
          <w:trHeight w:val="424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D9A7" w14:textId="77777777" w:rsidR="00B46C2D" w:rsidRPr="00F17E37" w:rsidRDefault="00B46C2D" w:rsidP="0026376A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Objavljene dividende i drugi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5A34C" w14:textId="3F2F4DF8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8D53" w14:textId="1B7A5583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8696" w14:textId="58F3C932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015BE" w14:textId="330B1F24" w:rsidR="005F6B30" w:rsidRPr="00AA233B" w:rsidRDefault="00AE4237" w:rsidP="005F6B30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11.</w:t>
            </w:r>
            <w:r w:rsidR="003B34C8">
              <w:rPr>
                <w:rFonts w:asciiTheme="majorHAnsi" w:eastAsia="Times New Roman" w:hAnsiTheme="majorHAnsi" w:cs="Times New Roman"/>
                <w:sz w:val="20"/>
                <w:szCs w:val="20"/>
              </w:rPr>
              <w:t>180.712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EC70E" w14:textId="697B01FD" w:rsidR="00B46C2D" w:rsidRPr="00AA233B" w:rsidRDefault="005F6B30" w:rsidP="002A3E29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11.</w:t>
            </w:r>
            <w:r w:rsidR="003B34C8">
              <w:rPr>
                <w:rFonts w:asciiTheme="majorHAnsi" w:eastAsia="Times New Roman" w:hAnsiTheme="majorHAnsi" w:cs="Times New Roman"/>
                <w:sz w:val="20"/>
                <w:szCs w:val="20"/>
              </w:rPr>
              <w:t>180.712</w:t>
            </w:r>
          </w:p>
        </w:tc>
      </w:tr>
      <w:tr w:rsidR="00B46C2D" w:rsidRPr="00F17E37" w14:paraId="5128CF76" w14:textId="77777777" w:rsidTr="005F6B30">
        <w:trPr>
          <w:trHeight w:val="415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D3C7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Neto dobici kroz bilans uspjeha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04DAA" w14:textId="59ACA849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03A76" w14:textId="6C71829D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BA8E" w14:textId="623D8057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48C76" w14:textId="5AE96B5E" w:rsidR="00B46C2D" w:rsidRPr="00AA233B" w:rsidRDefault="003B34C8" w:rsidP="0076377A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11.238.599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7186" w14:textId="38D09178" w:rsidR="00893F72" w:rsidRPr="00AA233B" w:rsidRDefault="005F6B30" w:rsidP="00893F7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11.</w:t>
            </w:r>
            <w:r w:rsidR="003B34C8">
              <w:rPr>
                <w:rFonts w:asciiTheme="majorHAnsi" w:eastAsia="Times New Roman" w:hAnsiTheme="majorHAnsi" w:cs="Times New Roman"/>
                <w:sz w:val="20"/>
                <w:szCs w:val="20"/>
              </w:rPr>
              <w:t>238.599</w:t>
            </w:r>
          </w:p>
        </w:tc>
      </w:tr>
      <w:tr w:rsidR="00B46C2D" w:rsidRPr="00F17E37" w14:paraId="4F69AB88" w14:textId="77777777" w:rsidTr="005F6B30">
        <w:trPr>
          <w:trHeight w:val="305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BB09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Dokapitalizacija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0197" w14:textId="77777777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0D5F8" w14:textId="77777777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7C4F" w14:textId="77777777" w:rsidR="00B46C2D" w:rsidRPr="00AA233B" w:rsidRDefault="00B46C2D" w:rsidP="00893F72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6CE26" w14:textId="77777777" w:rsidR="00B46C2D" w:rsidRPr="00AA233B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4D69" w14:textId="77777777" w:rsidR="00893F72" w:rsidRPr="00AA233B" w:rsidRDefault="00893F72" w:rsidP="00893F72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46C2D" w:rsidRPr="00F17E37" w14:paraId="010D07C9" w14:textId="77777777" w:rsidTr="005F6B30">
        <w:trPr>
          <w:trHeight w:val="305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59F3" w14:textId="622AD985" w:rsidR="00B46C2D" w:rsidRPr="00F17E37" w:rsidRDefault="00B46C2D" w:rsidP="00B667F5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Stanje na dan 31.12.20</w:t>
            </w:r>
            <w:r w:rsidR="00B667F5"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  <w:r w:rsidR="00C66965"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57513" w14:textId="7E69DDC0" w:rsidR="00B46C2D" w:rsidRPr="00AA233B" w:rsidRDefault="0045730A" w:rsidP="00C9025B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10.000.000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943C6" w14:textId="7CB14943" w:rsidR="00491402" w:rsidRPr="00AA233B" w:rsidRDefault="005F6B30" w:rsidP="0049140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1.064.5</w:t>
            </w:r>
            <w:r w:rsidR="003B34C8">
              <w:rPr>
                <w:rFonts w:asciiTheme="majorHAnsi" w:eastAsia="Times New Roman" w:hAnsiTheme="majorHAnsi" w:cs="Times New Roman"/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F605" w14:textId="4B2395A8" w:rsidR="00B46C2D" w:rsidRPr="00AA233B" w:rsidRDefault="00506554" w:rsidP="008D5CA5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233B">
              <w:rPr>
                <w:rFonts w:asciiTheme="majorHAnsi" w:eastAsia="Times New Roman" w:hAnsiTheme="majorHAnsi" w:cs="Times New Roman"/>
                <w:sz w:val="20"/>
                <w:szCs w:val="20"/>
              </w:rPr>
              <w:t>1.</w:t>
            </w:r>
            <w:r w:rsidR="003B34C8">
              <w:rPr>
                <w:rFonts w:asciiTheme="majorHAnsi" w:eastAsia="Times New Roman" w:hAnsiTheme="majorHAnsi" w:cs="Times New Roman"/>
                <w:sz w:val="20"/>
                <w:szCs w:val="20"/>
              </w:rPr>
              <w:t>060.500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FF7A8" w14:textId="4E26093F" w:rsidR="00B46C2D" w:rsidRPr="00AA233B" w:rsidRDefault="003B34C8" w:rsidP="002A3E29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19.202.183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B9B3" w14:textId="5879299B" w:rsidR="00B46C2D" w:rsidRPr="00AA233B" w:rsidRDefault="003B34C8" w:rsidP="00B46C2D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31.332.203</w:t>
            </w:r>
          </w:p>
        </w:tc>
      </w:tr>
    </w:tbl>
    <w:p w14:paraId="6BF051F4" w14:textId="77777777" w:rsidR="00776104" w:rsidRPr="00F17E37" w:rsidRDefault="00776104" w:rsidP="00B46C2D">
      <w:pPr>
        <w:rPr>
          <w:rFonts w:asciiTheme="majorHAnsi" w:hAnsiTheme="majorHAnsi"/>
          <w:lang w:val="sr-Latn-CS"/>
        </w:rPr>
      </w:pPr>
    </w:p>
    <w:p w14:paraId="6F195F47" w14:textId="1A0F73CC" w:rsidR="005A6858" w:rsidRDefault="00142A0E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</w:t>
      </w:r>
      <w:r w:rsidR="00D05F56">
        <w:rPr>
          <w:rFonts w:asciiTheme="majorHAnsi" w:hAnsiTheme="majorHAnsi"/>
          <w:lang w:val="sr-Latn-CS"/>
        </w:rPr>
        <w:t xml:space="preserve"> </w:t>
      </w:r>
      <w:r w:rsidR="008E7A4E">
        <w:rPr>
          <w:rFonts w:asciiTheme="majorHAnsi" w:hAnsiTheme="majorHAnsi"/>
          <w:lang w:val="sr-Latn-CS"/>
        </w:rPr>
        <w:t>Učešće u kapitalu u Autocentru Nešković i udjeli društva u kapitalu su umanjeni za 600.000 KM</w:t>
      </w:r>
      <w:r w:rsidR="002C3828">
        <w:rPr>
          <w:rFonts w:asciiTheme="majorHAnsi" w:hAnsiTheme="majorHAnsi"/>
          <w:lang w:val="sr-Latn-CS"/>
        </w:rPr>
        <w:t xml:space="preserve"> kroz bilans stanja.</w:t>
      </w:r>
      <w:r w:rsidR="00D05F56">
        <w:rPr>
          <w:rFonts w:asciiTheme="majorHAnsi" w:hAnsiTheme="majorHAnsi"/>
          <w:lang w:val="sr-Latn-CS"/>
        </w:rPr>
        <w:t xml:space="preserve">   </w:t>
      </w:r>
    </w:p>
    <w:p w14:paraId="475E0C2F" w14:textId="77777777" w:rsidR="005A6858" w:rsidRDefault="005A6858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68056AE7" w14:textId="779BE42B" w:rsidR="00E13193" w:rsidRDefault="002524C0" w:rsidP="00E13193">
      <w:pPr>
        <w:tabs>
          <w:tab w:val="left" w:pos="5245"/>
          <w:tab w:val="left" w:pos="7371"/>
        </w:tabs>
        <w:rPr>
          <w:rFonts w:asciiTheme="majorHAnsi" w:hAnsiTheme="majorHAnsi"/>
          <w:b/>
          <w:sz w:val="28"/>
          <w:szCs w:val="28"/>
          <w:lang w:val="sr-Latn-CS"/>
        </w:rPr>
      </w:pPr>
      <w:r>
        <w:rPr>
          <w:rFonts w:asciiTheme="majorHAnsi" w:hAnsiTheme="majorHAnsi"/>
          <w:b/>
          <w:sz w:val="28"/>
          <w:szCs w:val="28"/>
          <w:lang w:val="sr-Latn-CS"/>
        </w:rPr>
        <w:t>4</w:t>
      </w:r>
      <w:r w:rsidR="00E32AA1">
        <w:rPr>
          <w:rFonts w:asciiTheme="majorHAnsi" w:hAnsiTheme="majorHAnsi"/>
          <w:b/>
          <w:sz w:val="28"/>
          <w:szCs w:val="28"/>
          <w:lang w:val="sr-Latn-CS"/>
        </w:rPr>
        <w:t>.Bilans tokova gotovine</w:t>
      </w:r>
    </w:p>
    <w:p w14:paraId="65DA06C3" w14:textId="77777777" w:rsidR="00B9350E" w:rsidRPr="00E13193" w:rsidRDefault="00B9350E" w:rsidP="00E13193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754D1287" w14:textId="432006B4" w:rsidR="00964135" w:rsidRPr="00A34BD9" w:rsidRDefault="000B3D9A" w:rsidP="00D70737">
      <w:pPr>
        <w:tabs>
          <w:tab w:val="left" w:pos="5245"/>
          <w:tab w:val="left" w:pos="7371"/>
        </w:tabs>
        <w:rPr>
          <w:rFonts w:asciiTheme="majorHAnsi" w:hAnsiTheme="majorHAnsi"/>
          <w:bCs/>
          <w:lang w:val="sr-Latn-CS"/>
        </w:rPr>
      </w:pPr>
      <w:r>
        <w:rPr>
          <w:rFonts w:asciiTheme="majorHAnsi" w:hAnsiTheme="majorHAnsi"/>
          <w:bCs/>
          <w:lang w:val="sr-Latn-CS"/>
        </w:rPr>
        <w:t xml:space="preserve">   </w:t>
      </w:r>
    </w:p>
    <w:p w14:paraId="7E03C446" w14:textId="77777777" w:rsidR="00F66CB7" w:rsidRPr="00F8072F" w:rsidRDefault="00F66CB7" w:rsidP="00F66CB7">
      <w:pPr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F8072F">
        <w:rPr>
          <w:rFonts w:asciiTheme="majorHAnsi" w:hAnsiTheme="majorHAnsi"/>
          <w:b/>
          <w:bCs/>
          <w:sz w:val="28"/>
          <w:szCs w:val="28"/>
          <w:lang w:val="sr-Latn-CS"/>
        </w:rPr>
        <w:t xml:space="preserve">Note uz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bilans novčanih tokova</w:t>
      </w:r>
    </w:p>
    <w:p w14:paraId="718DB7B3" w14:textId="77777777" w:rsidR="00F66CB7" w:rsidRDefault="00F66CB7" w:rsidP="00F66CB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64CD3B0C" w14:textId="77777777" w:rsidR="00F66CB7" w:rsidRPr="00A31D36" w:rsidRDefault="00F66CB7" w:rsidP="00F66CB7">
      <w:pPr>
        <w:tabs>
          <w:tab w:val="left" w:pos="5245"/>
          <w:tab w:val="left" w:pos="7371"/>
        </w:tabs>
        <w:rPr>
          <w:rFonts w:asciiTheme="majorHAnsi" w:hAnsiTheme="majorHAnsi"/>
          <w:b/>
          <w:sz w:val="20"/>
          <w:szCs w:val="20"/>
          <w:u w:val="single"/>
          <w:lang w:val="sr-Latn-CS"/>
        </w:rPr>
      </w:pPr>
      <w:r w:rsidRPr="00A31D36">
        <w:rPr>
          <w:rFonts w:asciiTheme="majorHAnsi" w:hAnsiTheme="majorHAnsi"/>
          <w:b/>
          <w:sz w:val="20"/>
          <w:szCs w:val="20"/>
          <w:u w:val="single"/>
          <w:lang w:val="sr-Latn-CS"/>
        </w:rPr>
        <w:t>N</w:t>
      </w:r>
      <w:r>
        <w:rPr>
          <w:rFonts w:asciiTheme="majorHAnsi" w:hAnsiTheme="majorHAnsi"/>
          <w:b/>
          <w:sz w:val="20"/>
          <w:szCs w:val="20"/>
          <w:u w:val="single"/>
          <w:lang w:val="sr-Latn-CS"/>
        </w:rPr>
        <w:t>OTA</w:t>
      </w:r>
      <w:r w:rsidRPr="00A31D36">
        <w:rPr>
          <w:rFonts w:asciiTheme="majorHAnsi" w:hAnsiTheme="majorHAnsi"/>
          <w:b/>
          <w:sz w:val="20"/>
          <w:szCs w:val="20"/>
          <w:u w:val="single"/>
          <w:lang w:val="sr-Latn-CS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  <w:lang w:val="sr-Latn-CS"/>
        </w:rPr>
        <w:t>55</w:t>
      </w:r>
      <w:r w:rsidRPr="00A31D36">
        <w:rPr>
          <w:rFonts w:asciiTheme="majorHAnsi" w:hAnsiTheme="majorHAnsi"/>
          <w:b/>
          <w:sz w:val="20"/>
          <w:szCs w:val="20"/>
          <w:u w:val="single"/>
          <w:lang w:val="sr-Latn-CS"/>
        </w:rPr>
        <w:t>(AOP545-552)</w:t>
      </w:r>
    </w:p>
    <w:p w14:paraId="305F204A" w14:textId="77777777" w:rsidR="00F66CB7" w:rsidRPr="00283BD6" w:rsidRDefault="00F66CB7" w:rsidP="00F66CB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tbl>
      <w:tblPr>
        <w:tblW w:w="8542" w:type="dxa"/>
        <w:tblLook w:val="04A0" w:firstRow="1" w:lastRow="0" w:firstColumn="1" w:lastColumn="0" w:noHBand="0" w:noVBand="1"/>
      </w:tblPr>
      <w:tblGrid>
        <w:gridCol w:w="2477"/>
        <w:gridCol w:w="1346"/>
        <w:gridCol w:w="265"/>
        <w:gridCol w:w="1266"/>
        <w:gridCol w:w="472"/>
        <w:gridCol w:w="1159"/>
        <w:gridCol w:w="1570"/>
      </w:tblGrid>
      <w:tr w:rsidR="00F66CB7" w:rsidRPr="00283BD6" w14:paraId="3529FB94" w14:textId="77777777" w:rsidTr="00A465E0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840F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 xml:space="preserve">OPIS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E510BD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Nešković osiguranje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DB9B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58A4F2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Autocentar Nešković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B760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A115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Korekcija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A035" w14:textId="77777777" w:rsidR="00F66CB7" w:rsidRPr="00283BD6" w:rsidRDefault="00F66CB7" w:rsidP="00A465E0">
            <w:pPr>
              <w:jc w:val="center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Ukupno</w:t>
            </w:r>
          </w:p>
        </w:tc>
      </w:tr>
      <w:tr w:rsidR="00F66CB7" w:rsidRPr="00283BD6" w14:paraId="753B9F91" w14:textId="77777777" w:rsidTr="00A465E0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2CF1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Ukupni prilivi gotovine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B9DAAA" w14:textId="1E4875A1" w:rsidR="00F66CB7" w:rsidRPr="00283BD6" w:rsidRDefault="003B34C8" w:rsidP="00A465E0">
            <w:pPr>
              <w:jc w:val="center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39.441.904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067FAD" w14:textId="43F8A42C" w:rsidR="00F66CB7" w:rsidRPr="00283BD6" w:rsidRDefault="003B34C8" w:rsidP="00A465E0">
            <w:pPr>
              <w:jc w:val="center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29.855.926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CFA78" w14:textId="35036C6C" w:rsidR="00F66CB7" w:rsidRPr="00283BD6" w:rsidRDefault="00F62275" w:rsidP="00A465E0">
            <w:pPr>
              <w:jc w:val="right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603.203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1B9A3" w14:textId="7A5EA3D7" w:rsidR="00F66CB7" w:rsidRPr="00283BD6" w:rsidRDefault="001C255F" w:rsidP="001C255F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68.694.627</w:t>
            </w:r>
          </w:p>
        </w:tc>
      </w:tr>
      <w:tr w:rsidR="00F66CB7" w:rsidRPr="00283BD6" w14:paraId="4226691A" w14:textId="77777777" w:rsidTr="00A465E0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7989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Ukupni odlivi gotovine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F439FC" w14:textId="2C001665" w:rsidR="00F66CB7" w:rsidRPr="00283BD6" w:rsidRDefault="003B34C8" w:rsidP="00A465E0">
            <w:pPr>
              <w:jc w:val="center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37.281.569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6161C0" w14:textId="7185F9A7" w:rsidR="00F66CB7" w:rsidRPr="00283BD6" w:rsidRDefault="003B34C8" w:rsidP="00A465E0">
            <w:pPr>
              <w:jc w:val="center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29.883.040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FB720" w14:textId="6B757517" w:rsidR="00F66CB7" w:rsidRPr="00283BD6" w:rsidRDefault="00F62275" w:rsidP="00A465E0">
            <w:pPr>
              <w:jc w:val="right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603.203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1F32" w14:textId="49A70DF0" w:rsidR="00F66CB7" w:rsidRPr="00283BD6" w:rsidRDefault="001C255F" w:rsidP="001C255F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66.561.406</w:t>
            </w:r>
          </w:p>
        </w:tc>
      </w:tr>
      <w:tr w:rsidR="00F66CB7" w:rsidRPr="00283BD6" w14:paraId="1F122B7B" w14:textId="77777777" w:rsidTr="00A465E0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DD2A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Gotovina na početku perioda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23827B" w14:textId="7FA4A3D6" w:rsidR="00F66CB7" w:rsidRPr="00283BD6" w:rsidRDefault="003B34C8" w:rsidP="00A465E0">
            <w:pPr>
              <w:jc w:val="center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6.723.351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516395" w14:textId="7C86A6C3" w:rsidR="00F66CB7" w:rsidRPr="00283BD6" w:rsidRDefault="003B34C8" w:rsidP="00A465E0">
            <w:pPr>
              <w:jc w:val="center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51.222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F5C3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213E" w14:textId="56003845" w:rsidR="00F66CB7" w:rsidRPr="00283BD6" w:rsidRDefault="001C255F" w:rsidP="001C255F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 xml:space="preserve">   6.774.573</w:t>
            </w:r>
          </w:p>
        </w:tc>
      </w:tr>
      <w:tr w:rsidR="00F66CB7" w:rsidRPr="00283BD6" w14:paraId="373C9912" w14:textId="77777777" w:rsidTr="00A465E0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CD00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 w:rsidRPr="00283BD6"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Gotovina na kraju perioda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373F21" w14:textId="6A9D087B" w:rsidR="00F66CB7" w:rsidRPr="00283BD6" w:rsidRDefault="003B34C8" w:rsidP="00A465E0">
            <w:pPr>
              <w:jc w:val="center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8.883.686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7DD5CB" w14:textId="5296681D" w:rsidR="00F66CB7" w:rsidRPr="00283BD6" w:rsidRDefault="003B34C8" w:rsidP="00A465E0">
            <w:pPr>
              <w:jc w:val="center"/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>24.108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F8983" w14:textId="77777777" w:rsidR="00F66CB7" w:rsidRPr="00283BD6" w:rsidRDefault="00F66CB7" w:rsidP="00A465E0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4C57" w14:textId="07E4AB79" w:rsidR="00F66CB7" w:rsidRPr="00283BD6" w:rsidRDefault="001C255F" w:rsidP="001C255F">
            <w:pP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Latn-RS" w:eastAsia="sr-Latn-RS"/>
              </w:rPr>
              <w:t xml:space="preserve">   8.907.794</w:t>
            </w:r>
          </w:p>
        </w:tc>
      </w:tr>
    </w:tbl>
    <w:p w14:paraId="2AC91DDC" w14:textId="77777777" w:rsidR="00F66CB7" w:rsidRDefault="00F66CB7" w:rsidP="00F66CB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008B3DFE" w14:textId="77777777" w:rsidR="00F66CB7" w:rsidRDefault="00F66CB7" w:rsidP="00F66CB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78D5EE2B" w14:textId="77777777" w:rsidR="00F66CB7" w:rsidRDefault="00F66CB7" w:rsidP="00F66CB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421EF0F7" w14:textId="77777777" w:rsidR="00F66CB7" w:rsidRDefault="00F66CB7" w:rsidP="00F66CB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71CDF6A5" w14:textId="0B8E8EC3" w:rsidR="0021682D" w:rsidRDefault="00142A0E" w:rsidP="00D70737">
      <w:pPr>
        <w:tabs>
          <w:tab w:val="left" w:pos="5245"/>
          <w:tab w:val="left" w:pos="7371"/>
        </w:tabs>
        <w:rPr>
          <w:rFonts w:asciiTheme="majorHAnsi" w:hAnsiTheme="majorHAnsi"/>
          <w:bCs/>
          <w:lang w:val="sr-Latn-CS"/>
        </w:rPr>
      </w:pPr>
      <w:r>
        <w:rPr>
          <w:rFonts w:asciiTheme="majorHAnsi" w:hAnsiTheme="majorHAnsi"/>
          <w:bCs/>
          <w:lang w:val="sr-Latn-CS"/>
        </w:rPr>
        <w:t>Bijeljina 15.03.2026.g.                                                             Direktor</w:t>
      </w:r>
    </w:p>
    <w:p w14:paraId="74C07EDF" w14:textId="662287CC" w:rsidR="00142A0E" w:rsidRPr="00A34BD9" w:rsidRDefault="00142A0E" w:rsidP="00D70737">
      <w:pPr>
        <w:tabs>
          <w:tab w:val="left" w:pos="5245"/>
          <w:tab w:val="left" w:pos="7371"/>
        </w:tabs>
        <w:rPr>
          <w:rFonts w:asciiTheme="majorHAnsi" w:hAnsiTheme="majorHAnsi"/>
          <w:bCs/>
          <w:lang w:val="sr-Latn-CS"/>
        </w:rPr>
      </w:pPr>
      <w:r>
        <w:rPr>
          <w:rFonts w:asciiTheme="majorHAnsi" w:hAnsiTheme="majorHAnsi"/>
          <w:bCs/>
          <w:lang w:val="sr-Latn-CS"/>
        </w:rPr>
        <w:t xml:space="preserve">                                                                                                        Milenko Mišanović</w:t>
      </w:r>
    </w:p>
    <w:sectPr w:rsidR="00142A0E" w:rsidRPr="00A34BD9" w:rsidSect="00F54EC2">
      <w:headerReference w:type="default" r:id="rId8"/>
      <w:footerReference w:type="default" r:id="rId9"/>
      <w:pgSz w:w="12240" w:h="15840"/>
      <w:pgMar w:top="1418" w:right="1134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5F51" w14:textId="77777777" w:rsidR="001A652C" w:rsidRDefault="001A652C" w:rsidP="00FD2AFC">
      <w:r>
        <w:separator/>
      </w:r>
    </w:p>
  </w:endnote>
  <w:endnote w:type="continuationSeparator" w:id="0">
    <w:p w14:paraId="5052EA10" w14:textId="77777777" w:rsidR="001A652C" w:rsidRDefault="001A652C" w:rsidP="00FD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61018"/>
      <w:docPartObj>
        <w:docPartGallery w:val="Page Numbers (Bottom of Page)"/>
        <w:docPartUnique/>
      </w:docPartObj>
    </w:sdtPr>
    <w:sdtContent>
      <w:p w14:paraId="60E8BE2A" w14:textId="77777777" w:rsidR="00766001" w:rsidRDefault="00766001" w:rsidP="00E0442A">
        <w:pPr>
          <w:pStyle w:val="Footer"/>
          <w:tabs>
            <w:tab w:val="left" w:pos="855"/>
          </w:tabs>
        </w:pPr>
        <w:r>
          <w:t xml:space="preserve">                                </w:t>
        </w:r>
        <w:r>
          <w:tab/>
        </w:r>
        <w:r w:rsidRPr="00695679">
          <w:rPr>
            <w:rFonts w:asciiTheme="majorHAnsi" w:hAnsiTheme="majorHAnsi"/>
          </w:rPr>
          <w:t>Nešković osiguranje ad Bijeljina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E9F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5BD43B34" w14:textId="77777777" w:rsidR="00766001" w:rsidRDefault="00766001" w:rsidP="003830FD">
    <w:pPr>
      <w:pStyle w:val="Footer"/>
      <w:tabs>
        <w:tab w:val="clear" w:pos="4702"/>
        <w:tab w:val="clear" w:pos="9405"/>
        <w:tab w:val="left" w:pos="64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F8A7" w14:textId="77777777" w:rsidR="001A652C" w:rsidRDefault="001A652C" w:rsidP="00FD2AFC">
      <w:r>
        <w:separator/>
      </w:r>
    </w:p>
  </w:footnote>
  <w:footnote w:type="continuationSeparator" w:id="0">
    <w:p w14:paraId="38DC11E8" w14:textId="77777777" w:rsidR="001A652C" w:rsidRDefault="001A652C" w:rsidP="00FD2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alias w:val="Title"/>
      <w:id w:val="77738743"/>
      <w:placeholder>
        <w:docPart w:val="EC854E704FD94B42A5CF1A08499871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EB3A345" w14:textId="2BF6FC00" w:rsidR="00766001" w:rsidRDefault="0076600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N</w:t>
        </w:r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ote-napomene uz finansijski izvještaj  za period od 01.01.20</w:t>
        </w:r>
        <w:r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2</w:t>
        </w:r>
        <w:r w:rsidR="006900DB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5</w:t>
        </w:r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-31.12.20</w:t>
        </w:r>
        <w:r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2</w:t>
        </w:r>
        <w:r w:rsidR="006900DB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5</w:t>
        </w:r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.g.</w:t>
        </w:r>
      </w:p>
    </w:sdtContent>
  </w:sdt>
  <w:p w14:paraId="4C8B91B7" w14:textId="77777777" w:rsidR="00766001" w:rsidRDefault="00766001">
    <w:pPr>
      <w:pStyle w:val="Header"/>
      <w:rPr>
        <w:lang w:val="sr-Latn-CS"/>
      </w:rPr>
    </w:pPr>
  </w:p>
  <w:p w14:paraId="2161F8DE" w14:textId="77777777" w:rsidR="00766001" w:rsidRPr="00370EED" w:rsidRDefault="00766001" w:rsidP="00F01091">
    <w:pPr>
      <w:pStyle w:val="Header"/>
      <w:tabs>
        <w:tab w:val="clear" w:pos="4702"/>
        <w:tab w:val="clear" w:pos="9405"/>
        <w:tab w:val="left" w:pos="2535"/>
      </w:tabs>
      <w:rPr>
        <w:lang w:val="sr-Latn-CS"/>
      </w:rPr>
    </w:pPr>
    <w:r>
      <w:rPr>
        <w:lang w:val="sr-Latn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03" w:hanging="360"/>
      </w:pPr>
    </w:lvl>
  </w:abstractNum>
  <w:abstractNum w:abstractNumId="1" w15:restartNumberingAfterBreak="0">
    <w:nsid w:val="027F64FC"/>
    <w:multiLevelType w:val="hybridMultilevel"/>
    <w:tmpl w:val="E7DEE90E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036573B7"/>
    <w:multiLevelType w:val="hybridMultilevel"/>
    <w:tmpl w:val="D51AD052"/>
    <w:lvl w:ilvl="0" w:tplc="F0B88CC6">
      <w:start w:val="822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9294B"/>
    <w:multiLevelType w:val="hybridMultilevel"/>
    <w:tmpl w:val="A234431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1492"/>
    <w:multiLevelType w:val="hybridMultilevel"/>
    <w:tmpl w:val="9014C596"/>
    <w:lvl w:ilvl="0" w:tplc="241A000F">
      <w:start w:val="1"/>
      <w:numFmt w:val="decimal"/>
      <w:lvlText w:val="%1."/>
      <w:lvlJc w:val="left"/>
      <w:pPr>
        <w:ind w:left="1200" w:hanging="360"/>
      </w:p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402565D"/>
    <w:multiLevelType w:val="hybridMultilevel"/>
    <w:tmpl w:val="01D0D4D8"/>
    <w:lvl w:ilvl="0" w:tplc="241A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41E6575"/>
    <w:multiLevelType w:val="hybridMultilevel"/>
    <w:tmpl w:val="F9B4171C"/>
    <w:lvl w:ilvl="0" w:tplc="5964E41E">
      <w:numFmt w:val="bullet"/>
      <w:lvlText w:val=""/>
      <w:lvlJc w:val="left"/>
      <w:pPr>
        <w:ind w:left="555" w:hanging="360"/>
      </w:pPr>
      <w:rPr>
        <w:rFonts w:ascii="Symbol" w:eastAsiaTheme="minorEastAsia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161A24E3"/>
    <w:multiLevelType w:val="hybridMultilevel"/>
    <w:tmpl w:val="84A88FD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2AB"/>
    <w:multiLevelType w:val="hybridMultilevel"/>
    <w:tmpl w:val="E426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73BB"/>
    <w:multiLevelType w:val="hybridMultilevel"/>
    <w:tmpl w:val="7488FF5C"/>
    <w:lvl w:ilvl="0" w:tplc="C19291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87951"/>
    <w:multiLevelType w:val="hybridMultilevel"/>
    <w:tmpl w:val="D228ED30"/>
    <w:lvl w:ilvl="0" w:tplc="C79422F0">
      <w:start w:val="10"/>
      <w:numFmt w:val="bullet"/>
      <w:lvlText w:val="-"/>
      <w:lvlJc w:val="left"/>
      <w:pPr>
        <w:ind w:left="39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2CD35902"/>
    <w:multiLevelType w:val="hybridMultilevel"/>
    <w:tmpl w:val="F78C375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B5871"/>
    <w:multiLevelType w:val="hybridMultilevel"/>
    <w:tmpl w:val="5CAA4DC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33756"/>
    <w:multiLevelType w:val="multilevel"/>
    <w:tmpl w:val="2A02137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8" w:hanging="1800"/>
      </w:pPr>
      <w:rPr>
        <w:rFonts w:hint="default"/>
      </w:rPr>
    </w:lvl>
  </w:abstractNum>
  <w:abstractNum w:abstractNumId="14" w15:restartNumberingAfterBreak="0">
    <w:nsid w:val="536F04F8"/>
    <w:multiLevelType w:val="hybridMultilevel"/>
    <w:tmpl w:val="A35A36C0"/>
    <w:lvl w:ilvl="0" w:tplc="2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B4339"/>
    <w:multiLevelType w:val="hybridMultilevel"/>
    <w:tmpl w:val="4984D7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41543"/>
    <w:multiLevelType w:val="hybridMultilevel"/>
    <w:tmpl w:val="B932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4544A"/>
    <w:multiLevelType w:val="hybridMultilevel"/>
    <w:tmpl w:val="BDFAB7B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C1B8C"/>
    <w:multiLevelType w:val="hybridMultilevel"/>
    <w:tmpl w:val="16D6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A28"/>
    <w:multiLevelType w:val="hybridMultilevel"/>
    <w:tmpl w:val="C63679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A51030D"/>
    <w:multiLevelType w:val="multilevel"/>
    <w:tmpl w:val="9468E81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mbria" w:hAnsi="Cambria" w:hint="default"/>
        <w:b/>
        <w:i w:val="0"/>
        <w:spacing w:val="0"/>
        <w:position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F0D25DF"/>
    <w:multiLevelType w:val="hybridMultilevel"/>
    <w:tmpl w:val="322AFDE8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32C96"/>
    <w:multiLevelType w:val="hybridMultilevel"/>
    <w:tmpl w:val="15E0A05A"/>
    <w:lvl w:ilvl="0" w:tplc="F0B88CC6">
      <w:start w:val="82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991">
    <w:abstractNumId w:val="0"/>
  </w:num>
  <w:num w:numId="2" w16cid:durableId="2142191266">
    <w:abstractNumId w:val="13"/>
  </w:num>
  <w:num w:numId="3" w16cid:durableId="618950524">
    <w:abstractNumId w:val="14"/>
  </w:num>
  <w:num w:numId="4" w16cid:durableId="1583023933">
    <w:abstractNumId w:val="15"/>
  </w:num>
  <w:num w:numId="5" w16cid:durableId="559941996">
    <w:abstractNumId w:val="17"/>
  </w:num>
  <w:num w:numId="6" w16cid:durableId="1884516407">
    <w:abstractNumId w:val="12"/>
  </w:num>
  <w:num w:numId="7" w16cid:durableId="323901428">
    <w:abstractNumId w:val="3"/>
  </w:num>
  <w:num w:numId="8" w16cid:durableId="871115390">
    <w:abstractNumId w:val="9"/>
  </w:num>
  <w:num w:numId="9" w16cid:durableId="1437018933">
    <w:abstractNumId w:val="21"/>
  </w:num>
  <w:num w:numId="10" w16cid:durableId="1772701989">
    <w:abstractNumId w:val="10"/>
  </w:num>
  <w:num w:numId="11" w16cid:durableId="821166677">
    <w:abstractNumId w:val="8"/>
  </w:num>
  <w:num w:numId="12" w16cid:durableId="1257667823">
    <w:abstractNumId w:val="16"/>
  </w:num>
  <w:num w:numId="13" w16cid:durableId="1443037298">
    <w:abstractNumId w:val="7"/>
  </w:num>
  <w:num w:numId="14" w16cid:durableId="615215104">
    <w:abstractNumId w:val="20"/>
  </w:num>
  <w:num w:numId="15" w16cid:durableId="1087191890">
    <w:abstractNumId w:val="6"/>
  </w:num>
  <w:num w:numId="16" w16cid:durableId="1523781276">
    <w:abstractNumId w:val="18"/>
  </w:num>
  <w:num w:numId="17" w16cid:durableId="1765880403">
    <w:abstractNumId w:val="22"/>
  </w:num>
  <w:num w:numId="18" w16cid:durableId="1255868208">
    <w:abstractNumId w:val="2"/>
  </w:num>
  <w:num w:numId="19" w16cid:durableId="1206139157">
    <w:abstractNumId w:val="19"/>
  </w:num>
  <w:num w:numId="20" w16cid:durableId="1154835272">
    <w:abstractNumId w:val="1"/>
  </w:num>
  <w:num w:numId="21" w16cid:durableId="1924492390">
    <w:abstractNumId w:val="4"/>
  </w:num>
  <w:num w:numId="22" w16cid:durableId="325548455">
    <w:abstractNumId w:val="5"/>
  </w:num>
  <w:num w:numId="23" w16cid:durableId="982123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62"/>
    <w:rsid w:val="00000708"/>
    <w:rsid w:val="000014DB"/>
    <w:rsid w:val="00003C5A"/>
    <w:rsid w:val="00003D29"/>
    <w:rsid w:val="000041B1"/>
    <w:rsid w:val="000041EB"/>
    <w:rsid w:val="0000457B"/>
    <w:rsid w:val="00004BA5"/>
    <w:rsid w:val="000060C0"/>
    <w:rsid w:val="00007139"/>
    <w:rsid w:val="00007995"/>
    <w:rsid w:val="00007DAE"/>
    <w:rsid w:val="00010353"/>
    <w:rsid w:val="000108CB"/>
    <w:rsid w:val="000117B7"/>
    <w:rsid w:val="00011DF9"/>
    <w:rsid w:val="00012B28"/>
    <w:rsid w:val="0001371C"/>
    <w:rsid w:val="00013818"/>
    <w:rsid w:val="0001386C"/>
    <w:rsid w:val="00013DEE"/>
    <w:rsid w:val="000143D0"/>
    <w:rsid w:val="00016471"/>
    <w:rsid w:val="00016D87"/>
    <w:rsid w:val="000171ED"/>
    <w:rsid w:val="00017ED9"/>
    <w:rsid w:val="0002145B"/>
    <w:rsid w:val="0002147B"/>
    <w:rsid w:val="0002195F"/>
    <w:rsid w:val="000219A3"/>
    <w:rsid w:val="000219E1"/>
    <w:rsid w:val="00021C80"/>
    <w:rsid w:val="000221A9"/>
    <w:rsid w:val="00023A99"/>
    <w:rsid w:val="00023BD3"/>
    <w:rsid w:val="000245AB"/>
    <w:rsid w:val="00024D12"/>
    <w:rsid w:val="000257B6"/>
    <w:rsid w:val="00026377"/>
    <w:rsid w:val="0002653C"/>
    <w:rsid w:val="00026DC4"/>
    <w:rsid w:val="00027277"/>
    <w:rsid w:val="0002740C"/>
    <w:rsid w:val="0002749A"/>
    <w:rsid w:val="00027853"/>
    <w:rsid w:val="00031643"/>
    <w:rsid w:val="00032986"/>
    <w:rsid w:val="0003398E"/>
    <w:rsid w:val="000348A1"/>
    <w:rsid w:val="00034B29"/>
    <w:rsid w:val="00034B49"/>
    <w:rsid w:val="00034B5E"/>
    <w:rsid w:val="00034CB0"/>
    <w:rsid w:val="000356B2"/>
    <w:rsid w:val="00036276"/>
    <w:rsid w:val="0003686A"/>
    <w:rsid w:val="00036955"/>
    <w:rsid w:val="00036BC9"/>
    <w:rsid w:val="00036D2E"/>
    <w:rsid w:val="00037A52"/>
    <w:rsid w:val="00037B56"/>
    <w:rsid w:val="000401A0"/>
    <w:rsid w:val="00040BD0"/>
    <w:rsid w:val="000411CC"/>
    <w:rsid w:val="00041CC2"/>
    <w:rsid w:val="00041E33"/>
    <w:rsid w:val="00041F2A"/>
    <w:rsid w:val="0004251E"/>
    <w:rsid w:val="00042AEB"/>
    <w:rsid w:val="00043D2D"/>
    <w:rsid w:val="00046444"/>
    <w:rsid w:val="00046626"/>
    <w:rsid w:val="00046BC4"/>
    <w:rsid w:val="0004785F"/>
    <w:rsid w:val="00047C96"/>
    <w:rsid w:val="00047FAB"/>
    <w:rsid w:val="000507D1"/>
    <w:rsid w:val="00050B87"/>
    <w:rsid w:val="00050D84"/>
    <w:rsid w:val="0005105D"/>
    <w:rsid w:val="0005116D"/>
    <w:rsid w:val="00051B9B"/>
    <w:rsid w:val="00052885"/>
    <w:rsid w:val="00052BB8"/>
    <w:rsid w:val="0005356C"/>
    <w:rsid w:val="00053FAA"/>
    <w:rsid w:val="00054BBA"/>
    <w:rsid w:val="00054E85"/>
    <w:rsid w:val="00055806"/>
    <w:rsid w:val="000571EC"/>
    <w:rsid w:val="000575EB"/>
    <w:rsid w:val="0005763B"/>
    <w:rsid w:val="00057F9E"/>
    <w:rsid w:val="0006001F"/>
    <w:rsid w:val="00060DE8"/>
    <w:rsid w:val="00060EFC"/>
    <w:rsid w:val="00061236"/>
    <w:rsid w:val="000615A1"/>
    <w:rsid w:val="0006284F"/>
    <w:rsid w:val="00062ECA"/>
    <w:rsid w:val="000636A6"/>
    <w:rsid w:val="00064777"/>
    <w:rsid w:val="00064CC4"/>
    <w:rsid w:val="00064E53"/>
    <w:rsid w:val="00065281"/>
    <w:rsid w:val="0006589E"/>
    <w:rsid w:val="000659B5"/>
    <w:rsid w:val="000664B1"/>
    <w:rsid w:val="000665CF"/>
    <w:rsid w:val="00066764"/>
    <w:rsid w:val="000673A4"/>
    <w:rsid w:val="0007072F"/>
    <w:rsid w:val="00070BAB"/>
    <w:rsid w:val="00070C35"/>
    <w:rsid w:val="00070E49"/>
    <w:rsid w:val="000711FF"/>
    <w:rsid w:val="00071B2E"/>
    <w:rsid w:val="00072959"/>
    <w:rsid w:val="00073661"/>
    <w:rsid w:val="00074119"/>
    <w:rsid w:val="0007461E"/>
    <w:rsid w:val="00074EFD"/>
    <w:rsid w:val="000765DA"/>
    <w:rsid w:val="00076C1A"/>
    <w:rsid w:val="000772DA"/>
    <w:rsid w:val="000773C7"/>
    <w:rsid w:val="000775B5"/>
    <w:rsid w:val="00077F45"/>
    <w:rsid w:val="00080FDE"/>
    <w:rsid w:val="00081400"/>
    <w:rsid w:val="00081A36"/>
    <w:rsid w:val="00081B17"/>
    <w:rsid w:val="00081DC2"/>
    <w:rsid w:val="0008221B"/>
    <w:rsid w:val="00083882"/>
    <w:rsid w:val="0008392A"/>
    <w:rsid w:val="00083D22"/>
    <w:rsid w:val="00083F3B"/>
    <w:rsid w:val="00085C50"/>
    <w:rsid w:val="000860F1"/>
    <w:rsid w:val="00086475"/>
    <w:rsid w:val="0008666E"/>
    <w:rsid w:val="00086751"/>
    <w:rsid w:val="00087661"/>
    <w:rsid w:val="00087C6B"/>
    <w:rsid w:val="000903F3"/>
    <w:rsid w:val="0009080C"/>
    <w:rsid w:val="0009108B"/>
    <w:rsid w:val="0009144E"/>
    <w:rsid w:val="00091635"/>
    <w:rsid w:val="00091B0D"/>
    <w:rsid w:val="00091E1B"/>
    <w:rsid w:val="00092929"/>
    <w:rsid w:val="00092EFE"/>
    <w:rsid w:val="000935AB"/>
    <w:rsid w:val="00094E23"/>
    <w:rsid w:val="00095E3D"/>
    <w:rsid w:val="0009606E"/>
    <w:rsid w:val="00096EDD"/>
    <w:rsid w:val="00097771"/>
    <w:rsid w:val="000A02E8"/>
    <w:rsid w:val="000A08D4"/>
    <w:rsid w:val="000A1125"/>
    <w:rsid w:val="000A1459"/>
    <w:rsid w:val="000A2626"/>
    <w:rsid w:val="000A2B4D"/>
    <w:rsid w:val="000A2D3C"/>
    <w:rsid w:val="000A30E0"/>
    <w:rsid w:val="000A33B0"/>
    <w:rsid w:val="000A3F73"/>
    <w:rsid w:val="000A4039"/>
    <w:rsid w:val="000A5118"/>
    <w:rsid w:val="000A5151"/>
    <w:rsid w:val="000A5A2B"/>
    <w:rsid w:val="000A6413"/>
    <w:rsid w:val="000A6571"/>
    <w:rsid w:val="000A65DA"/>
    <w:rsid w:val="000A66F5"/>
    <w:rsid w:val="000A6981"/>
    <w:rsid w:val="000A7187"/>
    <w:rsid w:val="000B0505"/>
    <w:rsid w:val="000B08AA"/>
    <w:rsid w:val="000B0F52"/>
    <w:rsid w:val="000B15A2"/>
    <w:rsid w:val="000B15DA"/>
    <w:rsid w:val="000B2085"/>
    <w:rsid w:val="000B208D"/>
    <w:rsid w:val="000B2225"/>
    <w:rsid w:val="000B2706"/>
    <w:rsid w:val="000B278A"/>
    <w:rsid w:val="000B351E"/>
    <w:rsid w:val="000B3D9A"/>
    <w:rsid w:val="000B4814"/>
    <w:rsid w:val="000B485A"/>
    <w:rsid w:val="000B4C3E"/>
    <w:rsid w:val="000B4F2D"/>
    <w:rsid w:val="000B66DA"/>
    <w:rsid w:val="000B6729"/>
    <w:rsid w:val="000B727B"/>
    <w:rsid w:val="000B79E3"/>
    <w:rsid w:val="000C0168"/>
    <w:rsid w:val="000C0EC8"/>
    <w:rsid w:val="000C142A"/>
    <w:rsid w:val="000C2E39"/>
    <w:rsid w:val="000C2EAA"/>
    <w:rsid w:val="000C36B2"/>
    <w:rsid w:val="000C37EF"/>
    <w:rsid w:val="000C3C7F"/>
    <w:rsid w:val="000C4544"/>
    <w:rsid w:val="000C4C77"/>
    <w:rsid w:val="000C4EE7"/>
    <w:rsid w:val="000C4F30"/>
    <w:rsid w:val="000C532D"/>
    <w:rsid w:val="000C6146"/>
    <w:rsid w:val="000C62EA"/>
    <w:rsid w:val="000C6329"/>
    <w:rsid w:val="000C6DC5"/>
    <w:rsid w:val="000C7823"/>
    <w:rsid w:val="000C7B7C"/>
    <w:rsid w:val="000C7DE8"/>
    <w:rsid w:val="000D00A3"/>
    <w:rsid w:val="000D00D8"/>
    <w:rsid w:val="000D0495"/>
    <w:rsid w:val="000D162F"/>
    <w:rsid w:val="000D2386"/>
    <w:rsid w:val="000D29C6"/>
    <w:rsid w:val="000D5896"/>
    <w:rsid w:val="000D5DBF"/>
    <w:rsid w:val="000D6452"/>
    <w:rsid w:val="000D745F"/>
    <w:rsid w:val="000D7876"/>
    <w:rsid w:val="000D7F5D"/>
    <w:rsid w:val="000E04B1"/>
    <w:rsid w:val="000E0F33"/>
    <w:rsid w:val="000E13A2"/>
    <w:rsid w:val="000E180E"/>
    <w:rsid w:val="000E188D"/>
    <w:rsid w:val="000E1A16"/>
    <w:rsid w:val="000E2E1C"/>
    <w:rsid w:val="000E349A"/>
    <w:rsid w:val="000E38CC"/>
    <w:rsid w:val="000E4132"/>
    <w:rsid w:val="000E5AC6"/>
    <w:rsid w:val="000E635E"/>
    <w:rsid w:val="000E6759"/>
    <w:rsid w:val="000E6B6C"/>
    <w:rsid w:val="000E6D28"/>
    <w:rsid w:val="000E71F3"/>
    <w:rsid w:val="000E757D"/>
    <w:rsid w:val="000E7ABE"/>
    <w:rsid w:val="000F0770"/>
    <w:rsid w:val="000F15B5"/>
    <w:rsid w:val="000F1A46"/>
    <w:rsid w:val="000F1E4E"/>
    <w:rsid w:val="000F26BE"/>
    <w:rsid w:val="000F275A"/>
    <w:rsid w:val="000F2926"/>
    <w:rsid w:val="000F3269"/>
    <w:rsid w:val="000F3AD2"/>
    <w:rsid w:val="000F4971"/>
    <w:rsid w:val="000F549B"/>
    <w:rsid w:val="000F587C"/>
    <w:rsid w:val="000F5A52"/>
    <w:rsid w:val="000F5B10"/>
    <w:rsid w:val="000F6639"/>
    <w:rsid w:val="000F6749"/>
    <w:rsid w:val="000F6C0E"/>
    <w:rsid w:val="000F7306"/>
    <w:rsid w:val="00100909"/>
    <w:rsid w:val="0010236E"/>
    <w:rsid w:val="00103868"/>
    <w:rsid w:val="00103B04"/>
    <w:rsid w:val="001045CA"/>
    <w:rsid w:val="00104AAE"/>
    <w:rsid w:val="00104F4B"/>
    <w:rsid w:val="001056F8"/>
    <w:rsid w:val="001059E4"/>
    <w:rsid w:val="00105ED4"/>
    <w:rsid w:val="00105F69"/>
    <w:rsid w:val="00106D41"/>
    <w:rsid w:val="001073BB"/>
    <w:rsid w:val="00107872"/>
    <w:rsid w:val="00110CFE"/>
    <w:rsid w:val="00111285"/>
    <w:rsid w:val="0011188A"/>
    <w:rsid w:val="001118D6"/>
    <w:rsid w:val="00111ED2"/>
    <w:rsid w:val="0011283E"/>
    <w:rsid w:val="00113388"/>
    <w:rsid w:val="00113E8C"/>
    <w:rsid w:val="001144CB"/>
    <w:rsid w:val="00115081"/>
    <w:rsid w:val="00115CFF"/>
    <w:rsid w:val="00116423"/>
    <w:rsid w:val="0011656F"/>
    <w:rsid w:val="001168A1"/>
    <w:rsid w:val="001172DA"/>
    <w:rsid w:val="0011783E"/>
    <w:rsid w:val="00117A43"/>
    <w:rsid w:val="00121028"/>
    <w:rsid w:val="0012141F"/>
    <w:rsid w:val="001214E1"/>
    <w:rsid w:val="00122C6A"/>
    <w:rsid w:val="001235B0"/>
    <w:rsid w:val="001240C1"/>
    <w:rsid w:val="001246F3"/>
    <w:rsid w:val="0012721E"/>
    <w:rsid w:val="00130107"/>
    <w:rsid w:val="00130D88"/>
    <w:rsid w:val="00130DC9"/>
    <w:rsid w:val="00131E63"/>
    <w:rsid w:val="001337A3"/>
    <w:rsid w:val="0013472A"/>
    <w:rsid w:val="001347E4"/>
    <w:rsid w:val="00134C29"/>
    <w:rsid w:val="00134C98"/>
    <w:rsid w:val="00134F33"/>
    <w:rsid w:val="001355A4"/>
    <w:rsid w:val="00135756"/>
    <w:rsid w:val="00135B59"/>
    <w:rsid w:val="00135D3B"/>
    <w:rsid w:val="001365D4"/>
    <w:rsid w:val="001370B3"/>
    <w:rsid w:val="0014056E"/>
    <w:rsid w:val="0014114F"/>
    <w:rsid w:val="00141A79"/>
    <w:rsid w:val="00141E15"/>
    <w:rsid w:val="001421D5"/>
    <w:rsid w:val="00142A0E"/>
    <w:rsid w:val="00143B67"/>
    <w:rsid w:val="00143EE0"/>
    <w:rsid w:val="001443A3"/>
    <w:rsid w:val="0014449B"/>
    <w:rsid w:val="001450FA"/>
    <w:rsid w:val="0014688D"/>
    <w:rsid w:val="00146DF3"/>
    <w:rsid w:val="00147677"/>
    <w:rsid w:val="001478B2"/>
    <w:rsid w:val="001500CD"/>
    <w:rsid w:val="00150CF5"/>
    <w:rsid w:val="00151C8B"/>
    <w:rsid w:val="0015214F"/>
    <w:rsid w:val="00152350"/>
    <w:rsid w:val="001524F6"/>
    <w:rsid w:val="00152532"/>
    <w:rsid w:val="0015321E"/>
    <w:rsid w:val="001542E2"/>
    <w:rsid w:val="00156730"/>
    <w:rsid w:val="00156792"/>
    <w:rsid w:val="001570E9"/>
    <w:rsid w:val="001601E1"/>
    <w:rsid w:val="00160FB5"/>
    <w:rsid w:val="001612E4"/>
    <w:rsid w:val="00161804"/>
    <w:rsid w:val="00161D46"/>
    <w:rsid w:val="00162BEF"/>
    <w:rsid w:val="00163909"/>
    <w:rsid w:val="00163CB1"/>
    <w:rsid w:val="00164A60"/>
    <w:rsid w:val="00165569"/>
    <w:rsid w:val="001670AA"/>
    <w:rsid w:val="001670EC"/>
    <w:rsid w:val="00167520"/>
    <w:rsid w:val="001705C4"/>
    <w:rsid w:val="001714B6"/>
    <w:rsid w:val="001714E6"/>
    <w:rsid w:val="00171EF7"/>
    <w:rsid w:val="00172108"/>
    <w:rsid w:val="00172A51"/>
    <w:rsid w:val="00172EEC"/>
    <w:rsid w:val="001732FB"/>
    <w:rsid w:val="001732FC"/>
    <w:rsid w:val="001742BF"/>
    <w:rsid w:val="00174C1C"/>
    <w:rsid w:val="00177677"/>
    <w:rsid w:val="001809B3"/>
    <w:rsid w:val="00180FA5"/>
    <w:rsid w:val="001813EE"/>
    <w:rsid w:val="001814A1"/>
    <w:rsid w:val="00181529"/>
    <w:rsid w:val="00181930"/>
    <w:rsid w:val="00181B5A"/>
    <w:rsid w:val="0018214C"/>
    <w:rsid w:val="00182CBE"/>
    <w:rsid w:val="00183479"/>
    <w:rsid w:val="0018492A"/>
    <w:rsid w:val="00184AD0"/>
    <w:rsid w:val="00184E2A"/>
    <w:rsid w:val="00185B9E"/>
    <w:rsid w:val="00185D01"/>
    <w:rsid w:val="001867F0"/>
    <w:rsid w:val="00186FBE"/>
    <w:rsid w:val="001871A4"/>
    <w:rsid w:val="00187F27"/>
    <w:rsid w:val="001902AB"/>
    <w:rsid w:val="00190671"/>
    <w:rsid w:val="00190912"/>
    <w:rsid w:val="00190AAD"/>
    <w:rsid w:val="00190D9F"/>
    <w:rsid w:val="00190DC5"/>
    <w:rsid w:val="0019225A"/>
    <w:rsid w:val="00192362"/>
    <w:rsid w:val="001934D1"/>
    <w:rsid w:val="00193676"/>
    <w:rsid w:val="00194239"/>
    <w:rsid w:val="00194569"/>
    <w:rsid w:val="00194777"/>
    <w:rsid w:val="00197844"/>
    <w:rsid w:val="001A0DBA"/>
    <w:rsid w:val="001A1539"/>
    <w:rsid w:val="001A15EE"/>
    <w:rsid w:val="001A1C04"/>
    <w:rsid w:val="001A222D"/>
    <w:rsid w:val="001A2914"/>
    <w:rsid w:val="001A387D"/>
    <w:rsid w:val="001A3C34"/>
    <w:rsid w:val="001A4DED"/>
    <w:rsid w:val="001A539D"/>
    <w:rsid w:val="001A54D2"/>
    <w:rsid w:val="001A649B"/>
    <w:rsid w:val="001A652C"/>
    <w:rsid w:val="001A6950"/>
    <w:rsid w:val="001A702D"/>
    <w:rsid w:val="001A78F9"/>
    <w:rsid w:val="001A7F1A"/>
    <w:rsid w:val="001B2568"/>
    <w:rsid w:val="001B302B"/>
    <w:rsid w:val="001B398D"/>
    <w:rsid w:val="001B3AE0"/>
    <w:rsid w:val="001B3D77"/>
    <w:rsid w:val="001B3E32"/>
    <w:rsid w:val="001B5545"/>
    <w:rsid w:val="001B567F"/>
    <w:rsid w:val="001B5FEC"/>
    <w:rsid w:val="001B675F"/>
    <w:rsid w:val="001B6E5A"/>
    <w:rsid w:val="001B74E7"/>
    <w:rsid w:val="001B7FD1"/>
    <w:rsid w:val="001C0DD5"/>
    <w:rsid w:val="001C1515"/>
    <w:rsid w:val="001C1991"/>
    <w:rsid w:val="001C1ED5"/>
    <w:rsid w:val="001C255F"/>
    <w:rsid w:val="001C2A1B"/>
    <w:rsid w:val="001C3E35"/>
    <w:rsid w:val="001C4313"/>
    <w:rsid w:val="001C4337"/>
    <w:rsid w:val="001C51E1"/>
    <w:rsid w:val="001C53FE"/>
    <w:rsid w:val="001C670D"/>
    <w:rsid w:val="001C6C03"/>
    <w:rsid w:val="001C6F3A"/>
    <w:rsid w:val="001C6FC9"/>
    <w:rsid w:val="001C7472"/>
    <w:rsid w:val="001C76AB"/>
    <w:rsid w:val="001D13B7"/>
    <w:rsid w:val="001D1606"/>
    <w:rsid w:val="001D19C5"/>
    <w:rsid w:val="001D1ED8"/>
    <w:rsid w:val="001D200B"/>
    <w:rsid w:val="001D2AD7"/>
    <w:rsid w:val="001D2D16"/>
    <w:rsid w:val="001D338B"/>
    <w:rsid w:val="001D34AB"/>
    <w:rsid w:val="001D3617"/>
    <w:rsid w:val="001D38F3"/>
    <w:rsid w:val="001D3FFD"/>
    <w:rsid w:val="001D40EB"/>
    <w:rsid w:val="001D41CE"/>
    <w:rsid w:val="001D48E8"/>
    <w:rsid w:val="001D495D"/>
    <w:rsid w:val="001D5514"/>
    <w:rsid w:val="001D663A"/>
    <w:rsid w:val="001D6BBF"/>
    <w:rsid w:val="001D70B3"/>
    <w:rsid w:val="001D71B8"/>
    <w:rsid w:val="001D7A87"/>
    <w:rsid w:val="001E0DFF"/>
    <w:rsid w:val="001E1F49"/>
    <w:rsid w:val="001E257B"/>
    <w:rsid w:val="001E25B6"/>
    <w:rsid w:val="001E2D50"/>
    <w:rsid w:val="001E319C"/>
    <w:rsid w:val="001E363E"/>
    <w:rsid w:val="001E3ADE"/>
    <w:rsid w:val="001E3B0D"/>
    <w:rsid w:val="001E3C76"/>
    <w:rsid w:val="001E4009"/>
    <w:rsid w:val="001E439D"/>
    <w:rsid w:val="001E4858"/>
    <w:rsid w:val="001E4D8A"/>
    <w:rsid w:val="001E5430"/>
    <w:rsid w:val="001E55F0"/>
    <w:rsid w:val="001E5C9D"/>
    <w:rsid w:val="001E61AF"/>
    <w:rsid w:val="001E695B"/>
    <w:rsid w:val="001E7104"/>
    <w:rsid w:val="001E7552"/>
    <w:rsid w:val="001E7607"/>
    <w:rsid w:val="001E7AEE"/>
    <w:rsid w:val="001F06D2"/>
    <w:rsid w:val="001F0EC6"/>
    <w:rsid w:val="001F2560"/>
    <w:rsid w:val="001F2A1A"/>
    <w:rsid w:val="001F2DBC"/>
    <w:rsid w:val="001F3004"/>
    <w:rsid w:val="001F43CE"/>
    <w:rsid w:val="001F54BB"/>
    <w:rsid w:val="001F713B"/>
    <w:rsid w:val="002003AA"/>
    <w:rsid w:val="00200B88"/>
    <w:rsid w:val="00201C98"/>
    <w:rsid w:val="00203494"/>
    <w:rsid w:val="0020423F"/>
    <w:rsid w:val="00204892"/>
    <w:rsid w:val="002049DE"/>
    <w:rsid w:val="00204B77"/>
    <w:rsid w:val="00204EC3"/>
    <w:rsid w:val="002116BD"/>
    <w:rsid w:val="002116E2"/>
    <w:rsid w:val="00211D28"/>
    <w:rsid w:val="002120C5"/>
    <w:rsid w:val="00212935"/>
    <w:rsid w:val="002146C7"/>
    <w:rsid w:val="002147A5"/>
    <w:rsid w:val="002156A1"/>
    <w:rsid w:val="002163E7"/>
    <w:rsid w:val="0021682D"/>
    <w:rsid w:val="00216C1C"/>
    <w:rsid w:val="0022089F"/>
    <w:rsid w:val="00220D76"/>
    <w:rsid w:val="00220F8E"/>
    <w:rsid w:val="00220F94"/>
    <w:rsid w:val="0022102D"/>
    <w:rsid w:val="002216D9"/>
    <w:rsid w:val="002239D7"/>
    <w:rsid w:val="0022414F"/>
    <w:rsid w:val="00224289"/>
    <w:rsid w:val="00224800"/>
    <w:rsid w:val="002252A8"/>
    <w:rsid w:val="002258B5"/>
    <w:rsid w:val="00225BBD"/>
    <w:rsid w:val="00225C82"/>
    <w:rsid w:val="002269D9"/>
    <w:rsid w:val="002269DE"/>
    <w:rsid w:val="0023041E"/>
    <w:rsid w:val="00231B94"/>
    <w:rsid w:val="00231CC2"/>
    <w:rsid w:val="00232145"/>
    <w:rsid w:val="00232EEB"/>
    <w:rsid w:val="0023304B"/>
    <w:rsid w:val="002334D9"/>
    <w:rsid w:val="0023370E"/>
    <w:rsid w:val="00234680"/>
    <w:rsid w:val="0023543D"/>
    <w:rsid w:val="00235496"/>
    <w:rsid w:val="00235653"/>
    <w:rsid w:val="00235729"/>
    <w:rsid w:val="002363CF"/>
    <w:rsid w:val="00236458"/>
    <w:rsid w:val="00236D23"/>
    <w:rsid w:val="002376AA"/>
    <w:rsid w:val="00237960"/>
    <w:rsid w:val="00237C22"/>
    <w:rsid w:val="00237E88"/>
    <w:rsid w:val="00237F03"/>
    <w:rsid w:val="00237F5A"/>
    <w:rsid w:val="00240DF5"/>
    <w:rsid w:val="00240F6E"/>
    <w:rsid w:val="00241CE6"/>
    <w:rsid w:val="002422A3"/>
    <w:rsid w:val="002432F9"/>
    <w:rsid w:val="0024351C"/>
    <w:rsid w:val="0024375D"/>
    <w:rsid w:val="00243B8F"/>
    <w:rsid w:val="00244F4B"/>
    <w:rsid w:val="00245189"/>
    <w:rsid w:val="002451BA"/>
    <w:rsid w:val="00245C07"/>
    <w:rsid w:val="00246028"/>
    <w:rsid w:val="0024771A"/>
    <w:rsid w:val="002477EC"/>
    <w:rsid w:val="00247A27"/>
    <w:rsid w:val="00247D1B"/>
    <w:rsid w:val="00250782"/>
    <w:rsid w:val="00250833"/>
    <w:rsid w:val="00250B1E"/>
    <w:rsid w:val="00251C13"/>
    <w:rsid w:val="002524C0"/>
    <w:rsid w:val="002525DD"/>
    <w:rsid w:val="00252914"/>
    <w:rsid w:val="00252A4D"/>
    <w:rsid w:val="00252C8F"/>
    <w:rsid w:val="00252E79"/>
    <w:rsid w:val="00253AD6"/>
    <w:rsid w:val="00253D29"/>
    <w:rsid w:val="00254321"/>
    <w:rsid w:val="0025554F"/>
    <w:rsid w:val="00255CCA"/>
    <w:rsid w:val="00255CE0"/>
    <w:rsid w:val="002574DC"/>
    <w:rsid w:val="002575F7"/>
    <w:rsid w:val="00260A48"/>
    <w:rsid w:val="00260DCF"/>
    <w:rsid w:val="0026195F"/>
    <w:rsid w:val="0026376A"/>
    <w:rsid w:val="00264902"/>
    <w:rsid w:val="00264B7E"/>
    <w:rsid w:val="00264FA9"/>
    <w:rsid w:val="00267E68"/>
    <w:rsid w:val="0027001A"/>
    <w:rsid w:val="002706D5"/>
    <w:rsid w:val="00270B97"/>
    <w:rsid w:val="00272081"/>
    <w:rsid w:val="0027306D"/>
    <w:rsid w:val="00273339"/>
    <w:rsid w:val="002748E5"/>
    <w:rsid w:val="00276647"/>
    <w:rsid w:val="00276753"/>
    <w:rsid w:val="00276A20"/>
    <w:rsid w:val="00276CFC"/>
    <w:rsid w:val="00277C0A"/>
    <w:rsid w:val="00277DAA"/>
    <w:rsid w:val="002805B6"/>
    <w:rsid w:val="002820B1"/>
    <w:rsid w:val="0028232C"/>
    <w:rsid w:val="002838C7"/>
    <w:rsid w:val="00283DEC"/>
    <w:rsid w:val="00283EF3"/>
    <w:rsid w:val="002843C3"/>
    <w:rsid w:val="00284576"/>
    <w:rsid w:val="00285C3D"/>
    <w:rsid w:val="0028613E"/>
    <w:rsid w:val="00287CD0"/>
    <w:rsid w:val="002912E6"/>
    <w:rsid w:val="002917BE"/>
    <w:rsid w:val="002920E0"/>
    <w:rsid w:val="00292E81"/>
    <w:rsid w:val="00293DB4"/>
    <w:rsid w:val="00294413"/>
    <w:rsid w:val="002946A2"/>
    <w:rsid w:val="00294908"/>
    <w:rsid w:val="00294D26"/>
    <w:rsid w:val="00294E89"/>
    <w:rsid w:val="00294F25"/>
    <w:rsid w:val="002958A0"/>
    <w:rsid w:val="00295CB8"/>
    <w:rsid w:val="00297AEC"/>
    <w:rsid w:val="002A087D"/>
    <w:rsid w:val="002A1A75"/>
    <w:rsid w:val="002A261B"/>
    <w:rsid w:val="002A2FF0"/>
    <w:rsid w:val="002A364E"/>
    <w:rsid w:val="002A3E29"/>
    <w:rsid w:val="002A49F9"/>
    <w:rsid w:val="002A5379"/>
    <w:rsid w:val="002A583B"/>
    <w:rsid w:val="002A5DE6"/>
    <w:rsid w:val="002A5ED1"/>
    <w:rsid w:val="002A60C4"/>
    <w:rsid w:val="002A76C2"/>
    <w:rsid w:val="002B0768"/>
    <w:rsid w:val="002B09C5"/>
    <w:rsid w:val="002B0A77"/>
    <w:rsid w:val="002B0DE6"/>
    <w:rsid w:val="002B1B97"/>
    <w:rsid w:val="002B28D0"/>
    <w:rsid w:val="002B3108"/>
    <w:rsid w:val="002B6D77"/>
    <w:rsid w:val="002B7702"/>
    <w:rsid w:val="002B77F0"/>
    <w:rsid w:val="002B7F21"/>
    <w:rsid w:val="002C012C"/>
    <w:rsid w:val="002C059A"/>
    <w:rsid w:val="002C088E"/>
    <w:rsid w:val="002C09F3"/>
    <w:rsid w:val="002C0D6A"/>
    <w:rsid w:val="002C1757"/>
    <w:rsid w:val="002C1A5D"/>
    <w:rsid w:val="002C1B2F"/>
    <w:rsid w:val="002C21CF"/>
    <w:rsid w:val="002C2932"/>
    <w:rsid w:val="002C29DE"/>
    <w:rsid w:val="002C2F17"/>
    <w:rsid w:val="002C3577"/>
    <w:rsid w:val="002C3828"/>
    <w:rsid w:val="002C40DD"/>
    <w:rsid w:val="002C4F2D"/>
    <w:rsid w:val="002C5ED6"/>
    <w:rsid w:val="002C7044"/>
    <w:rsid w:val="002C7609"/>
    <w:rsid w:val="002C79B8"/>
    <w:rsid w:val="002C7E03"/>
    <w:rsid w:val="002D0F33"/>
    <w:rsid w:val="002D1BE4"/>
    <w:rsid w:val="002D2501"/>
    <w:rsid w:val="002D3B9A"/>
    <w:rsid w:val="002D407E"/>
    <w:rsid w:val="002D40BE"/>
    <w:rsid w:val="002D422A"/>
    <w:rsid w:val="002D4477"/>
    <w:rsid w:val="002D4830"/>
    <w:rsid w:val="002D4AA9"/>
    <w:rsid w:val="002D4AC2"/>
    <w:rsid w:val="002D4D18"/>
    <w:rsid w:val="002D5299"/>
    <w:rsid w:val="002D57D4"/>
    <w:rsid w:val="002D6AF7"/>
    <w:rsid w:val="002D7331"/>
    <w:rsid w:val="002D7376"/>
    <w:rsid w:val="002D7910"/>
    <w:rsid w:val="002D7942"/>
    <w:rsid w:val="002E0E99"/>
    <w:rsid w:val="002E1585"/>
    <w:rsid w:val="002E2288"/>
    <w:rsid w:val="002E2318"/>
    <w:rsid w:val="002E3558"/>
    <w:rsid w:val="002E3EDC"/>
    <w:rsid w:val="002E4DC5"/>
    <w:rsid w:val="002E53D9"/>
    <w:rsid w:val="002E616B"/>
    <w:rsid w:val="002E67BB"/>
    <w:rsid w:val="002E6CA8"/>
    <w:rsid w:val="002E74B8"/>
    <w:rsid w:val="002E7AC9"/>
    <w:rsid w:val="002E7B31"/>
    <w:rsid w:val="002F01B3"/>
    <w:rsid w:val="002F0A99"/>
    <w:rsid w:val="002F1070"/>
    <w:rsid w:val="002F1457"/>
    <w:rsid w:val="002F22A9"/>
    <w:rsid w:val="002F2550"/>
    <w:rsid w:val="002F35AC"/>
    <w:rsid w:val="002F4158"/>
    <w:rsid w:val="002F55C4"/>
    <w:rsid w:val="002F5BA0"/>
    <w:rsid w:val="002F5BB8"/>
    <w:rsid w:val="002F607B"/>
    <w:rsid w:val="002F6114"/>
    <w:rsid w:val="002F61B8"/>
    <w:rsid w:val="002F6942"/>
    <w:rsid w:val="002F6D9D"/>
    <w:rsid w:val="002F73C8"/>
    <w:rsid w:val="002F7E55"/>
    <w:rsid w:val="00300170"/>
    <w:rsid w:val="00300938"/>
    <w:rsid w:val="0030207B"/>
    <w:rsid w:val="00302B45"/>
    <w:rsid w:val="00302F09"/>
    <w:rsid w:val="00302F1C"/>
    <w:rsid w:val="00302F22"/>
    <w:rsid w:val="003031F5"/>
    <w:rsid w:val="00303A48"/>
    <w:rsid w:val="00304015"/>
    <w:rsid w:val="00304550"/>
    <w:rsid w:val="00305666"/>
    <w:rsid w:val="003056DC"/>
    <w:rsid w:val="003065EB"/>
    <w:rsid w:val="00306E84"/>
    <w:rsid w:val="003072C3"/>
    <w:rsid w:val="00307722"/>
    <w:rsid w:val="00307986"/>
    <w:rsid w:val="0031035E"/>
    <w:rsid w:val="00310CA9"/>
    <w:rsid w:val="00311F69"/>
    <w:rsid w:val="0031223A"/>
    <w:rsid w:val="00313369"/>
    <w:rsid w:val="00313D22"/>
    <w:rsid w:val="00313D2F"/>
    <w:rsid w:val="003140DE"/>
    <w:rsid w:val="003145AC"/>
    <w:rsid w:val="0031514C"/>
    <w:rsid w:val="0031594E"/>
    <w:rsid w:val="00315C9F"/>
    <w:rsid w:val="00316185"/>
    <w:rsid w:val="003168CD"/>
    <w:rsid w:val="00317016"/>
    <w:rsid w:val="00317727"/>
    <w:rsid w:val="00317A9B"/>
    <w:rsid w:val="00320599"/>
    <w:rsid w:val="00320C8B"/>
    <w:rsid w:val="00320D32"/>
    <w:rsid w:val="00320FFB"/>
    <w:rsid w:val="00321493"/>
    <w:rsid w:val="00322D4A"/>
    <w:rsid w:val="00322F48"/>
    <w:rsid w:val="00323468"/>
    <w:rsid w:val="003234A4"/>
    <w:rsid w:val="00323573"/>
    <w:rsid w:val="00323BDC"/>
    <w:rsid w:val="00324C39"/>
    <w:rsid w:val="00324E5D"/>
    <w:rsid w:val="003252A9"/>
    <w:rsid w:val="00325319"/>
    <w:rsid w:val="00325E04"/>
    <w:rsid w:val="003264D9"/>
    <w:rsid w:val="00326A92"/>
    <w:rsid w:val="00326BFD"/>
    <w:rsid w:val="00327BDC"/>
    <w:rsid w:val="0033090D"/>
    <w:rsid w:val="00330D36"/>
    <w:rsid w:val="00331137"/>
    <w:rsid w:val="00332F58"/>
    <w:rsid w:val="00332FD8"/>
    <w:rsid w:val="00333AD3"/>
    <w:rsid w:val="00333F57"/>
    <w:rsid w:val="00335145"/>
    <w:rsid w:val="00335D98"/>
    <w:rsid w:val="00336793"/>
    <w:rsid w:val="003369D0"/>
    <w:rsid w:val="00336D71"/>
    <w:rsid w:val="0033719F"/>
    <w:rsid w:val="0033762F"/>
    <w:rsid w:val="00340D23"/>
    <w:rsid w:val="003417F5"/>
    <w:rsid w:val="00342CAB"/>
    <w:rsid w:val="00344C7C"/>
    <w:rsid w:val="00345233"/>
    <w:rsid w:val="0034565B"/>
    <w:rsid w:val="00345AE9"/>
    <w:rsid w:val="00346243"/>
    <w:rsid w:val="0034688C"/>
    <w:rsid w:val="003478E2"/>
    <w:rsid w:val="00347A74"/>
    <w:rsid w:val="00350CAA"/>
    <w:rsid w:val="00350FCF"/>
    <w:rsid w:val="0035221C"/>
    <w:rsid w:val="00352A7E"/>
    <w:rsid w:val="00353519"/>
    <w:rsid w:val="0035389C"/>
    <w:rsid w:val="00354315"/>
    <w:rsid w:val="00354AAB"/>
    <w:rsid w:val="00354D8C"/>
    <w:rsid w:val="00354E6E"/>
    <w:rsid w:val="00355415"/>
    <w:rsid w:val="00355BFC"/>
    <w:rsid w:val="0035639C"/>
    <w:rsid w:val="00360976"/>
    <w:rsid w:val="00360CD2"/>
    <w:rsid w:val="00361211"/>
    <w:rsid w:val="003614F9"/>
    <w:rsid w:val="00361625"/>
    <w:rsid w:val="003619FD"/>
    <w:rsid w:val="00361B77"/>
    <w:rsid w:val="00362108"/>
    <w:rsid w:val="00362832"/>
    <w:rsid w:val="00362919"/>
    <w:rsid w:val="00362F41"/>
    <w:rsid w:val="00363C0E"/>
    <w:rsid w:val="00363D61"/>
    <w:rsid w:val="0036422D"/>
    <w:rsid w:val="003645DD"/>
    <w:rsid w:val="003646D5"/>
    <w:rsid w:val="003646F7"/>
    <w:rsid w:val="00364D63"/>
    <w:rsid w:val="00364D77"/>
    <w:rsid w:val="003654A8"/>
    <w:rsid w:val="0036575D"/>
    <w:rsid w:val="00366961"/>
    <w:rsid w:val="00367688"/>
    <w:rsid w:val="00367D28"/>
    <w:rsid w:val="00370C3A"/>
    <w:rsid w:val="00370EED"/>
    <w:rsid w:val="00370F58"/>
    <w:rsid w:val="00371333"/>
    <w:rsid w:val="00371769"/>
    <w:rsid w:val="00371A1E"/>
    <w:rsid w:val="00372301"/>
    <w:rsid w:val="00372E3A"/>
    <w:rsid w:val="00373DE5"/>
    <w:rsid w:val="00373DEA"/>
    <w:rsid w:val="0037516D"/>
    <w:rsid w:val="00375DF9"/>
    <w:rsid w:val="00376481"/>
    <w:rsid w:val="003772B1"/>
    <w:rsid w:val="003778C1"/>
    <w:rsid w:val="00380EC6"/>
    <w:rsid w:val="003830F4"/>
    <w:rsid w:val="003830FD"/>
    <w:rsid w:val="00383FC9"/>
    <w:rsid w:val="003845AC"/>
    <w:rsid w:val="00385053"/>
    <w:rsid w:val="0038645E"/>
    <w:rsid w:val="00386894"/>
    <w:rsid w:val="0038698B"/>
    <w:rsid w:val="00387326"/>
    <w:rsid w:val="0038766E"/>
    <w:rsid w:val="00390929"/>
    <w:rsid w:val="003914A9"/>
    <w:rsid w:val="003916FC"/>
    <w:rsid w:val="00391909"/>
    <w:rsid w:val="0039221F"/>
    <w:rsid w:val="00392FFA"/>
    <w:rsid w:val="0039360C"/>
    <w:rsid w:val="00393F50"/>
    <w:rsid w:val="00393F9B"/>
    <w:rsid w:val="00394075"/>
    <w:rsid w:val="003956E2"/>
    <w:rsid w:val="0039588C"/>
    <w:rsid w:val="0039606E"/>
    <w:rsid w:val="0039635B"/>
    <w:rsid w:val="0039747A"/>
    <w:rsid w:val="00397D3F"/>
    <w:rsid w:val="003A0CBE"/>
    <w:rsid w:val="003A16B7"/>
    <w:rsid w:val="003A1896"/>
    <w:rsid w:val="003A1D0C"/>
    <w:rsid w:val="003A24BE"/>
    <w:rsid w:val="003A3198"/>
    <w:rsid w:val="003A3737"/>
    <w:rsid w:val="003A37C7"/>
    <w:rsid w:val="003A5F89"/>
    <w:rsid w:val="003A625C"/>
    <w:rsid w:val="003A7A5B"/>
    <w:rsid w:val="003A7AAB"/>
    <w:rsid w:val="003A7CB3"/>
    <w:rsid w:val="003B1203"/>
    <w:rsid w:val="003B15CC"/>
    <w:rsid w:val="003B17D4"/>
    <w:rsid w:val="003B2157"/>
    <w:rsid w:val="003B21E2"/>
    <w:rsid w:val="003B3152"/>
    <w:rsid w:val="003B34C8"/>
    <w:rsid w:val="003B41A7"/>
    <w:rsid w:val="003B4955"/>
    <w:rsid w:val="003B4CB2"/>
    <w:rsid w:val="003B4CC8"/>
    <w:rsid w:val="003B5AD6"/>
    <w:rsid w:val="003B5E23"/>
    <w:rsid w:val="003B62D1"/>
    <w:rsid w:val="003B7858"/>
    <w:rsid w:val="003B79DE"/>
    <w:rsid w:val="003B7AC6"/>
    <w:rsid w:val="003C0639"/>
    <w:rsid w:val="003C063C"/>
    <w:rsid w:val="003C19FD"/>
    <w:rsid w:val="003C1EDB"/>
    <w:rsid w:val="003C2270"/>
    <w:rsid w:val="003C2736"/>
    <w:rsid w:val="003C2F64"/>
    <w:rsid w:val="003C3024"/>
    <w:rsid w:val="003C31E8"/>
    <w:rsid w:val="003C44F8"/>
    <w:rsid w:val="003C490A"/>
    <w:rsid w:val="003C548C"/>
    <w:rsid w:val="003C5A66"/>
    <w:rsid w:val="003C6082"/>
    <w:rsid w:val="003C75DA"/>
    <w:rsid w:val="003C7664"/>
    <w:rsid w:val="003C7963"/>
    <w:rsid w:val="003C7B7D"/>
    <w:rsid w:val="003D0C35"/>
    <w:rsid w:val="003D10C9"/>
    <w:rsid w:val="003D1CA0"/>
    <w:rsid w:val="003D209A"/>
    <w:rsid w:val="003D3FCD"/>
    <w:rsid w:val="003D5754"/>
    <w:rsid w:val="003D64F3"/>
    <w:rsid w:val="003D6724"/>
    <w:rsid w:val="003D6BC4"/>
    <w:rsid w:val="003D6F48"/>
    <w:rsid w:val="003D74D6"/>
    <w:rsid w:val="003D77ED"/>
    <w:rsid w:val="003D7D46"/>
    <w:rsid w:val="003E092A"/>
    <w:rsid w:val="003E1635"/>
    <w:rsid w:val="003E1921"/>
    <w:rsid w:val="003E20D9"/>
    <w:rsid w:val="003E2545"/>
    <w:rsid w:val="003E272F"/>
    <w:rsid w:val="003E2993"/>
    <w:rsid w:val="003E3977"/>
    <w:rsid w:val="003E3B7F"/>
    <w:rsid w:val="003E41FE"/>
    <w:rsid w:val="003E477B"/>
    <w:rsid w:val="003E5032"/>
    <w:rsid w:val="003E5D4F"/>
    <w:rsid w:val="003E68E4"/>
    <w:rsid w:val="003E696D"/>
    <w:rsid w:val="003E6970"/>
    <w:rsid w:val="003E7218"/>
    <w:rsid w:val="003E7430"/>
    <w:rsid w:val="003E7461"/>
    <w:rsid w:val="003E75F5"/>
    <w:rsid w:val="003E7A2D"/>
    <w:rsid w:val="003E7DCD"/>
    <w:rsid w:val="003F0DCA"/>
    <w:rsid w:val="003F1082"/>
    <w:rsid w:val="003F13BF"/>
    <w:rsid w:val="003F1F9C"/>
    <w:rsid w:val="003F2015"/>
    <w:rsid w:val="003F247C"/>
    <w:rsid w:val="003F2496"/>
    <w:rsid w:val="003F24F5"/>
    <w:rsid w:val="003F2555"/>
    <w:rsid w:val="003F269D"/>
    <w:rsid w:val="003F2852"/>
    <w:rsid w:val="003F29A7"/>
    <w:rsid w:val="003F2D8D"/>
    <w:rsid w:val="003F34E4"/>
    <w:rsid w:val="003F3892"/>
    <w:rsid w:val="003F3C09"/>
    <w:rsid w:val="003F4CBF"/>
    <w:rsid w:val="003F4D20"/>
    <w:rsid w:val="003F673D"/>
    <w:rsid w:val="003F6ADD"/>
    <w:rsid w:val="003F7280"/>
    <w:rsid w:val="003F7340"/>
    <w:rsid w:val="003F7656"/>
    <w:rsid w:val="003F78D6"/>
    <w:rsid w:val="003F7E9F"/>
    <w:rsid w:val="00400012"/>
    <w:rsid w:val="00400E01"/>
    <w:rsid w:val="00401202"/>
    <w:rsid w:val="00401FD1"/>
    <w:rsid w:val="00402386"/>
    <w:rsid w:val="00402663"/>
    <w:rsid w:val="00402853"/>
    <w:rsid w:val="004029F7"/>
    <w:rsid w:val="00402A07"/>
    <w:rsid w:val="0040313D"/>
    <w:rsid w:val="00403343"/>
    <w:rsid w:val="00403677"/>
    <w:rsid w:val="00404673"/>
    <w:rsid w:val="00404E28"/>
    <w:rsid w:val="00405195"/>
    <w:rsid w:val="004052CA"/>
    <w:rsid w:val="00405770"/>
    <w:rsid w:val="00405CA5"/>
    <w:rsid w:val="00406058"/>
    <w:rsid w:val="0040666D"/>
    <w:rsid w:val="00406AF4"/>
    <w:rsid w:val="00406EEF"/>
    <w:rsid w:val="00407845"/>
    <w:rsid w:val="004100A3"/>
    <w:rsid w:val="004106DB"/>
    <w:rsid w:val="0041209C"/>
    <w:rsid w:val="004126B8"/>
    <w:rsid w:val="00412B14"/>
    <w:rsid w:val="00413784"/>
    <w:rsid w:val="00413C75"/>
    <w:rsid w:val="004148F0"/>
    <w:rsid w:val="00414B4B"/>
    <w:rsid w:val="00417367"/>
    <w:rsid w:val="00417561"/>
    <w:rsid w:val="00417902"/>
    <w:rsid w:val="00417DAD"/>
    <w:rsid w:val="00417DEC"/>
    <w:rsid w:val="00417F2A"/>
    <w:rsid w:val="00420F11"/>
    <w:rsid w:val="004211DA"/>
    <w:rsid w:val="00421656"/>
    <w:rsid w:val="00421FE3"/>
    <w:rsid w:val="00422DC8"/>
    <w:rsid w:val="004230A3"/>
    <w:rsid w:val="00424407"/>
    <w:rsid w:val="00424B66"/>
    <w:rsid w:val="00424B76"/>
    <w:rsid w:val="00425C28"/>
    <w:rsid w:val="004268A2"/>
    <w:rsid w:val="00426D3D"/>
    <w:rsid w:val="00427A8D"/>
    <w:rsid w:val="00430126"/>
    <w:rsid w:val="004303F4"/>
    <w:rsid w:val="00431A52"/>
    <w:rsid w:val="00431DD7"/>
    <w:rsid w:val="004329B8"/>
    <w:rsid w:val="004332B2"/>
    <w:rsid w:val="004333B8"/>
    <w:rsid w:val="00433FF9"/>
    <w:rsid w:val="004344BE"/>
    <w:rsid w:val="00434751"/>
    <w:rsid w:val="00434B2C"/>
    <w:rsid w:val="00434D89"/>
    <w:rsid w:val="00435227"/>
    <w:rsid w:val="0043620A"/>
    <w:rsid w:val="00436464"/>
    <w:rsid w:val="004367CC"/>
    <w:rsid w:val="00436E8C"/>
    <w:rsid w:val="0044196D"/>
    <w:rsid w:val="00441A4A"/>
    <w:rsid w:val="0044206A"/>
    <w:rsid w:val="0044233F"/>
    <w:rsid w:val="004425E7"/>
    <w:rsid w:val="00442702"/>
    <w:rsid w:val="00442CE7"/>
    <w:rsid w:val="00442F08"/>
    <w:rsid w:val="00443347"/>
    <w:rsid w:val="004434F1"/>
    <w:rsid w:val="00444866"/>
    <w:rsid w:val="004462AD"/>
    <w:rsid w:val="00446766"/>
    <w:rsid w:val="0044749D"/>
    <w:rsid w:val="00447915"/>
    <w:rsid w:val="004508F3"/>
    <w:rsid w:val="004509CE"/>
    <w:rsid w:val="00450D33"/>
    <w:rsid w:val="00451863"/>
    <w:rsid w:val="00451CE8"/>
    <w:rsid w:val="00451D5E"/>
    <w:rsid w:val="004527D5"/>
    <w:rsid w:val="00454197"/>
    <w:rsid w:val="00454446"/>
    <w:rsid w:val="0045521B"/>
    <w:rsid w:val="004552D5"/>
    <w:rsid w:val="004554A3"/>
    <w:rsid w:val="00455D28"/>
    <w:rsid w:val="00455DB9"/>
    <w:rsid w:val="00456346"/>
    <w:rsid w:val="00456DFF"/>
    <w:rsid w:val="0045730A"/>
    <w:rsid w:val="004576A4"/>
    <w:rsid w:val="004579B6"/>
    <w:rsid w:val="00457B29"/>
    <w:rsid w:val="00457B77"/>
    <w:rsid w:val="00457FE4"/>
    <w:rsid w:val="00460A4A"/>
    <w:rsid w:val="00461A65"/>
    <w:rsid w:val="00462003"/>
    <w:rsid w:val="00463ACA"/>
    <w:rsid w:val="00464D14"/>
    <w:rsid w:val="00465904"/>
    <w:rsid w:val="00465C0B"/>
    <w:rsid w:val="00467E98"/>
    <w:rsid w:val="00467FC8"/>
    <w:rsid w:val="00470611"/>
    <w:rsid w:val="00471259"/>
    <w:rsid w:val="004721DA"/>
    <w:rsid w:val="00472F29"/>
    <w:rsid w:val="004733D9"/>
    <w:rsid w:val="00473A1C"/>
    <w:rsid w:val="00475236"/>
    <w:rsid w:val="00475376"/>
    <w:rsid w:val="00475408"/>
    <w:rsid w:val="004763DB"/>
    <w:rsid w:val="00476846"/>
    <w:rsid w:val="004776D4"/>
    <w:rsid w:val="0048026D"/>
    <w:rsid w:val="00480518"/>
    <w:rsid w:val="004809DA"/>
    <w:rsid w:val="00480A76"/>
    <w:rsid w:val="00480ADC"/>
    <w:rsid w:val="0048129E"/>
    <w:rsid w:val="004818E2"/>
    <w:rsid w:val="004828D0"/>
    <w:rsid w:val="0048293F"/>
    <w:rsid w:val="00483089"/>
    <w:rsid w:val="004837E2"/>
    <w:rsid w:val="004839D5"/>
    <w:rsid w:val="00484DC9"/>
    <w:rsid w:val="004856BC"/>
    <w:rsid w:val="00485FE1"/>
    <w:rsid w:val="00486AB6"/>
    <w:rsid w:val="004901AF"/>
    <w:rsid w:val="00490487"/>
    <w:rsid w:val="00490DF6"/>
    <w:rsid w:val="00491402"/>
    <w:rsid w:val="004924A6"/>
    <w:rsid w:val="004925FE"/>
    <w:rsid w:val="004927DA"/>
    <w:rsid w:val="00492F83"/>
    <w:rsid w:val="00493668"/>
    <w:rsid w:val="00494417"/>
    <w:rsid w:val="00494E30"/>
    <w:rsid w:val="00494E5F"/>
    <w:rsid w:val="0049702E"/>
    <w:rsid w:val="00497721"/>
    <w:rsid w:val="00497887"/>
    <w:rsid w:val="004A0797"/>
    <w:rsid w:val="004A0B70"/>
    <w:rsid w:val="004A150E"/>
    <w:rsid w:val="004A21CD"/>
    <w:rsid w:val="004A23C8"/>
    <w:rsid w:val="004A28EC"/>
    <w:rsid w:val="004A4223"/>
    <w:rsid w:val="004A4978"/>
    <w:rsid w:val="004A4AAA"/>
    <w:rsid w:val="004A5127"/>
    <w:rsid w:val="004A557B"/>
    <w:rsid w:val="004A558A"/>
    <w:rsid w:val="004A6794"/>
    <w:rsid w:val="004A77CB"/>
    <w:rsid w:val="004A783B"/>
    <w:rsid w:val="004A7CB4"/>
    <w:rsid w:val="004A7E07"/>
    <w:rsid w:val="004B0293"/>
    <w:rsid w:val="004B0909"/>
    <w:rsid w:val="004B0B3F"/>
    <w:rsid w:val="004B137E"/>
    <w:rsid w:val="004B22DC"/>
    <w:rsid w:val="004B2A38"/>
    <w:rsid w:val="004B3EDD"/>
    <w:rsid w:val="004B4BF6"/>
    <w:rsid w:val="004B4EF3"/>
    <w:rsid w:val="004B5200"/>
    <w:rsid w:val="004B540D"/>
    <w:rsid w:val="004B5AD0"/>
    <w:rsid w:val="004B670B"/>
    <w:rsid w:val="004B6C18"/>
    <w:rsid w:val="004B6D13"/>
    <w:rsid w:val="004B6F08"/>
    <w:rsid w:val="004B7383"/>
    <w:rsid w:val="004B74BB"/>
    <w:rsid w:val="004B7A8F"/>
    <w:rsid w:val="004C1A88"/>
    <w:rsid w:val="004C2516"/>
    <w:rsid w:val="004C278F"/>
    <w:rsid w:val="004C33B9"/>
    <w:rsid w:val="004C354D"/>
    <w:rsid w:val="004C40E9"/>
    <w:rsid w:val="004C472E"/>
    <w:rsid w:val="004C52FF"/>
    <w:rsid w:val="004C53E8"/>
    <w:rsid w:val="004C54AD"/>
    <w:rsid w:val="004C60BC"/>
    <w:rsid w:val="004C6A50"/>
    <w:rsid w:val="004C7C4A"/>
    <w:rsid w:val="004D0436"/>
    <w:rsid w:val="004D05D0"/>
    <w:rsid w:val="004D0954"/>
    <w:rsid w:val="004D0C05"/>
    <w:rsid w:val="004D1869"/>
    <w:rsid w:val="004D222D"/>
    <w:rsid w:val="004D3B80"/>
    <w:rsid w:val="004D4836"/>
    <w:rsid w:val="004D4904"/>
    <w:rsid w:val="004D49CD"/>
    <w:rsid w:val="004D5EF0"/>
    <w:rsid w:val="004D6047"/>
    <w:rsid w:val="004D641B"/>
    <w:rsid w:val="004D65D1"/>
    <w:rsid w:val="004D66A0"/>
    <w:rsid w:val="004D6DD9"/>
    <w:rsid w:val="004D70BB"/>
    <w:rsid w:val="004E0497"/>
    <w:rsid w:val="004E0728"/>
    <w:rsid w:val="004E0A7C"/>
    <w:rsid w:val="004E2089"/>
    <w:rsid w:val="004E2229"/>
    <w:rsid w:val="004E280C"/>
    <w:rsid w:val="004E2D0D"/>
    <w:rsid w:val="004E36AB"/>
    <w:rsid w:val="004E3FD1"/>
    <w:rsid w:val="004E4936"/>
    <w:rsid w:val="004E4B08"/>
    <w:rsid w:val="004E5743"/>
    <w:rsid w:val="004E5757"/>
    <w:rsid w:val="004E66FE"/>
    <w:rsid w:val="004E6D28"/>
    <w:rsid w:val="004E6E62"/>
    <w:rsid w:val="004E74DB"/>
    <w:rsid w:val="004E7805"/>
    <w:rsid w:val="004E7CCA"/>
    <w:rsid w:val="004F075D"/>
    <w:rsid w:val="004F0DDF"/>
    <w:rsid w:val="004F0EAC"/>
    <w:rsid w:val="004F1436"/>
    <w:rsid w:val="004F1928"/>
    <w:rsid w:val="004F1E60"/>
    <w:rsid w:val="004F1F54"/>
    <w:rsid w:val="004F3CA8"/>
    <w:rsid w:val="004F3E97"/>
    <w:rsid w:val="004F4C7F"/>
    <w:rsid w:val="004F685C"/>
    <w:rsid w:val="004F6F53"/>
    <w:rsid w:val="004F74C6"/>
    <w:rsid w:val="005001D3"/>
    <w:rsid w:val="005004F8"/>
    <w:rsid w:val="00500A3E"/>
    <w:rsid w:val="00500A53"/>
    <w:rsid w:val="00500DE1"/>
    <w:rsid w:val="00501127"/>
    <w:rsid w:val="00501D91"/>
    <w:rsid w:val="00501F75"/>
    <w:rsid w:val="00502DE7"/>
    <w:rsid w:val="0050314A"/>
    <w:rsid w:val="0050324C"/>
    <w:rsid w:val="00503536"/>
    <w:rsid w:val="00503B92"/>
    <w:rsid w:val="00503ED3"/>
    <w:rsid w:val="005059B1"/>
    <w:rsid w:val="00505C58"/>
    <w:rsid w:val="00506436"/>
    <w:rsid w:val="005064AC"/>
    <w:rsid w:val="00506554"/>
    <w:rsid w:val="005065E8"/>
    <w:rsid w:val="00506F05"/>
    <w:rsid w:val="00506FAB"/>
    <w:rsid w:val="00506FCA"/>
    <w:rsid w:val="0050714B"/>
    <w:rsid w:val="00507D7E"/>
    <w:rsid w:val="00507EDA"/>
    <w:rsid w:val="005101D0"/>
    <w:rsid w:val="00510A54"/>
    <w:rsid w:val="00511B8B"/>
    <w:rsid w:val="00511C30"/>
    <w:rsid w:val="0051235D"/>
    <w:rsid w:val="00512DBC"/>
    <w:rsid w:val="0051301D"/>
    <w:rsid w:val="0051391B"/>
    <w:rsid w:val="00513C75"/>
    <w:rsid w:val="00513FB1"/>
    <w:rsid w:val="005152F4"/>
    <w:rsid w:val="00515B39"/>
    <w:rsid w:val="00515B8D"/>
    <w:rsid w:val="00515EDA"/>
    <w:rsid w:val="00516072"/>
    <w:rsid w:val="0051607E"/>
    <w:rsid w:val="00516712"/>
    <w:rsid w:val="00520277"/>
    <w:rsid w:val="0052165F"/>
    <w:rsid w:val="00521D51"/>
    <w:rsid w:val="00523588"/>
    <w:rsid w:val="00524899"/>
    <w:rsid w:val="00524D46"/>
    <w:rsid w:val="00524FF0"/>
    <w:rsid w:val="00525F78"/>
    <w:rsid w:val="00526431"/>
    <w:rsid w:val="00527112"/>
    <w:rsid w:val="00527260"/>
    <w:rsid w:val="00527C24"/>
    <w:rsid w:val="00527E59"/>
    <w:rsid w:val="00527F56"/>
    <w:rsid w:val="00530690"/>
    <w:rsid w:val="00530A7C"/>
    <w:rsid w:val="0053156C"/>
    <w:rsid w:val="005315CC"/>
    <w:rsid w:val="00532265"/>
    <w:rsid w:val="00532295"/>
    <w:rsid w:val="005326C3"/>
    <w:rsid w:val="00532ACE"/>
    <w:rsid w:val="00533442"/>
    <w:rsid w:val="00534C6A"/>
    <w:rsid w:val="0053553D"/>
    <w:rsid w:val="00535A2E"/>
    <w:rsid w:val="00535BAE"/>
    <w:rsid w:val="00535EED"/>
    <w:rsid w:val="00536CBD"/>
    <w:rsid w:val="005400F3"/>
    <w:rsid w:val="00540DD2"/>
    <w:rsid w:val="00541715"/>
    <w:rsid w:val="00542AE6"/>
    <w:rsid w:val="005437CC"/>
    <w:rsid w:val="00545DC9"/>
    <w:rsid w:val="00546772"/>
    <w:rsid w:val="0054724F"/>
    <w:rsid w:val="005475FD"/>
    <w:rsid w:val="00550793"/>
    <w:rsid w:val="00550A8F"/>
    <w:rsid w:val="00550D47"/>
    <w:rsid w:val="00550F3F"/>
    <w:rsid w:val="00551658"/>
    <w:rsid w:val="00552816"/>
    <w:rsid w:val="005531FB"/>
    <w:rsid w:val="00554D99"/>
    <w:rsid w:val="00554E98"/>
    <w:rsid w:val="00555334"/>
    <w:rsid w:val="00555A6A"/>
    <w:rsid w:val="005565B8"/>
    <w:rsid w:val="005567C7"/>
    <w:rsid w:val="00556BA2"/>
    <w:rsid w:val="00556BA9"/>
    <w:rsid w:val="0055771D"/>
    <w:rsid w:val="0055799C"/>
    <w:rsid w:val="00557CC1"/>
    <w:rsid w:val="005609FD"/>
    <w:rsid w:val="0056284F"/>
    <w:rsid w:val="00563763"/>
    <w:rsid w:val="005638D7"/>
    <w:rsid w:val="00563F7A"/>
    <w:rsid w:val="005643A9"/>
    <w:rsid w:val="005665AB"/>
    <w:rsid w:val="00567AF5"/>
    <w:rsid w:val="0057192F"/>
    <w:rsid w:val="0057229D"/>
    <w:rsid w:val="005722B5"/>
    <w:rsid w:val="005725E7"/>
    <w:rsid w:val="005735FA"/>
    <w:rsid w:val="005742EB"/>
    <w:rsid w:val="005747E6"/>
    <w:rsid w:val="005747FE"/>
    <w:rsid w:val="00575AED"/>
    <w:rsid w:val="00576379"/>
    <w:rsid w:val="00577925"/>
    <w:rsid w:val="00577C00"/>
    <w:rsid w:val="00581584"/>
    <w:rsid w:val="0058219F"/>
    <w:rsid w:val="00582D63"/>
    <w:rsid w:val="005839FF"/>
    <w:rsid w:val="00583ACD"/>
    <w:rsid w:val="00583E6F"/>
    <w:rsid w:val="00584452"/>
    <w:rsid w:val="00584566"/>
    <w:rsid w:val="00584ECE"/>
    <w:rsid w:val="00585640"/>
    <w:rsid w:val="00585658"/>
    <w:rsid w:val="0058710D"/>
    <w:rsid w:val="00587119"/>
    <w:rsid w:val="00587E1D"/>
    <w:rsid w:val="0059000A"/>
    <w:rsid w:val="00590963"/>
    <w:rsid w:val="00590AB7"/>
    <w:rsid w:val="00590F6F"/>
    <w:rsid w:val="00591E04"/>
    <w:rsid w:val="00592C69"/>
    <w:rsid w:val="00593759"/>
    <w:rsid w:val="00594988"/>
    <w:rsid w:val="00594A40"/>
    <w:rsid w:val="00594ABE"/>
    <w:rsid w:val="00595837"/>
    <w:rsid w:val="00596B57"/>
    <w:rsid w:val="00596C62"/>
    <w:rsid w:val="005A07E1"/>
    <w:rsid w:val="005A087F"/>
    <w:rsid w:val="005A1CAC"/>
    <w:rsid w:val="005A2308"/>
    <w:rsid w:val="005A2B42"/>
    <w:rsid w:val="005A2DCE"/>
    <w:rsid w:val="005A4288"/>
    <w:rsid w:val="005A44F4"/>
    <w:rsid w:val="005A678F"/>
    <w:rsid w:val="005A6858"/>
    <w:rsid w:val="005A6B23"/>
    <w:rsid w:val="005A7997"/>
    <w:rsid w:val="005B070E"/>
    <w:rsid w:val="005B0B7D"/>
    <w:rsid w:val="005B0F68"/>
    <w:rsid w:val="005B14C7"/>
    <w:rsid w:val="005B18A5"/>
    <w:rsid w:val="005B1A4B"/>
    <w:rsid w:val="005B210B"/>
    <w:rsid w:val="005B2405"/>
    <w:rsid w:val="005B2B5D"/>
    <w:rsid w:val="005B3660"/>
    <w:rsid w:val="005B3A04"/>
    <w:rsid w:val="005B3BFC"/>
    <w:rsid w:val="005B3D91"/>
    <w:rsid w:val="005B4282"/>
    <w:rsid w:val="005B45D3"/>
    <w:rsid w:val="005B4992"/>
    <w:rsid w:val="005B4999"/>
    <w:rsid w:val="005B5FB3"/>
    <w:rsid w:val="005B6011"/>
    <w:rsid w:val="005B63D9"/>
    <w:rsid w:val="005B7061"/>
    <w:rsid w:val="005B7134"/>
    <w:rsid w:val="005C051F"/>
    <w:rsid w:val="005C10EA"/>
    <w:rsid w:val="005C184C"/>
    <w:rsid w:val="005C1951"/>
    <w:rsid w:val="005C2383"/>
    <w:rsid w:val="005C2878"/>
    <w:rsid w:val="005C3ED9"/>
    <w:rsid w:val="005C49DA"/>
    <w:rsid w:val="005C4C87"/>
    <w:rsid w:val="005C4D4B"/>
    <w:rsid w:val="005C4DA6"/>
    <w:rsid w:val="005C4DF2"/>
    <w:rsid w:val="005C5B44"/>
    <w:rsid w:val="005C6012"/>
    <w:rsid w:val="005C7981"/>
    <w:rsid w:val="005C7EED"/>
    <w:rsid w:val="005D0653"/>
    <w:rsid w:val="005D0AEC"/>
    <w:rsid w:val="005D0B92"/>
    <w:rsid w:val="005D0C26"/>
    <w:rsid w:val="005D0F9B"/>
    <w:rsid w:val="005D2FCE"/>
    <w:rsid w:val="005D40C4"/>
    <w:rsid w:val="005D462F"/>
    <w:rsid w:val="005D56D6"/>
    <w:rsid w:val="005D64D7"/>
    <w:rsid w:val="005D65B9"/>
    <w:rsid w:val="005D6844"/>
    <w:rsid w:val="005D6CED"/>
    <w:rsid w:val="005D7C8F"/>
    <w:rsid w:val="005E0BBE"/>
    <w:rsid w:val="005E12AE"/>
    <w:rsid w:val="005E15A1"/>
    <w:rsid w:val="005E1CB4"/>
    <w:rsid w:val="005E4048"/>
    <w:rsid w:val="005E4094"/>
    <w:rsid w:val="005E60A7"/>
    <w:rsid w:val="005E6896"/>
    <w:rsid w:val="005E6B00"/>
    <w:rsid w:val="005F0BF8"/>
    <w:rsid w:val="005F1160"/>
    <w:rsid w:val="005F11D3"/>
    <w:rsid w:val="005F14EA"/>
    <w:rsid w:val="005F1533"/>
    <w:rsid w:val="005F160F"/>
    <w:rsid w:val="005F1961"/>
    <w:rsid w:val="005F230C"/>
    <w:rsid w:val="005F2791"/>
    <w:rsid w:val="005F29C0"/>
    <w:rsid w:val="005F3994"/>
    <w:rsid w:val="005F3CDD"/>
    <w:rsid w:val="005F45FD"/>
    <w:rsid w:val="005F5025"/>
    <w:rsid w:val="005F50E3"/>
    <w:rsid w:val="005F5C1F"/>
    <w:rsid w:val="005F6B30"/>
    <w:rsid w:val="005F6D16"/>
    <w:rsid w:val="005F6D35"/>
    <w:rsid w:val="005F71CC"/>
    <w:rsid w:val="005F7AD0"/>
    <w:rsid w:val="005F7FC8"/>
    <w:rsid w:val="00600220"/>
    <w:rsid w:val="00601026"/>
    <w:rsid w:val="006013C8"/>
    <w:rsid w:val="006013CB"/>
    <w:rsid w:val="00601EA7"/>
    <w:rsid w:val="00601FFB"/>
    <w:rsid w:val="006023BF"/>
    <w:rsid w:val="006027C6"/>
    <w:rsid w:val="00603001"/>
    <w:rsid w:val="0060359B"/>
    <w:rsid w:val="006042B7"/>
    <w:rsid w:val="00604607"/>
    <w:rsid w:val="00604C3D"/>
    <w:rsid w:val="00604EBA"/>
    <w:rsid w:val="0060572D"/>
    <w:rsid w:val="0060577F"/>
    <w:rsid w:val="00606034"/>
    <w:rsid w:val="00606494"/>
    <w:rsid w:val="00607198"/>
    <w:rsid w:val="006101E1"/>
    <w:rsid w:val="00611F72"/>
    <w:rsid w:val="006142DD"/>
    <w:rsid w:val="00614512"/>
    <w:rsid w:val="00614609"/>
    <w:rsid w:val="00614BAB"/>
    <w:rsid w:val="00614BC2"/>
    <w:rsid w:val="006159A5"/>
    <w:rsid w:val="00615BC8"/>
    <w:rsid w:val="006163E5"/>
    <w:rsid w:val="006200F1"/>
    <w:rsid w:val="0062030B"/>
    <w:rsid w:val="00620752"/>
    <w:rsid w:val="006210CB"/>
    <w:rsid w:val="00621491"/>
    <w:rsid w:val="006216D7"/>
    <w:rsid w:val="006222A1"/>
    <w:rsid w:val="006235C7"/>
    <w:rsid w:val="00623882"/>
    <w:rsid w:val="00624313"/>
    <w:rsid w:val="00624CF2"/>
    <w:rsid w:val="00626668"/>
    <w:rsid w:val="0062695A"/>
    <w:rsid w:val="00627A68"/>
    <w:rsid w:val="00631864"/>
    <w:rsid w:val="00631FE8"/>
    <w:rsid w:val="0063248A"/>
    <w:rsid w:val="00632600"/>
    <w:rsid w:val="00632A00"/>
    <w:rsid w:val="00632D37"/>
    <w:rsid w:val="00632EC8"/>
    <w:rsid w:val="0063340C"/>
    <w:rsid w:val="00634A2E"/>
    <w:rsid w:val="006355F5"/>
    <w:rsid w:val="00635DBA"/>
    <w:rsid w:val="00636398"/>
    <w:rsid w:val="006367B2"/>
    <w:rsid w:val="0063680A"/>
    <w:rsid w:val="00636C23"/>
    <w:rsid w:val="00636C9F"/>
    <w:rsid w:val="00636DD4"/>
    <w:rsid w:val="006371E5"/>
    <w:rsid w:val="0063735D"/>
    <w:rsid w:val="00637420"/>
    <w:rsid w:val="006375AE"/>
    <w:rsid w:val="00637DA8"/>
    <w:rsid w:val="00640121"/>
    <w:rsid w:val="00640302"/>
    <w:rsid w:val="006406F5"/>
    <w:rsid w:val="00640E45"/>
    <w:rsid w:val="00641659"/>
    <w:rsid w:val="0064179F"/>
    <w:rsid w:val="00641ACE"/>
    <w:rsid w:val="0064221E"/>
    <w:rsid w:val="00642640"/>
    <w:rsid w:val="00642914"/>
    <w:rsid w:val="00642C25"/>
    <w:rsid w:val="00643B1B"/>
    <w:rsid w:val="0064460C"/>
    <w:rsid w:val="00644D29"/>
    <w:rsid w:val="00645DC9"/>
    <w:rsid w:val="0064696B"/>
    <w:rsid w:val="00646B77"/>
    <w:rsid w:val="00647468"/>
    <w:rsid w:val="00647787"/>
    <w:rsid w:val="0065138B"/>
    <w:rsid w:val="00651B75"/>
    <w:rsid w:val="00651BB5"/>
    <w:rsid w:val="00651EBA"/>
    <w:rsid w:val="00651F56"/>
    <w:rsid w:val="006538B9"/>
    <w:rsid w:val="00653A43"/>
    <w:rsid w:val="006540F7"/>
    <w:rsid w:val="00654F29"/>
    <w:rsid w:val="00655411"/>
    <w:rsid w:val="006555A5"/>
    <w:rsid w:val="00655AD0"/>
    <w:rsid w:val="00656719"/>
    <w:rsid w:val="00656FD2"/>
    <w:rsid w:val="00657743"/>
    <w:rsid w:val="006577D1"/>
    <w:rsid w:val="00657A2E"/>
    <w:rsid w:val="0066086E"/>
    <w:rsid w:val="006619EC"/>
    <w:rsid w:val="00661ED7"/>
    <w:rsid w:val="006627B2"/>
    <w:rsid w:val="00663714"/>
    <w:rsid w:val="00664E6B"/>
    <w:rsid w:val="00665592"/>
    <w:rsid w:val="0066566B"/>
    <w:rsid w:val="00667935"/>
    <w:rsid w:val="00667A56"/>
    <w:rsid w:val="00667EF3"/>
    <w:rsid w:val="00670598"/>
    <w:rsid w:val="00670AC6"/>
    <w:rsid w:val="00670ACF"/>
    <w:rsid w:val="00670C1B"/>
    <w:rsid w:val="00671B3F"/>
    <w:rsid w:val="00672065"/>
    <w:rsid w:val="006723C6"/>
    <w:rsid w:val="00674F37"/>
    <w:rsid w:val="00675280"/>
    <w:rsid w:val="006755D8"/>
    <w:rsid w:val="00675692"/>
    <w:rsid w:val="00676083"/>
    <w:rsid w:val="00677273"/>
    <w:rsid w:val="00680665"/>
    <w:rsid w:val="0068072D"/>
    <w:rsid w:val="00682241"/>
    <w:rsid w:val="00682491"/>
    <w:rsid w:val="00683577"/>
    <w:rsid w:val="006836DB"/>
    <w:rsid w:val="00683779"/>
    <w:rsid w:val="006849BC"/>
    <w:rsid w:val="00684B5C"/>
    <w:rsid w:val="006853C7"/>
    <w:rsid w:val="00685974"/>
    <w:rsid w:val="00685E50"/>
    <w:rsid w:val="0068655B"/>
    <w:rsid w:val="00686AFA"/>
    <w:rsid w:val="006900DB"/>
    <w:rsid w:val="00690152"/>
    <w:rsid w:val="00690E3C"/>
    <w:rsid w:val="00693498"/>
    <w:rsid w:val="006940DA"/>
    <w:rsid w:val="00695520"/>
    <w:rsid w:val="00695679"/>
    <w:rsid w:val="006969BD"/>
    <w:rsid w:val="00696B07"/>
    <w:rsid w:val="00696CF7"/>
    <w:rsid w:val="00697661"/>
    <w:rsid w:val="00697A38"/>
    <w:rsid w:val="00697CEF"/>
    <w:rsid w:val="006A0096"/>
    <w:rsid w:val="006A02DA"/>
    <w:rsid w:val="006A28ED"/>
    <w:rsid w:val="006A393C"/>
    <w:rsid w:val="006A39D6"/>
    <w:rsid w:val="006A3A4A"/>
    <w:rsid w:val="006A3EAA"/>
    <w:rsid w:val="006A43FE"/>
    <w:rsid w:val="006A4527"/>
    <w:rsid w:val="006A4EA2"/>
    <w:rsid w:val="006A649B"/>
    <w:rsid w:val="006A70AE"/>
    <w:rsid w:val="006A725E"/>
    <w:rsid w:val="006A72E0"/>
    <w:rsid w:val="006A78C5"/>
    <w:rsid w:val="006A7F70"/>
    <w:rsid w:val="006B01B1"/>
    <w:rsid w:val="006B157A"/>
    <w:rsid w:val="006B1AFA"/>
    <w:rsid w:val="006B2786"/>
    <w:rsid w:val="006B2914"/>
    <w:rsid w:val="006B3A15"/>
    <w:rsid w:val="006B4401"/>
    <w:rsid w:val="006B4693"/>
    <w:rsid w:val="006B4753"/>
    <w:rsid w:val="006B49A5"/>
    <w:rsid w:val="006B4C60"/>
    <w:rsid w:val="006B517D"/>
    <w:rsid w:val="006B5709"/>
    <w:rsid w:val="006B7386"/>
    <w:rsid w:val="006C0870"/>
    <w:rsid w:val="006C1097"/>
    <w:rsid w:val="006C131F"/>
    <w:rsid w:val="006C1515"/>
    <w:rsid w:val="006C272E"/>
    <w:rsid w:val="006C3CB3"/>
    <w:rsid w:val="006C47EC"/>
    <w:rsid w:val="006C494D"/>
    <w:rsid w:val="006C49C2"/>
    <w:rsid w:val="006C4A4E"/>
    <w:rsid w:val="006C602A"/>
    <w:rsid w:val="006C6146"/>
    <w:rsid w:val="006C61CC"/>
    <w:rsid w:val="006C637A"/>
    <w:rsid w:val="006C7599"/>
    <w:rsid w:val="006C7BF7"/>
    <w:rsid w:val="006C7F18"/>
    <w:rsid w:val="006C7FC4"/>
    <w:rsid w:val="006D066C"/>
    <w:rsid w:val="006D0E99"/>
    <w:rsid w:val="006D12CC"/>
    <w:rsid w:val="006D1D9C"/>
    <w:rsid w:val="006D24B5"/>
    <w:rsid w:val="006D2AC8"/>
    <w:rsid w:val="006D2C69"/>
    <w:rsid w:val="006D2DB9"/>
    <w:rsid w:val="006D318F"/>
    <w:rsid w:val="006D40C4"/>
    <w:rsid w:val="006D5138"/>
    <w:rsid w:val="006D52F7"/>
    <w:rsid w:val="006D562C"/>
    <w:rsid w:val="006D5949"/>
    <w:rsid w:val="006D5FD6"/>
    <w:rsid w:val="006D6150"/>
    <w:rsid w:val="006D68A8"/>
    <w:rsid w:val="006D6F32"/>
    <w:rsid w:val="006D75F0"/>
    <w:rsid w:val="006D77D5"/>
    <w:rsid w:val="006D7A3E"/>
    <w:rsid w:val="006D7B59"/>
    <w:rsid w:val="006E138D"/>
    <w:rsid w:val="006E2913"/>
    <w:rsid w:val="006E2ACA"/>
    <w:rsid w:val="006E35A0"/>
    <w:rsid w:val="006E36DE"/>
    <w:rsid w:val="006E5490"/>
    <w:rsid w:val="006E6B81"/>
    <w:rsid w:val="006E6EE9"/>
    <w:rsid w:val="006E7B4A"/>
    <w:rsid w:val="006F0114"/>
    <w:rsid w:val="006F0AC0"/>
    <w:rsid w:val="006F0BB6"/>
    <w:rsid w:val="006F1496"/>
    <w:rsid w:val="006F16A2"/>
    <w:rsid w:val="006F1D60"/>
    <w:rsid w:val="006F2943"/>
    <w:rsid w:val="006F45C6"/>
    <w:rsid w:val="006F4637"/>
    <w:rsid w:val="006F7B8F"/>
    <w:rsid w:val="00700894"/>
    <w:rsid w:val="00700958"/>
    <w:rsid w:val="00701F88"/>
    <w:rsid w:val="007020C7"/>
    <w:rsid w:val="0070217D"/>
    <w:rsid w:val="00702535"/>
    <w:rsid w:val="0070262F"/>
    <w:rsid w:val="007032C0"/>
    <w:rsid w:val="00703AF0"/>
    <w:rsid w:val="0070487F"/>
    <w:rsid w:val="00704C00"/>
    <w:rsid w:val="00704CF3"/>
    <w:rsid w:val="00704CF9"/>
    <w:rsid w:val="007058AB"/>
    <w:rsid w:val="00706A94"/>
    <w:rsid w:val="00710464"/>
    <w:rsid w:val="007104EE"/>
    <w:rsid w:val="0071054F"/>
    <w:rsid w:val="0071062A"/>
    <w:rsid w:val="00711263"/>
    <w:rsid w:val="00711544"/>
    <w:rsid w:val="00711C6D"/>
    <w:rsid w:val="00713259"/>
    <w:rsid w:val="00713AB9"/>
    <w:rsid w:val="00714634"/>
    <w:rsid w:val="00714960"/>
    <w:rsid w:val="00714A4A"/>
    <w:rsid w:val="00714B31"/>
    <w:rsid w:val="00714B53"/>
    <w:rsid w:val="007166DD"/>
    <w:rsid w:val="00716723"/>
    <w:rsid w:val="00716BA1"/>
    <w:rsid w:val="00716EFA"/>
    <w:rsid w:val="00717A6A"/>
    <w:rsid w:val="00717E40"/>
    <w:rsid w:val="007209B2"/>
    <w:rsid w:val="00721466"/>
    <w:rsid w:val="00721666"/>
    <w:rsid w:val="007217D9"/>
    <w:rsid w:val="00721D8D"/>
    <w:rsid w:val="007221E5"/>
    <w:rsid w:val="00722226"/>
    <w:rsid w:val="00722485"/>
    <w:rsid w:val="007229D8"/>
    <w:rsid w:val="00723F4C"/>
    <w:rsid w:val="00724C02"/>
    <w:rsid w:val="0072542E"/>
    <w:rsid w:val="007257E9"/>
    <w:rsid w:val="00725894"/>
    <w:rsid w:val="00725E17"/>
    <w:rsid w:val="007263DF"/>
    <w:rsid w:val="00726677"/>
    <w:rsid w:val="007271A7"/>
    <w:rsid w:val="0072761C"/>
    <w:rsid w:val="007279EA"/>
    <w:rsid w:val="00730020"/>
    <w:rsid w:val="00730BDB"/>
    <w:rsid w:val="0073115F"/>
    <w:rsid w:val="007313CD"/>
    <w:rsid w:val="00732796"/>
    <w:rsid w:val="0073306A"/>
    <w:rsid w:val="007336F0"/>
    <w:rsid w:val="00733733"/>
    <w:rsid w:val="00734294"/>
    <w:rsid w:val="0073551E"/>
    <w:rsid w:val="007364A4"/>
    <w:rsid w:val="00737150"/>
    <w:rsid w:val="007401E9"/>
    <w:rsid w:val="007402FF"/>
    <w:rsid w:val="00740BB5"/>
    <w:rsid w:val="0074278C"/>
    <w:rsid w:val="00742C5B"/>
    <w:rsid w:val="00742C7E"/>
    <w:rsid w:val="00742D36"/>
    <w:rsid w:val="00742ECB"/>
    <w:rsid w:val="0074335D"/>
    <w:rsid w:val="00743DB2"/>
    <w:rsid w:val="007441A3"/>
    <w:rsid w:val="007445B8"/>
    <w:rsid w:val="00744B09"/>
    <w:rsid w:val="007453E5"/>
    <w:rsid w:val="007453EF"/>
    <w:rsid w:val="007463C8"/>
    <w:rsid w:val="007467E7"/>
    <w:rsid w:val="007470EC"/>
    <w:rsid w:val="007470ED"/>
    <w:rsid w:val="00747211"/>
    <w:rsid w:val="00750D15"/>
    <w:rsid w:val="0075161A"/>
    <w:rsid w:val="007517F2"/>
    <w:rsid w:val="007518D6"/>
    <w:rsid w:val="00751D56"/>
    <w:rsid w:val="00752102"/>
    <w:rsid w:val="00752790"/>
    <w:rsid w:val="00752B2F"/>
    <w:rsid w:val="007530B5"/>
    <w:rsid w:val="00753447"/>
    <w:rsid w:val="00753F1B"/>
    <w:rsid w:val="00754CE3"/>
    <w:rsid w:val="00755991"/>
    <w:rsid w:val="00755B59"/>
    <w:rsid w:val="00756784"/>
    <w:rsid w:val="00756F08"/>
    <w:rsid w:val="00757174"/>
    <w:rsid w:val="007572D7"/>
    <w:rsid w:val="007573BD"/>
    <w:rsid w:val="007574CE"/>
    <w:rsid w:val="00757B4E"/>
    <w:rsid w:val="00757DA5"/>
    <w:rsid w:val="00760491"/>
    <w:rsid w:val="007606B9"/>
    <w:rsid w:val="00761098"/>
    <w:rsid w:val="007616AD"/>
    <w:rsid w:val="00761D74"/>
    <w:rsid w:val="00762BAF"/>
    <w:rsid w:val="00762D8A"/>
    <w:rsid w:val="00762ECB"/>
    <w:rsid w:val="0076355A"/>
    <w:rsid w:val="0076377A"/>
    <w:rsid w:val="00764293"/>
    <w:rsid w:val="007643B5"/>
    <w:rsid w:val="007649D3"/>
    <w:rsid w:val="0076549E"/>
    <w:rsid w:val="007659B4"/>
    <w:rsid w:val="00766001"/>
    <w:rsid w:val="007662C2"/>
    <w:rsid w:val="00766387"/>
    <w:rsid w:val="00767116"/>
    <w:rsid w:val="00767219"/>
    <w:rsid w:val="00767649"/>
    <w:rsid w:val="00767FD6"/>
    <w:rsid w:val="007704D6"/>
    <w:rsid w:val="007719E0"/>
    <w:rsid w:val="00772A70"/>
    <w:rsid w:val="00774688"/>
    <w:rsid w:val="00774B54"/>
    <w:rsid w:val="00776104"/>
    <w:rsid w:val="007762B1"/>
    <w:rsid w:val="00776367"/>
    <w:rsid w:val="00776AD9"/>
    <w:rsid w:val="00777184"/>
    <w:rsid w:val="00780151"/>
    <w:rsid w:val="007824CC"/>
    <w:rsid w:val="007843DB"/>
    <w:rsid w:val="007849E0"/>
    <w:rsid w:val="0078591A"/>
    <w:rsid w:val="00786665"/>
    <w:rsid w:val="007867F1"/>
    <w:rsid w:val="00786A65"/>
    <w:rsid w:val="00786BD9"/>
    <w:rsid w:val="007873F7"/>
    <w:rsid w:val="007879B2"/>
    <w:rsid w:val="00787AE2"/>
    <w:rsid w:val="00787B6D"/>
    <w:rsid w:val="00790A4B"/>
    <w:rsid w:val="0079141C"/>
    <w:rsid w:val="00791A29"/>
    <w:rsid w:val="0079224F"/>
    <w:rsid w:val="007929AA"/>
    <w:rsid w:val="00792CDE"/>
    <w:rsid w:val="00793E06"/>
    <w:rsid w:val="00794899"/>
    <w:rsid w:val="00795C68"/>
    <w:rsid w:val="00796037"/>
    <w:rsid w:val="00796192"/>
    <w:rsid w:val="007963B6"/>
    <w:rsid w:val="00796AD6"/>
    <w:rsid w:val="007972C6"/>
    <w:rsid w:val="007A0B9D"/>
    <w:rsid w:val="007A13BC"/>
    <w:rsid w:val="007A2232"/>
    <w:rsid w:val="007A2C41"/>
    <w:rsid w:val="007A4DD9"/>
    <w:rsid w:val="007A4EB7"/>
    <w:rsid w:val="007A5802"/>
    <w:rsid w:val="007A5D47"/>
    <w:rsid w:val="007A6A39"/>
    <w:rsid w:val="007A7A26"/>
    <w:rsid w:val="007B06A5"/>
    <w:rsid w:val="007B0C01"/>
    <w:rsid w:val="007B1721"/>
    <w:rsid w:val="007B17B6"/>
    <w:rsid w:val="007B1A2A"/>
    <w:rsid w:val="007B1BE1"/>
    <w:rsid w:val="007B40C9"/>
    <w:rsid w:val="007B4450"/>
    <w:rsid w:val="007B4823"/>
    <w:rsid w:val="007B490A"/>
    <w:rsid w:val="007B4FDC"/>
    <w:rsid w:val="007B5465"/>
    <w:rsid w:val="007B5539"/>
    <w:rsid w:val="007B5750"/>
    <w:rsid w:val="007B72F0"/>
    <w:rsid w:val="007C070D"/>
    <w:rsid w:val="007C175C"/>
    <w:rsid w:val="007C1EEE"/>
    <w:rsid w:val="007C2990"/>
    <w:rsid w:val="007C2B21"/>
    <w:rsid w:val="007C3423"/>
    <w:rsid w:val="007C3E28"/>
    <w:rsid w:val="007C4566"/>
    <w:rsid w:val="007C489B"/>
    <w:rsid w:val="007C489D"/>
    <w:rsid w:val="007C4D1C"/>
    <w:rsid w:val="007C54D8"/>
    <w:rsid w:val="007C55F6"/>
    <w:rsid w:val="007C69C9"/>
    <w:rsid w:val="007C6A7E"/>
    <w:rsid w:val="007C71DA"/>
    <w:rsid w:val="007C72FA"/>
    <w:rsid w:val="007C732A"/>
    <w:rsid w:val="007C7684"/>
    <w:rsid w:val="007C77F5"/>
    <w:rsid w:val="007C7AD3"/>
    <w:rsid w:val="007D076D"/>
    <w:rsid w:val="007D1917"/>
    <w:rsid w:val="007D1F85"/>
    <w:rsid w:val="007D22E2"/>
    <w:rsid w:val="007D3D43"/>
    <w:rsid w:val="007D4043"/>
    <w:rsid w:val="007D412C"/>
    <w:rsid w:val="007D4D07"/>
    <w:rsid w:val="007D4D99"/>
    <w:rsid w:val="007D55A0"/>
    <w:rsid w:val="007D572D"/>
    <w:rsid w:val="007D5EDB"/>
    <w:rsid w:val="007D5F5A"/>
    <w:rsid w:val="007D6B96"/>
    <w:rsid w:val="007E0E36"/>
    <w:rsid w:val="007E1068"/>
    <w:rsid w:val="007E15DC"/>
    <w:rsid w:val="007E1CA7"/>
    <w:rsid w:val="007E307A"/>
    <w:rsid w:val="007E370A"/>
    <w:rsid w:val="007E389C"/>
    <w:rsid w:val="007E3CCF"/>
    <w:rsid w:val="007E3FDE"/>
    <w:rsid w:val="007E4543"/>
    <w:rsid w:val="007E4752"/>
    <w:rsid w:val="007E539F"/>
    <w:rsid w:val="007E5747"/>
    <w:rsid w:val="007E5CCA"/>
    <w:rsid w:val="007E5CE4"/>
    <w:rsid w:val="007E6DE9"/>
    <w:rsid w:val="007E6FA6"/>
    <w:rsid w:val="007E75B6"/>
    <w:rsid w:val="007E78A7"/>
    <w:rsid w:val="007E7A1E"/>
    <w:rsid w:val="007E7B53"/>
    <w:rsid w:val="007F0519"/>
    <w:rsid w:val="007F08D0"/>
    <w:rsid w:val="007F0AD7"/>
    <w:rsid w:val="007F0CAA"/>
    <w:rsid w:val="007F1D25"/>
    <w:rsid w:val="007F1EC4"/>
    <w:rsid w:val="007F1F8D"/>
    <w:rsid w:val="007F20EF"/>
    <w:rsid w:val="007F2E3F"/>
    <w:rsid w:val="007F35A4"/>
    <w:rsid w:val="007F373D"/>
    <w:rsid w:val="007F437F"/>
    <w:rsid w:val="007F4956"/>
    <w:rsid w:val="007F4B4B"/>
    <w:rsid w:val="007F5A67"/>
    <w:rsid w:val="007F5B44"/>
    <w:rsid w:val="007F5EED"/>
    <w:rsid w:val="007F60F2"/>
    <w:rsid w:val="007F626A"/>
    <w:rsid w:val="007F6EF7"/>
    <w:rsid w:val="007F7853"/>
    <w:rsid w:val="008000A9"/>
    <w:rsid w:val="008006DB"/>
    <w:rsid w:val="0080089E"/>
    <w:rsid w:val="00800DC5"/>
    <w:rsid w:val="00802FF3"/>
    <w:rsid w:val="0080351F"/>
    <w:rsid w:val="00803672"/>
    <w:rsid w:val="008036AD"/>
    <w:rsid w:val="00804791"/>
    <w:rsid w:val="00804C7A"/>
    <w:rsid w:val="00805830"/>
    <w:rsid w:val="00805EDC"/>
    <w:rsid w:val="0080606E"/>
    <w:rsid w:val="00806494"/>
    <w:rsid w:val="00806A11"/>
    <w:rsid w:val="00807814"/>
    <w:rsid w:val="008108E1"/>
    <w:rsid w:val="008111AD"/>
    <w:rsid w:val="00811D35"/>
    <w:rsid w:val="00811D93"/>
    <w:rsid w:val="008126B0"/>
    <w:rsid w:val="00812718"/>
    <w:rsid w:val="00812EE2"/>
    <w:rsid w:val="00815BD2"/>
    <w:rsid w:val="008174A1"/>
    <w:rsid w:val="00817595"/>
    <w:rsid w:val="00817680"/>
    <w:rsid w:val="0081777C"/>
    <w:rsid w:val="00817BE2"/>
    <w:rsid w:val="00817BEF"/>
    <w:rsid w:val="00820059"/>
    <w:rsid w:val="008206FC"/>
    <w:rsid w:val="00820E7B"/>
    <w:rsid w:val="008221CE"/>
    <w:rsid w:val="0082246F"/>
    <w:rsid w:val="00822514"/>
    <w:rsid w:val="00822579"/>
    <w:rsid w:val="00822F09"/>
    <w:rsid w:val="00823026"/>
    <w:rsid w:val="008238A3"/>
    <w:rsid w:val="00825831"/>
    <w:rsid w:val="00825E47"/>
    <w:rsid w:val="00826D0F"/>
    <w:rsid w:val="008275EA"/>
    <w:rsid w:val="008276E5"/>
    <w:rsid w:val="008277EF"/>
    <w:rsid w:val="0082797D"/>
    <w:rsid w:val="00830758"/>
    <w:rsid w:val="008314A1"/>
    <w:rsid w:val="00831991"/>
    <w:rsid w:val="00831CCC"/>
    <w:rsid w:val="00831F39"/>
    <w:rsid w:val="008326A9"/>
    <w:rsid w:val="008328B5"/>
    <w:rsid w:val="008335C8"/>
    <w:rsid w:val="00833717"/>
    <w:rsid w:val="0083379A"/>
    <w:rsid w:val="00834844"/>
    <w:rsid w:val="00836D47"/>
    <w:rsid w:val="0083758E"/>
    <w:rsid w:val="00837CB5"/>
    <w:rsid w:val="008400A6"/>
    <w:rsid w:val="008401F8"/>
    <w:rsid w:val="008402B5"/>
    <w:rsid w:val="00840610"/>
    <w:rsid w:val="008407CD"/>
    <w:rsid w:val="00841B7F"/>
    <w:rsid w:val="00841D47"/>
    <w:rsid w:val="008424EA"/>
    <w:rsid w:val="00843541"/>
    <w:rsid w:val="00843E8F"/>
    <w:rsid w:val="008440EB"/>
    <w:rsid w:val="00844865"/>
    <w:rsid w:val="00844DFA"/>
    <w:rsid w:val="00844E6D"/>
    <w:rsid w:val="0084508B"/>
    <w:rsid w:val="008454E0"/>
    <w:rsid w:val="00845E77"/>
    <w:rsid w:val="008472D1"/>
    <w:rsid w:val="008475CD"/>
    <w:rsid w:val="0084798B"/>
    <w:rsid w:val="00847D86"/>
    <w:rsid w:val="00850217"/>
    <w:rsid w:val="0085032A"/>
    <w:rsid w:val="008508BC"/>
    <w:rsid w:val="008508F3"/>
    <w:rsid w:val="0085094E"/>
    <w:rsid w:val="008514BE"/>
    <w:rsid w:val="00851981"/>
    <w:rsid w:val="008521DB"/>
    <w:rsid w:val="00852512"/>
    <w:rsid w:val="00852A38"/>
    <w:rsid w:val="00852E88"/>
    <w:rsid w:val="00852FEC"/>
    <w:rsid w:val="00853242"/>
    <w:rsid w:val="00853E07"/>
    <w:rsid w:val="008542C9"/>
    <w:rsid w:val="00855440"/>
    <w:rsid w:val="00855503"/>
    <w:rsid w:val="00855F58"/>
    <w:rsid w:val="008578EB"/>
    <w:rsid w:val="00857C91"/>
    <w:rsid w:val="00857D36"/>
    <w:rsid w:val="008609CF"/>
    <w:rsid w:val="008609E3"/>
    <w:rsid w:val="0086106D"/>
    <w:rsid w:val="0086114E"/>
    <w:rsid w:val="00861AF7"/>
    <w:rsid w:val="0086367C"/>
    <w:rsid w:val="008638D0"/>
    <w:rsid w:val="00863B5B"/>
    <w:rsid w:val="0086547F"/>
    <w:rsid w:val="00865590"/>
    <w:rsid w:val="00865625"/>
    <w:rsid w:val="00865E5E"/>
    <w:rsid w:val="008669E2"/>
    <w:rsid w:val="00866D6A"/>
    <w:rsid w:val="0086711A"/>
    <w:rsid w:val="00867FA1"/>
    <w:rsid w:val="00870FF1"/>
    <w:rsid w:val="008717D5"/>
    <w:rsid w:val="00871F6B"/>
    <w:rsid w:val="008720FD"/>
    <w:rsid w:val="008733E4"/>
    <w:rsid w:val="0087422E"/>
    <w:rsid w:val="0087487D"/>
    <w:rsid w:val="00876125"/>
    <w:rsid w:val="00876384"/>
    <w:rsid w:val="00876C6B"/>
    <w:rsid w:val="00877192"/>
    <w:rsid w:val="0088060C"/>
    <w:rsid w:val="0088069F"/>
    <w:rsid w:val="00880EBA"/>
    <w:rsid w:val="008812CB"/>
    <w:rsid w:val="008818F9"/>
    <w:rsid w:val="00881EBA"/>
    <w:rsid w:val="00882CED"/>
    <w:rsid w:val="00882F20"/>
    <w:rsid w:val="008834D2"/>
    <w:rsid w:val="008849CC"/>
    <w:rsid w:val="0088504A"/>
    <w:rsid w:val="00885A1B"/>
    <w:rsid w:val="00885C08"/>
    <w:rsid w:val="0088641E"/>
    <w:rsid w:val="00886A80"/>
    <w:rsid w:val="008874AA"/>
    <w:rsid w:val="00887A10"/>
    <w:rsid w:val="0089011C"/>
    <w:rsid w:val="00890826"/>
    <w:rsid w:val="008914D3"/>
    <w:rsid w:val="0089159D"/>
    <w:rsid w:val="008922DB"/>
    <w:rsid w:val="008928DD"/>
    <w:rsid w:val="00892E35"/>
    <w:rsid w:val="00892EA1"/>
    <w:rsid w:val="0089335A"/>
    <w:rsid w:val="00893F72"/>
    <w:rsid w:val="0089402A"/>
    <w:rsid w:val="008945CE"/>
    <w:rsid w:val="008946B4"/>
    <w:rsid w:val="00895011"/>
    <w:rsid w:val="00895501"/>
    <w:rsid w:val="00896B2F"/>
    <w:rsid w:val="00896C57"/>
    <w:rsid w:val="0089753F"/>
    <w:rsid w:val="00897D1E"/>
    <w:rsid w:val="00897F41"/>
    <w:rsid w:val="008A021A"/>
    <w:rsid w:val="008A0EDA"/>
    <w:rsid w:val="008A1427"/>
    <w:rsid w:val="008A1809"/>
    <w:rsid w:val="008A1C77"/>
    <w:rsid w:val="008A2584"/>
    <w:rsid w:val="008A2C4E"/>
    <w:rsid w:val="008A3FE8"/>
    <w:rsid w:val="008A5C70"/>
    <w:rsid w:val="008A5D24"/>
    <w:rsid w:val="008A6149"/>
    <w:rsid w:val="008A6A65"/>
    <w:rsid w:val="008A7E6B"/>
    <w:rsid w:val="008B052F"/>
    <w:rsid w:val="008B1521"/>
    <w:rsid w:val="008B26F1"/>
    <w:rsid w:val="008B294C"/>
    <w:rsid w:val="008B2C99"/>
    <w:rsid w:val="008B34E9"/>
    <w:rsid w:val="008B37E1"/>
    <w:rsid w:val="008B3B25"/>
    <w:rsid w:val="008B5581"/>
    <w:rsid w:val="008B5DB1"/>
    <w:rsid w:val="008B5FDB"/>
    <w:rsid w:val="008B60BB"/>
    <w:rsid w:val="008B652D"/>
    <w:rsid w:val="008B6D05"/>
    <w:rsid w:val="008B6E4C"/>
    <w:rsid w:val="008B74DB"/>
    <w:rsid w:val="008B7E7A"/>
    <w:rsid w:val="008C02ED"/>
    <w:rsid w:val="008C12AC"/>
    <w:rsid w:val="008C1ADB"/>
    <w:rsid w:val="008C1B0D"/>
    <w:rsid w:val="008C1CA8"/>
    <w:rsid w:val="008C1D7E"/>
    <w:rsid w:val="008C2054"/>
    <w:rsid w:val="008C28C3"/>
    <w:rsid w:val="008C4233"/>
    <w:rsid w:val="008C54A5"/>
    <w:rsid w:val="008C5792"/>
    <w:rsid w:val="008C5BA4"/>
    <w:rsid w:val="008C68CD"/>
    <w:rsid w:val="008C7E50"/>
    <w:rsid w:val="008C7F3C"/>
    <w:rsid w:val="008D01AA"/>
    <w:rsid w:val="008D0CE5"/>
    <w:rsid w:val="008D0FB5"/>
    <w:rsid w:val="008D1048"/>
    <w:rsid w:val="008D22D5"/>
    <w:rsid w:val="008D264B"/>
    <w:rsid w:val="008D2750"/>
    <w:rsid w:val="008D29F5"/>
    <w:rsid w:val="008D2A69"/>
    <w:rsid w:val="008D2C38"/>
    <w:rsid w:val="008D2FC9"/>
    <w:rsid w:val="008D3317"/>
    <w:rsid w:val="008D507C"/>
    <w:rsid w:val="008D5198"/>
    <w:rsid w:val="008D5559"/>
    <w:rsid w:val="008D5CA5"/>
    <w:rsid w:val="008D61A8"/>
    <w:rsid w:val="008D6243"/>
    <w:rsid w:val="008D6CEC"/>
    <w:rsid w:val="008D6F78"/>
    <w:rsid w:val="008D71CA"/>
    <w:rsid w:val="008D7449"/>
    <w:rsid w:val="008D7483"/>
    <w:rsid w:val="008D7775"/>
    <w:rsid w:val="008E08FC"/>
    <w:rsid w:val="008E0A09"/>
    <w:rsid w:val="008E181E"/>
    <w:rsid w:val="008E1E2B"/>
    <w:rsid w:val="008E2978"/>
    <w:rsid w:val="008E3550"/>
    <w:rsid w:val="008E36AB"/>
    <w:rsid w:val="008E3B58"/>
    <w:rsid w:val="008E43FD"/>
    <w:rsid w:val="008E52F0"/>
    <w:rsid w:val="008E5895"/>
    <w:rsid w:val="008E5AE1"/>
    <w:rsid w:val="008E6AA3"/>
    <w:rsid w:val="008E72C0"/>
    <w:rsid w:val="008E77E2"/>
    <w:rsid w:val="008E7A4E"/>
    <w:rsid w:val="008E7AF5"/>
    <w:rsid w:val="008F1185"/>
    <w:rsid w:val="008F1CF4"/>
    <w:rsid w:val="008F2317"/>
    <w:rsid w:val="008F239C"/>
    <w:rsid w:val="008F2F0D"/>
    <w:rsid w:val="008F2F70"/>
    <w:rsid w:val="008F3876"/>
    <w:rsid w:val="008F403C"/>
    <w:rsid w:val="008F4386"/>
    <w:rsid w:val="008F4B04"/>
    <w:rsid w:val="008F5877"/>
    <w:rsid w:val="008F5F21"/>
    <w:rsid w:val="008F6727"/>
    <w:rsid w:val="008F70DE"/>
    <w:rsid w:val="008F7339"/>
    <w:rsid w:val="00900692"/>
    <w:rsid w:val="00900950"/>
    <w:rsid w:val="00900B04"/>
    <w:rsid w:val="0090170C"/>
    <w:rsid w:val="00901841"/>
    <w:rsid w:val="00902425"/>
    <w:rsid w:val="0090252A"/>
    <w:rsid w:val="0090293E"/>
    <w:rsid w:val="00902BB5"/>
    <w:rsid w:val="00902E5A"/>
    <w:rsid w:val="009032F5"/>
    <w:rsid w:val="009033A5"/>
    <w:rsid w:val="00903870"/>
    <w:rsid w:val="0090476F"/>
    <w:rsid w:val="00905B3F"/>
    <w:rsid w:val="009060DE"/>
    <w:rsid w:val="00906BCC"/>
    <w:rsid w:val="00906C69"/>
    <w:rsid w:val="00906F29"/>
    <w:rsid w:val="009071CA"/>
    <w:rsid w:val="009079E6"/>
    <w:rsid w:val="00910810"/>
    <w:rsid w:val="00910A62"/>
    <w:rsid w:val="009123BA"/>
    <w:rsid w:val="00912B53"/>
    <w:rsid w:val="00912DC4"/>
    <w:rsid w:val="009131CD"/>
    <w:rsid w:val="009136CE"/>
    <w:rsid w:val="00913944"/>
    <w:rsid w:val="00915173"/>
    <w:rsid w:val="009156E4"/>
    <w:rsid w:val="00915CDF"/>
    <w:rsid w:val="009161FC"/>
    <w:rsid w:val="00916DB0"/>
    <w:rsid w:val="00917876"/>
    <w:rsid w:val="00917884"/>
    <w:rsid w:val="00920239"/>
    <w:rsid w:val="00921546"/>
    <w:rsid w:val="009217F6"/>
    <w:rsid w:val="009219CC"/>
    <w:rsid w:val="00922FFE"/>
    <w:rsid w:val="009232EC"/>
    <w:rsid w:val="009238AA"/>
    <w:rsid w:val="00923CB3"/>
    <w:rsid w:val="00923E71"/>
    <w:rsid w:val="009241D7"/>
    <w:rsid w:val="00924616"/>
    <w:rsid w:val="009247C8"/>
    <w:rsid w:val="00924EE6"/>
    <w:rsid w:val="00926658"/>
    <w:rsid w:val="00926EBA"/>
    <w:rsid w:val="009279E5"/>
    <w:rsid w:val="00930A9E"/>
    <w:rsid w:val="00930D02"/>
    <w:rsid w:val="009317CC"/>
    <w:rsid w:val="00931BBA"/>
    <w:rsid w:val="00931EBE"/>
    <w:rsid w:val="00932030"/>
    <w:rsid w:val="00932544"/>
    <w:rsid w:val="009325B6"/>
    <w:rsid w:val="00932CB7"/>
    <w:rsid w:val="00932D1B"/>
    <w:rsid w:val="0093320A"/>
    <w:rsid w:val="00933371"/>
    <w:rsid w:val="00933BC7"/>
    <w:rsid w:val="00933C91"/>
    <w:rsid w:val="0093414B"/>
    <w:rsid w:val="009341D8"/>
    <w:rsid w:val="0093484E"/>
    <w:rsid w:val="00934A79"/>
    <w:rsid w:val="00934D21"/>
    <w:rsid w:val="00934ED9"/>
    <w:rsid w:val="00936473"/>
    <w:rsid w:val="00936517"/>
    <w:rsid w:val="00937024"/>
    <w:rsid w:val="009370CD"/>
    <w:rsid w:val="009375AF"/>
    <w:rsid w:val="00937C35"/>
    <w:rsid w:val="00940DD1"/>
    <w:rsid w:val="00941951"/>
    <w:rsid w:val="00942557"/>
    <w:rsid w:val="00942669"/>
    <w:rsid w:val="00942EAD"/>
    <w:rsid w:val="00943661"/>
    <w:rsid w:val="00944708"/>
    <w:rsid w:val="009447ED"/>
    <w:rsid w:val="009455C4"/>
    <w:rsid w:val="00945B21"/>
    <w:rsid w:val="00946666"/>
    <w:rsid w:val="00946851"/>
    <w:rsid w:val="0094755F"/>
    <w:rsid w:val="009500A9"/>
    <w:rsid w:val="0095030B"/>
    <w:rsid w:val="0095094D"/>
    <w:rsid w:val="00951044"/>
    <w:rsid w:val="00951B68"/>
    <w:rsid w:val="00951DF6"/>
    <w:rsid w:val="00952148"/>
    <w:rsid w:val="0095328C"/>
    <w:rsid w:val="009532B3"/>
    <w:rsid w:val="00954DFA"/>
    <w:rsid w:val="00955033"/>
    <w:rsid w:val="009551A3"/>
    <w:rsid w:val="009557A9"/>
    <w:rsid w:val="00955E0D"/>
    <w:rsid w:val="00955F9C"/>
    <w:rsid w:val="00956FD2"/>
    <w:rsid w:val="00957108"/>
    <w:rsid w:val="00960782"/>
    <w:rsid w:val="00960978"/>
    <w:rsid w:val="0096219C"/>
    <w:rsid w:val="00962D1E"/>
    <w:rsid w:val="0096375F"/>
    <w:rsid w:val="00963E74"/>
    <w:rsid w:val="00964135"/>
    <w:rsid w:val="009648C3"/>
    <w:rsid w:val="00964BE7"/>
    <w:rsid w:val="009654AC"/>
    <w:rsid w:val="00965B2E"/>
    <w:rsid w:val="00965E2C"/>
    <w:rsid w:val="00966E3C"/>
    <w:rsid w:val="00967726"/>
    <w:rsid w:val="00970BB9"/>
    <w:rsid w:val="0097110E"/>
    <w:rsid w:val="009720A1"/>
    <w:rsid w:val="00972AD8"/>
    <w:rsid w:val="00973A98"/>
    <w:rsid w:val="00973BA7"/>
    <w:rsid w:val="00974116"/>
    <w:rsid w:val="00974459"/>
    <w:rsid w:val="009747C6"/>
    <w:rsid w:val="0097499B"/>
    <w:rsid w:val="00974F47"/>
    <w:rsid w:val="00975718"/>
    <w:rsid w:val="00975863"/>
    <w:rsid w:val="00976063"/>
    <w:rsid w:val="009767AA"/>
    <w:rsid w:val="00976E68"/>
    <w:rsid w:val="009772BC"/>
    <w:rsid w:val="0097751D"/>
    <w:rsid w:val="00977660"/>
    <w:rsid w:val="009777BE"/>
    <w:rsid w:val="00977B2F"/>
    <w:rsid w:val="00980D50"/>
    <w:rsid w:val="009819D7"/>
    <w:rsid w:val="00981B14"/>
    <w:rsid w:val="00981C21"/>
    <w:rsid w:val="00983A8C"/>
    <w:rsid w:val="00983D55"/>
    <w:rsid w:val="009858A9"/>
    <w:rsid w:val="009867C1"/>
    <w:rsid w:val="00987221"/>
    <w:rsid w:val="0098748E"/>
    <w:rsid w:val="009875D7"/>
    <w:rsid w:val="009875E1"/>
    <w:rsid w:val="00987BD0"/>
    <w:rsid w:val="0099063F"/>
    <w:rsid w:val="0099094C"/>
    <w:rsid w:val="00990DBE"/>
    <w:rsid w:val="0099122D"/>
    <w:rsid w:val="009914EB"/>
    <w:rsid w:val="00991D5E"/>
    <w:rsid w:val="00993A88"/>
    <w:rsid w:val="0099416B"/>
    <w:rsid w:val="00994FBE"/>
    <w:rsid w:val="00995FBB"/>
    <w:rsid w:val="009966B2"/>
    <w:rsid w:val="00996FF7"/>
    <w:rsid w:val="00997726"/>
    <w:rsid w:val="00997781"/>
    <w:rsid w:val="00997CAB"/>
    <w:rsid w:val="00997FEE"/>
    <w:rsid w:val="009A068B"/>
    <w:rsid w:val="009A1388"/>
    <w:rsid w:val="009A17C5"/>
    <w:rsid w:val="009A184C"/>
    <w:rsid w:val="009A1BCA"/>
    <w:rsid w:val="009A2125"/>
    <w:rsid w:val="009A27D3"/>
    <w:rsid w:val="009A33A7"/>
    <w:rsid w:val="009A361B"/>
    <w:rsid w:val="009A3E73"/>
    <w:rsid w:val="009A3ED4"/>
    <w:rsid w:val="009A3F8E"/>
    <w:rsid w:val="009A427D"/>
    <w:rsid w:val="009A46DD"/>
    <w:rsid w:val="009A473E"/>
    <w:rsid w:val="009A4E1B"/>
    <w:rsid w:val="009A51F1"/>
    <w:rsid w:val="009A5E52"/>
    <w:rsid w:val="009A601B"/>
    <w:rsid w:val="009A621C"/>
    <w:rsid w:val="009A71C3"/>
    <w:rsid w:val="009A7679"/>
    <w:rsid w:val="009A7F61"/>
    <w:rsid w:val="009B061F"/>
    <w:rsid w:val="009B06CF"/>
    <w:rsid w:val="009B0A97"/>
    <w:rsid w:val="009B1839"/>
    <w:rsid w:val="009B1F83"/>
    <w:rsid w:val="009B2340"/>
    <w:rsid w:val="009B2B1A"/>
    <w:rsid w:val="009B3069"/>
    <w:rsid w:val="009B3241"/>
    <w:rsid w:val="009B339B"/>
    <w:rsid w:val="009B3CA5"/>
    <w:rsid w:val="009B4F0B"/>
    <w:rsid w:val="009B5372"/>
    <w:rsid w:val="009B53FA"/>
    <w:rsid w:val="009B5647"/>
    <w:rsid w:val="009B5D40"/>
    <w:rsid w:val="009B605E"/>
    <w:rsid w:val="009B6C0D"/>
    <w:rsid w:val="009B70E1"/>
    <w:rsid w:val="009B74CA"/>
    <w:rsid w:val="009B75E7"/>
    <w:rsid w:val="009B78F7"/>
    <w:rsid w:val="009B791E"/>
    <w:rsid w:val="009B7ED9"/>
    <w:rsid w:val="009B7FAB"/>
    <w:rsid w:val="009C0638"/>
    <w:rsid w:val="009C09D9"/>
    <w:rsid w:val="009C0B7C"/>
    <w:rsid w:val="009C1A23"/>
    <w:rsid w:val="009C220B"/>
    <w:rsid w:val="009C2855"/>
    <w:rsid w:val="009C3384"/>
    <w:rsid w:val="009C33BA"/>
    <w:rsid w:val="009C362B"/>
    <w:rsid w:val="009C37A9"/>
    <w:rsid w:val="009C3CD4"/>
    <w:rsid w:val="009C3E1E"/>
    <w:rsid w:val="009C3FAA"/>
    <w:rsid w:val="009C44E1"/>
    <w:rsid w:val="009C4E2F"/>
    <w:rsid w:val="009C6488"/>
    <w:rsid w:val="009C680F"/>
    <w:rsid w:val="009C7119"/>
    <w:rsid w:val="009C7436"/>
    <w:rsid w:val="009C7C2F"/>
    <w:rsid w:val="009D01CF"/>
    <w:rsid w:val="009D0393"/>
    <w:rsid w:val="009D0997"/>
    <w:rsid w:val="009D211D"/>
    <w:rsid w:val="009D2FA0"/>
    <w:rsid w:val="009D337C"/>
    <w:rsid w:val="009D3638"/>
    <w:rsid w:val="009D378B"/>
    <w:rsid w:val="009D40FF"/>
    <w:rsid w:val="009D4DB5"/>
    <w:rsid w:val="009D5F20"/>
    <w:rsid w:val="009D6B79"/>
    <w:rsid w:val="009D6C28"/>
    <w:rsid w:val="009D6DB9"/>
    <w:rsid w:val="009D7545"/>
    <w:rsid w:val="009D781F"/>
    <w:rsid w:val="009D78BD"/>
    <w:rsid w:val="009D7F43"/>
    <w:rsid w:val="009E125D"/>
    <w:rsid w:val="009E1689"/>
    <w:rsid w:val="009E19AE"/>
    <w:rsid w:val="009E1A31"/>
    <w:rsid w:val="009E1C8C"/>
    <w:rsid w:val="009E2092"/>
    <w:rsid w:val="009E22EA"/>
    <w:rsid w:val="009E2A3F"/>
    <w:rsid w:val="009E2E35"/>
    <w:rsid w:val="009E3045"/>
    <w:rsid w:val="009E348B"/>
    <w:rsid w:val="009E34E1"/>
    <w:rsid w:val="009E41C0"/>
    <w:rsid w:val="009E44FE"/>
    <w:rsid w:val="009E4C22"/>
    <w:rsid w:val="009E4CD0"/>
    <w:rsid w:val="009E4D02"/>
    <w:rsid w:val="009E5079"/>
    <w:rsid w:val="009E532A"/>
    <w:rsid w:val="009E53FC"/>
    <w:rsid w:val="009E561D"/>
    <w:rsid w:val="009E5CBD"/>
    <w:rsid w:val="009E5D01"/>
    <w:rsid w:val="009E5F9A"/>
    <w:rsid w:val="009E63C9"/>
    <w:rsid w:val="009E7843"/>
    <w:rsid w:val="009F07A8"/>
    <w:rsid w:val="009F10E9"/>
    <w:rsid w:val="009F22AA"/>
    <w:rsid w:val="009F4F81"/>
    <w:rsid w:val="009F533E"/>
    <w:rsid w:val="009F5BBB"/>
    <w:rsid w:val="009F5C74"/>
    <w:rsid w:val="009F67E7"/>
    <w:rsid w:val="009F6F95"/>
    <w:rsid w:val="009F7119"/>
    <w:rsid w:val="009F74D1"/>
    <w:rsid w:val="00A014E3"/>
    <w:rsid w:val="00A01A9A"/>
    <w:rsid w:val="00A01E0F"/>
    <w:rsid w:val="00A02234"/>
    <w:rsid w:val="00A02239"/>
    <w:rsid w:val="00A022D4"/>
    <w:rsid w:val="00A027F2"/>
    <w:rsid w:val="00A02B20"/>
    <w:rsid w:val="00A02D50"/>
    <w:rsid w:val="00A02F8C"/>
    <w:rsid w:val="00A03094"/>
    <w:rsid w:val="00A0363B"/>
    <w:rsid w:val="00A0394D"/>
    <w:rsid w:val="00A039B4"/>
    <w:rsid w:val="00A044A4"/>
    <w:rsid w:val="00A04542"/>
    <w:rsid w:val="00A0458A"/>
    <w:rsid w:val="00A047B9"/>
    <w:rsid w:val="00A047DB"/>
    <w:rsid w:val="00A049A1"/>
    <w:rsid w:val="00A060EB"/>
    <w:rsid w:val="00A0680B"/>
    <w:rsid w:val="00A07359"/>
    <w:rsid w:val="00A10FF5"/>
    <w:rsid w:val="00A1310C"/>
    <w:rsid w:val="00A13A5B"/>
    <w:rsid w:val="00A14302"/>
    <w:rsid w:val="00A143A0"/>
    <w:rsid w:val="00A149F2"/>
    <w:rsid w:val="00A14BF1"/>
    <w:rsid w:val="00A14E20"/>
    <w:rsid w:val="00A154F6"/>
    <w:rsid w:val="00A1605C"/>
    <w:rsid w:val="00A17023"/>
    <w:rsid w:val="00A17487"/>
    <w:rsid w:val="00A21D6F"/>
    <w:rsid w:val="00A21D9E"/>
    <w:rsid w:val="00A21EB2"/>
    <w:rsid w:val="00A222DC"/>
    <w:rsid w:val="00A224A5"/>
    <w:rsid w:val="00A234E7"/>
    <w:rsid w:val="00A24005"/>
    <w:rsid w:val="00A24CDA"/>
    <w:rsid w:val="00A2515D"/>
    <w:rsid w:val="00A25993"/>
    <w:rsid w:val="00A259CE"/>
    <w:rsid w:val="00A25BEF"/>
    <w:rsid w:val="00A26291"/>
    <w:rsid w:val="00A26D13"/>
    <w:rsid w:val="00A274B9"/>
    <w:rsid w:val="00A27501"/>
    <w:rsid w:val="00A3031F"/>
    <w:rsid w:val="00A30DCB"/>
    <w:rsid w:val="00A30E4F"/>
    <w:rsid w:val="00A311AA"/>
    <w:rsid w:val="00A315D4"/>
    <w:rsid w:val="00A32088"/>
    <w:rsid w:val="00A32688"/>
    <w:rsid w:val="00A327ED"/>
    <w:rsid w:val="00A328A6"/>
    <w:rsid w:val="00A33CB3"/>
    <w:rsid w:val="00A3475B"/>
    <w:rsid w:val="00A34AD3"/>
    <w:rsid w:val="00A34BD9"/>
    <w:rsid w:val="00A34E36"/>
    <w:rsid w:val="00A35115"/>
    <w:rsid w:val="00A356B4"/>
    <w:rsid w:val="00A36658"/>
    <w:rsid w:val="00A36DA4"/>
    <w:rsid w:val="00A37713"/>
    <w:rsid w:val="00A37A58"/>
    <w:rsid w:val="00A37CB8"/>
    <w:rsid w:val="00A4000E"/>
    <w:rsid w:val="00A40807"/>
    <w:rsid w:val="00A42D93"/>
    <w:rsid w:val="00A436EF"/>
    <w:rsid w:val="00A437AF"/>
    <w:rsid w:val="00A437F6"/>
    <w:rsid w:val="00A44388"/>
    <w:rsid w:val="00A4483C"/>
    <w:rsid w:val="00A45103"/>
    <w:rsid w:val="00A455E0"/>
    <w:rsid w:val="00A4653B"/>
    <w:rsid w:val="00A47E70"/>
    <w:rsid w:val="00A502DE"/>
    <w:rsid w:val="00A509A5"/>
    <w:rsid w:val="00A510B8"/>
    <w:rsid w:val="00A51602"/>
    <w:rsid w:val="00A5182E"/>
    <w:rsid w:val="00A51F5F"/>
    <w:rsid w:val="00A52194"/>
    <w:rsid w:val="00A52B16"/>
    <w:rsid w:val="00A52B38"/>
    <w:rsid w:val="00A533C6"/>
    <w:rsid w:val="00A536E4"/>
    <w:rsid w:val="00A53DFD"/>
    <w:rsid w:val="00A540F4"/>
    <w:rsid w:val="00A54191"/>
    <w:rsid w:val="00A54D8D"/>
    <w:rsid w:val="00A5616F"/>
    <w:rsid w:val="00A563F4"/>
    <w:rsid w:val="00A56C87"/>
    <w:rsid w:val="00A5737D"/>
    <w:rsid w:val="00A57D84"/>
    <w:rsid w:val="00A601F0"/>
    <w:rsid w:val="00A60EBB"/>
    <w:rsid w:val="00A61F73"/>
    <w:rsid w:val="00A62E72"/>
    <w:rsid w:val="00A62FA3"/>
    <w:rsid w:val="00A6316C"/>
    <w:rsid w:val="00A632FA"/>
    <w:rsid w:val="00A63376"/>
    <w:rsid w:val="00A63F27"/>
    <w:rsid w:val="00A65347"/>
    <w:rsid w:val="00A666B4"/>
    <w:rsid w:val="00A6688A"/>
    <w:rsid w:val="00A66B48"/>
    <w:rsid w:val="00A66FF5"/>
    <w:rsid w:val="00A67C95"/>
    <w:rsid w:val="00A701D1"/>
    <w:rsid w:val="00A73899"/>
    <w:rsid w:val="00A73F62"/>
    <w:rsid w:val="00A7411F"/>
    <w:rsid w:val="00A7477E"/>
    <w:rsid w:val="00A7492C"/>
    <w:rsid w:val="00A74A58"/>
    <w:rsid w:val="00A74CD0"/>
    <w:rsid w:val="00A75F1A"/>
    <w:rsid w:val="00A75F77"/>
    <w:rsid w:val="00A76F07"/>
    <w:rsid w:val="00A77485"/>
    <w:rsid w:val="00A80B27"/>
    <w:rsid w:val="00A80B51"/>
    <w:rsid w:val="00A8161D"/>
    <w:rsid w:val="00A81F75"/>
    <w:rsid w:val="00A827EF"/>
    <w:rsid w:val="00A82824"/>
    <w:rsid w:val="00A82CBF"/>
    <w:rsid w:val="00A83CDC"/>
    <w:rsid w:val="00A8540B"/>
    <w:rsid w:val="00A856AA"/>
    <w:rsid w:val="00A86FE5"/>
    <w:rsid w:val="00A870C9"/>
    <w:rsid w:val="00A91819"/>
    <w:rsid w:val="00A9258D"/>
    <w:rsid w:val="00A929F2"/>
    <w:rsid w:val="00A92FBF"/>
    <w:rsid w:val="00A93751"/>
    <w:rsid w:val="00A951D7"/>
    <w:rsid w:val="00A95492"/>
    <w:rsid w:val="00A95AE3"/>
    <w:rsid w:val="00A96112"/>
    <w:rsid w:val="00A966BB"/>
    <w:rsid w:val="00A96DF5"/>
    <w:rsid w:val="00A9707C"/>
    <w:rsid w:val="00A97617"/>
    <w:rsid w:val="00A977E7"/>
    <w:rsid w:val="00AA17BC"/>
    <w:rsid w:val="00AA1804"/>
    <w:rsid w:val="00AA1ADB"/>
    <w:rsid w:val="00AA233B"/>
    <w:rsid w:val="00AA2815"/>
    <w:rsid w:val="00AA2D1E"/>
    <w:rsid w:val="00AA46E4"/>
    <w:rsid w:val="00AA477A"/>
    <w:rsid w:val="00AA5384"/>
    <w:rsid w:val="00AA5B24"/>
    <w:rsid w:val="00AA5F99"/>
    <w:rsid w:val="00AA5F9E"/>
    <w:rsid w:val="00AA6252"/>
    <w:rsid w:val="00AA6457"/>
    <w:rsid w:val="00AA6584"/>
    <w:rsid w:val="00AA777D"/>
    <w:rsid w:val="00AA7B69"/>
    <w:rsid w:val="00AA7F81"/>
    <w:rsid w:val="00AB086A"/>
    <w:rsid w:val="00AB1616"/>
    <w:rsid w:val="00AB1B8A"/>
    <w:rsid w:val="00AB24B9"/>
    <w:rsid w:val="00AB24C4"/>
    <w:rsid w:val="00AB2F79"/>
    <w:rsid w:val="00AB3384"/>
    <w:rsid w:val="00AB3D12"/>
    <w:rsid w:val="00AB4929"/>
    <w:rsid w:val="00AB4C18"/>
    <w:rsid w:val="00AB4D91"/>
    <w:rsid w:val="00AB54B9"/>
    <w:rsid w:val="00AB7196"/>
    <w:rsid w:val="00AB790E"/>
    <w:rsid w:val="00AB7D11"/>
    <w:rsid w:val="00AC048B"/>
    <w:rsid w:val="00AC0BE6"/>
    <w:rsid w:val="00AC0EA9"/>
    <w:rsid w:val="00AC19C0"/>
    <w:rsid w:val="00AC1B5F"/>
    <w:rsid w:val="00AC2107"/>
    <w:rsid w:val="00AC48F2"/>
    <w:rsid w:val="00AC4ED5"/>
    <w:rsid w:val="00AC52D4"/>
    <w:rsid w:val="00AC52DE"/>
    <w:rsid w:val="00AC57B9"/>
    <w:rsid w:val="00AC57CC"/>
    <w:rsid w:val="00AC59BC"/>
    <w:rsid w:val="00AC5C62"/>
    <w:rsid w:val="00AC692F"/>
    <w:rsid w:val="00AC7949"/>
    <w:rsid w:val="00AD0749"/>
    <w:rsid w:val="00AD0E60"/>
    <w:rsid w:val="00AD17E7"/>
    <w:rsid w:val="00AD1E89"/>
    <w:rsid w:val="00AD2C8B"/>
    <w:rsid w:val="00AD4055"/>
    <w:rsid w:val="00AD44A2"/>
    <w:rsid w:val="00AD4664"/>
    <w:rsid w:val="00AD46D3"/>
    <w:rsid w:val="00AD4A5A"/>
    <w:rsid w:val="00AD557A"/>
    <w:rsid w:val="00AD6033"/>
    <w:rsid w:val="00AD6255"/>
    <w:rsid w:val="00AD6BDB"/>
    <w:rsid w:val="00AD6FF2"/>
    <w:rsid w:val="00AD7042"/>
    <w:rsid w:val="00AD73AA"/>
    <w:rsid w:val="00AD742A"/>
    <w:rsid w:val="00AD762A"/>
    <w:rsid w:val="00AE09AA"/>
    <w:rsid w:val="00AE0D28"/>
    <w:rsid w:val="00AE0DB7"/>
    <w:rsid w:val="00AE1808"/>
    <w:rsid w:val="00AE1A7A"/>
    <w:rsid w:val="00AE1C0B"/>
    <w:rsid w:val="00AE1D2D"/>
    <w:rsid w:val="00AE1E89"/>
    <w:rsid w:val="00AE2011"/>
    <w:rsid w:val="00AE21A5"/>
    <w:rsid w:val="00AE29A9"/>
    <w:rsid w:val="00AE38FC"/>
    <w:rsid w:val="00AE4237"/>
    <w:rsid w:val="00AE56F5"/>
    <w:rsid w:val="00AE6889"/>
    <w:rsid w:val="00AE69D5"/>
    <w:rsid w:val="00AE72D7"/>
    <w:rsid w:val="00AE72E1"/>
    <w:rsid w:val="00AF06B4"/>
    <w:rsid w:val="00AF1198"/>
    <w:rsid w:val="00AF1CC4"/>
    <w:rsid w:val="00AF20F6"/>
    <w:rsid w:val="00AF26BB"/>
    <w:rsid w:val="00AF2764"/>
    <w:rsid w:val="00AF2A12"/>
    <w:rsid w:val="00AF3088"/>
    <w:rsid w:val="00AF3AA6"/>
    <w:rsid w:val="00AF3F29"/>
    <w:rsid w:val="00AF3F69"/>
    <w:rsid w:val="00AF5060"/>
    <w:rsid w:val="00AF551B"/>
    <w:rsid w:val="00AF6024"/>
    <w:rsid w:val="00AF6EFA"/>
    <w:rsid w:val="00B00D33"/>
    <w:rsid w:val="00B01A22"/>
    <w:rsid w:val="00B01C3F"/>
    <w:rsid w:val="00B01CF8"/>
    <w:rsid w:val="00B02EE5"/>
    <w:rsid w:val="00B03C32"/>
    <w:rsid w:val="00B03F57"/>
    <w:rsid w:val="00B046A5"/>
    <w:rsid w:val="00B0595A"/>
    <w:rsid w:val="00B05C79"/>
    <w:rsid w:val="00B06328"/>
    <w:rsid w:val="00B0657C"/>
    <w:rsid w:val="00B06D2F"/>
    <w:rsid w:val="00B070CE"/>
    <w:rsid w:val="00B0717C"/>
    <w:rsid w:val="00B104AF"/>
    <w:rsid w:val="00B104EE"/>
    <w:rsid w:val="00B10A17"/>
    <w:rsid w:val="00B10E78"/>
    <w:rsid w:val="00B1171A"/>
    <w:rsid w:val="00B125AB"/>
    <w:rsid w:val="00B12D1D"/>
    <w:rsid w:val="00B12D99"/>
    <w:rsid w:val="00B12F38"/>
    <w:rsid w:val="00B14653"/>
    <w:rsid w:val="00B14D12"/>
    <w:rsid w:val="00B14E3D"/>
    <w:rsid w:val="00B14E75"/>
    <w:rsid w:val="00B15104"/>
    <w:rsid w:val="00B1566D"/>
    <w:rsid w:val="00B16262"/>
    <w:rsid w:val="00B164FE"/>
    <w:rsid w:val="00B16669"/>
    <w:rsid w:val="00B16A57"/>
    <w:rsid w:val="00B17CF3"/>
    <w:rsid w:val="00B20400"/>
    <w:rsid w:val="00B20D29"/>
    <w:rsid w:val="00B215FE"/>
    <w:rsid w:val="00B224A1"/>
    <w:rsid w:val="00B2267B"/>
    <w:rsid w:val="00B2278F"/>
    <w:rsid w:val="00B23672"/>
    <w:rsid w:val="00B256C3"/>
    <w:rsid w:val="00B25D6D"/>
    <w:rsid w:val="00B25DB6"/>
    <w:rsid w:val="00B26C10"/>
    <w:rsid w:val="00B26C40"/>
    <w:rsid w:val="00B26DBD"/>
    <w:rsid w:val="00B270F8"/>
    <w:rsid w:val="00B27957"/>
    <w:rsid w:val="00B27EFF"/>
    <w:rsid w:val="00B30205"/>
    <w:rsid w:val="00B30903"/>
    <w:rsid w:val="00B313AD"/>
    <w:rsid w:val="00B333E0"/>
    <w:rsid w:val="00B33847"/>
    <w:rsid w:val="00B3424B"/>
    <w:rsid w:val="00B34C52"/>
    <w:rsid w:val="00B35AA1"/>
    <w:rsid w:val="00B36A13"/>
    <w:rsid w:val="00B37EA1"/>
    <w:rsid w:val="00B4040F"/>
    <w:rsid w:val="00B40605"/>
    <w:rsid w:val="00B406F5"/>
    <w:rsid w:val="00B40985"/>
    <w:rsid w:val="00B40C82"/>
    <w:rsid w:val="00B40EC7"/>
    <w:rsid w:val="00B411D2"/>
    <w:rsid w:val="00B43452"/>
    <w:rsid w:val="00B43BC1"/>
    <w:rsid w:val="00B441D1"/>
    <w:rsid w:val="00B4457E"/>
    <w:rsid w:val="00B44D99"/>
    <w:rsid w:val="00B4515B"/>
    <w:rsid w:val="00B455AE"/>
    <w:rsid w:val="00B45AB4"/>
    <w:rsid w:val="00B45B80"/>
    <w:rsid w:val="00B468F1"/>
    <w:rsid w:val="00B46B76"/>
    <w:rsid w:val="00B46C2D"/>
    <w:rsid w:val="00B478B0"/>
    <w:rsid w:val="00B505A8"/>
    <w:rsid w:val="00B50639"/>
    <w:rsid w:val="00B50CF5"/>
    <w:rsid w:val="00B51712"/>
    <w:rsid w:val="00B51B6C"/>
    <w:rsid w:val="00B51F0A"/>
    <w:rsid w:val="00B525D9"/>
    <w:rsid w:val="00B5371E"/>
    <w:rsid w:val="00B54255"/>
    <w:rsid w:val="00B545C5"/>
    <w:rsid w:val="00B553AF"/>
    <w:rsid w:val="00B55FE7"/>
    <w:rsid w:val="00B56A0E"/>
    <w:rsid w:val="00B56F4A"/>
    <w:rsid w:val="00B57285"/>
    <w:rsid w:val="00B576F8"/>
    <w:rsid w:val="00B57DBD"/>
    <w:rsid w:val="00B57EA2"/>
    <w:rsid w:val="00B6007A"/>
    <w:rsid w:val="00B6134E"/>
    <w:rsid w:val="00B6199D"/>
    <w:rsid w:val="00B61B69"/>
    <w:rsid w:val="00B61C1F"/>
    <w:rsid w:val="00B61E32"/>
    <w:rsid w:val="00B62BB3"/>
    <w:rsid w:val="00B65757"/>
    <w:rsid w:val="00B65A2D"/>
    <w:rsid w:val="00B667F5"/>
    <w:rsid w:val="00B66FBD"/>
    <w:rsid w:val="00B672E5"/>
    <w:rsid w:val="00B678BC"/>
    <w:rsid w:val="00B67B40"/>
    <w:rsid w:val="00B7046C"/>
    <w:rsid w:val="00B706E4"/>
    <w:rsid w:val="00B70B88"/>
    <w:rsid w:val="00B70E71"/>
    <w:rsid w:val="00B71E8B"/>
    <w:rsid w:val="00B724BF"/>
    <w:rsid w:val="00B73E8A"/>
    <w:rsid w:val="00B74154"/>
    <w:rsid w:val="00B74F03"/>
    <w:rsid w:val="00B75E97"/>
    <w:rsid w:val="00B80757"/>
    <w:rsid w:val="00B808FA"/>
    <w:rsid w:val="00B80B28"/>
    <w:rsid w:val="00B81415"/>
    <w:rsid w:val="00B81869"/>
    <w:rsid w:val="00B81907"/>
    <w:rsid w:val="00B81D19"/>
    <w:rsid w:val="00B8271F"/>
    <w:rsid w:val="00B82CBF"/>
    <w:rsid w:val="00B83007"/>
    <w:rsid w:val="00B83927"/>
    <w:rsid w:val="00B8465D"/>
    <w:rsid w:val="00B848D3"/>
    <w:rsid w:val="00B84E3E"/>
    <w:rsid w:val="00B85000"/>
    <w:rsid w:val="00B8759A"/>
    <w:rsid w:val="00B878DC"/>
    <w:rsid w:val="00B87E8C"/>
    <w:rsid w:val="00B912BC"/>
    <w:rsid w:val="00B912EC"/>
    <w:rsid w:val="00B91A0E"/>
    <w:rsid w:val="00B92F68"/>
    <w:rsid w:val="00B9350E"/>
    <w:rsid w:val="00B93E3F"/>
    <w:rsid w:val="00B94D0F"/>
    <w:rsid w:val="00B94E70"/>
    <w:rsid w:val="00B9579C"/>
    <w:rsid w:val="00B96651"/>
    <w:rsid w:val="00B974FC"/>
    <w:rsid w:val="00B9756E"/>
    <w:rsid w:val="00B97956"/>
    <w:rsid w:val="00B97FB2"/>
    <w:rsid w:val="00BA00C9"/>
    <w:rsid w:val="00BA01B4"/>
    <w:rsid w:val="00BA03F1"/>
    <w:rsid w:val="00BA0414"/>
    <w:rsid w:val="00BA047D"/>
    <w:rsid w:val="00BA0727"/>
    <w:rsid w:val="00BA0989"/>
    <w:rsid w:val="00BA1160"/>
    <w:rsid w:val="00BA1493"/>
    <w:rsid w:val="00BA1F0E"/>
    <w:rsid w:val="00BA245F"/>
    <w:rsid w:val="00BA2830"/>
    <w:rsid w:val="00BA2898"/>
    <w:rsid w:val="00BA2D3F"/>
    <w:rsid w:val="00BA30CC"/>
    <w:rsid w:val="00BA3224"/>
    <w:rsid w:val="00BA38BE"/>
    <w:rsid w:val="00BA38F1"/>
    <w:rsid w:val="00BA449B"/>
    <w:rsid w:val="00BA4589"/>
    <w:rsid w:val="00BA48E5"/>
    <w:rsid w:val="00BA525F"/>
    <w:rsid w:val="00BA547B"/>
    <w:rsid w:val="00BA58C0"/>
    <w:rsid w:val="00BA58CC"/>
    <w:rsid w:val="00BA5957"/>
    <w:rsid w:val="00BA5FE3"/>
    <w:rsid w:val="00BA67E8"/>
    <w:rsid w:val="00BA6FFF"/>
    <w:rsid w:val="00BA7957"/>
    <w:rsid w:val="00BB0CE5"/>
    <w:rsid w:val="00BB1BA1"/>
    <w:rsid w:val="00BB2956"/>
    <w:rsid w:val="00BB29F3"/>
    <w:rsid w:val="00BB302D"/>
    <w:rsid w:val="00BB5320"/>
    <w:rsid w:val="00BB5755"/>
    <w:rsid w:val="00BB5944"/>
    <w:rsid w:val="00BB5C2F"/>
    <w:rsid w:val="00BB5FEB"/>
    <w:rsid w:val="00BB67D5"/>
    <w:rsid w:val="00BB7DE8"/>
    <w:rsid w:val="00BC1E91"/>
    <w:rsid w:val="00BC2351"/>
    <w:rsid w:val="00BC24EB"/>
    <w:rsid w:val="00BC2F3C"/>
    <w:rsid w:val="00BC3210"/>
    <w:rsid w:val="00BC3539"/>
    <w:rsid w:val="00BC3708"/>
    <w:rsid w:val="00BC389A"/>
    <w:rsid w:val="00BC4989"/>
    <w:rsid w:val="00BC5FC7"/>
    <w:rsid w:val="00BC6C3F"/>
    <w:rsid w:val="00BC70E7"/>
    <w:rsid w:val="00BC7231"/>
    <w:rsid w:val="00BD087D"/>
    <w:rsid w:val="00BD09E6"/>
    <w:rsid w:val="00BD17BC"/>
    <w:rsid w:val="00BD2797"/>
    <w:rsid w:val="00BD292D"/>
    <w:rsid w:val="00BD2E06"/>
    <w:rsid w:val="00BD3BCD"/>
    <w:rsid w:val="00BD4945"/>
    <w:rsid w:val="00BD4DC7"/>
    <w:rsid w:val="00BD573D"/>
    <w:rsid w:val="00BD574B"/>
    <w:rsid w:val="00BD595C"/>
    <w:rsid w:val="00BD5D2E"/>
    <w:rsid w:val="00BD60C6"/>
    <w:rsid w:val="00BD680F"/>
    <w:rsid w:val="00BD70A4"/>
    <w:rsid w:val="00BD7B6E"/>
    <w:rsid w:val="00BE108A"/>
    <w:rsid w:val="00BE178A"/>
    <w:rsid w:val="00BE2194"/>
    <w:rsid w:val="00BE45D5"/>
    <w:rsid w:val="00BE5A3D"/>
    <w:rsid w:val="00BE5E9D"/>
    <w:rsid w:val="00BE6295"/>
    <w:rsid w:val="00BE68B3"/>
    <w:rsid w:val="00BE7D75"/>
    <w:rsid w:val="00BE7EB9"/>
    <w:rsid w:val="00BF0017"/>
    <w:rsid w:val="00BF0FCC"/>
    <w:rsid w:val="00BF169B"/>
    <w:rsid w:val="00BF1DD2"/>
    <w:rsid w:val="00BF287D"/>
    <w:rsid w:val="00BF29A6"/>
    <w:rsid w:val="00BF36FE"/>
    <w:rsid w:val="00BF3AC6"/>
    <w:rsid w:val="00BF4005"/>
    <w:rsid w:val="00BF4B18"/>
    <w:rsid w:val="00BF50B8"/>
    <w:rsid w:val="00BF53A5"/>
    <w:rsid w:val="00BF591E"/>
    <w:rsid w:val="00BF6215"/>
    <w:rsid w:val="00BF6439"/>
    <w:rsid w:val="00BF64A7"/>
    <w:rsid w:val="00BF681E"/>
    <w:rsid w:val="00BF707A"/>
    <w:rsid w:val="00C0003B"/>
    <w:rsid w:val="00C005F9"/>
    <w:rsid w:val="00C0097D"/>
    <w:rsid w:val="00C00F06"/>
    <w:rsid w:val="00C012A4"/>
    <w:rsid w:val="00C01898"/>
    <w:rsid w:val="00C02390"/>
    <w:rsid w:val="00C028B6"/>
    <w:rsid w:val="00C03043"/>
    <w:rsid w:val="00C035AF"/>
    <w:rsid w:val="00C037BA"/>
    <w:rsid w:val="00C03BA1"/>
    <w:rsid w:val="00C03C10"/>
    <w:rsid w:val="00C05190"/>
    <w:rsid w:val="00C05835"/>
    <w:rsid w:val="00C072E5"/>
    <w:rsid w:val="00C07A48"/>
    <w:rsid w:val="00C07BE0"/>
    <w:rsid w:val="00C07FE8"/>
    <w:rsid w:val="00C10372"/>
    <w:rsid w:val="00C10DD4"/>
    <w:rsid w:val="00C112C8"/>
    <w:rsid w:val="00C11309"/>
    <w:rsid w:val="00C1192F"/>
    <w:rsid w:val="00C119B3"/>
    <w:rsid w:val="00C11ACB"/>
    <w:rsid w:val="00C12083"/>
    <w:rsid w:val="00C124C6"/>
    <w:rsid w:val="00C13AF6"/>
    <w:rsid w:val="00C1596E"/>
    <w:rsid w:val="00C1597A"/>
    <w:rsid w:val="00C159A6"/>
    <w:rsid w:val="00C16052"/>
    <w:rsid w:val="00C16E7A"/>
    <w:rsid w:val="00C17D3A"/>
    <w:rsid w:val="00C17FD4"/>
    <w:rsid w:val="00C2008F"/>
    <w:rsid w:val="00C20493"/>
    <w:rsid w:val="00C2076C"/>
    <w:rsid w:val="00C208D1"/>
    <w:rsid w:val="00C20EBE"/>
    <w:rsid w:val="00C21A59"/>
    <w:rsid w:val="00C21D03"/>
    <w:rsid w:val="00C224AE"/>
    <w:rsid w:val="00C22603"/>
    <w:rsid w:val="00C230AA"/>
    <w:rsid w:val="00C2333E"/>
    <w:rsid w:val="00C23478"/>
    <w:rsid w:val="00C23F5A"/>
    <w:rsid w:val="00C241E0"/>
    <w:rsid w:val="00C2444F"/>
    <w:rsid w:val="00C2456E"/>
    <w:rsid w:val="00C24E01"/>
    <w:rsid w:val="00C25658"/>
    <w:rsid w:val="00C25923"/>
    <w:rsid w:val="00C25DE4"/>
    <w:rsid w:val="00C26C07"/>
    <w:rsid w:val="00C2770B"/>
    <w:rsid w:val="00C27766"/>
    <w:rsid w:val="00C32231"/>
    <w:rsid w:val="00C326C3"/>
    <w:rsid w:val="00C327F8"/>
    <w:rsid w:val="00C32966"/>
    <w:rsid w:val="00C32AFA"/>
    <w:rsid w:val="00C33074"/>
    <w:rsid w:val="00C33B4F"/>
    <w:rsid w:val="00C348A4"/>
    <w:rsid w:val="00C34C26"/>
    <w:rsid w:val="00C35355"/>
    <w:rsid w:val="00C353AC"/>
    <w:rsid w:val="00C365ED"/>
    <w:rsid w:val="00C37591"/>
    <w:rsid w:val="00C4095B"/>
    <w:rsid w:val="00C40F17"/>
    <w:rsid w:val="00C41E52"/>
    <w:rsid w:val="00C42BE0"/>
    <w:rsid w:val="00C44476"/>
    <w:rsid w:val="00C44BB3"/>
    <w:rsid w:val="00C4581B"/>
    <w:rsid w:val="00C4595C"/>
    <w:rsid w:val="00C45A73"/>
    <w:rsid w:val="00C45B34"/>
    <w:rsid w:val="00C46D14"/>
    <w:rsid w:val="00C475BB"/>
    <w:rsid w:val="00C50611"/>
    <w:rsid w:val="00C50895"/>
    <w:rsid w:val="00C50985"/>
    <w:rsid w:val="00C515EE"/>
    <w:rsid w:val="00C5192E"/>
    <w:rsid w:val="00C51C56"/>
    <w:rsid w:val="00C51DCC"/>
    <w:rsid w:val="00C521B5"/>
    <w:rsid w:val="00C526B1"/>
    <w:rsid w:val="00C5450E"/>
    <w:rsid w:val="00C54568"/>
    <w:rsid w:val="00C55512"/>
    <w:rsid w:val="00C5599B"/>
    <w:rsid w:val="00C55CE5"/>
    <w:rsid w:val="00C55E57"/>
    <w:rsid w:val="00C56B3C"/>
    <w:rsid w:val="00C56DFD"/>
    <w:rsid w:val="00C6019C"/>
    <w:rsid w:val="00C605D0"/>
    <w:rsid w:val="00C60B6A"/>
    <w:rsid w:val="00C612D4"/>
    <w:rsid w:val="00C617FB"/>
    <w:rsid w:val="00C61983"/>
    <w:rsid w:val="00C62634"/>
    <w:rsid w:val="00C635EA"/>
    <w:rsid w:val="00C639E3"/>
    <w:rsid w:val="00C64010"/>
    <w:rsid w:val="00C651EC"/>
    <w:rsid w:val="00C65373"/>
    <w:rsid w:val="00C65DC2"/>
    <w:rsid w:val="00C66265"/>
    <w:rsid w:val="00C66965"/>
    <w:rsid w:val="00C66FB8"/>
    <w:rsid w:val="00C67034"/>
    <w:rsid w:val="00C6748B"/>
    <w:rsid w:val="00C6779C"/>
    <w:rsid w:val="00C7038E"/>
    <w:rsid w:val="00C70AED"/>
    <w:rsid w:val="00C70E52"/>
    <w:rsid w:val="00C70F48"/>
    <w:rsid w:val="00C711CF"/>
    <w:rsid w:val="00C7169B"/>
    <w:rsid w:val="00C71E05"/>
    <w:rsid w:val="00C7226F"/>
    <w:rsid w:val="00C72455"/>
    <w:rsid w:val="00C726F9"/>
    <w:rsid w:val="00C7289F"/>
    <w:rsid w:val="00C728EF"/>
    <w:rsid w:val="00C72904"/>
    <w:rsid w:val="00C72D68"/>
    <w:rsid w:val="00C75329"/>
    <w:rsid w:val="00C75341"/>
    <w:rsid w:val="00C7595F"/>
    <w:rsid w:val="00C76513"/>
    <w:rsid w:val="00C76A1C"/>
    <w:rsid w:val="00C77997"/>
    <w:rsid w:val="00C77C17"/>
    <w:rsid w:val="00C80495"/>
    <w:rsid w:val="00C80EF7"/>
    <w:rsid w:val="00C81B30"/>
    <w:rsid w:val="00C8387A"/>
    <w:rsid w:val="00C842A9"/>
    <w:rsid w:val="00C8434B"/>
    <w:rsid w:val="00C84593"/>
    <w:rsid w:val="00C850AD"/>
    <w:rsid w:val="00C85B6B"/>
    <w:rsid w:val="00C861FA"/>
    <w:rsid w:val="00C86C50"/>
    <w:rsid w:val="00C86F7A"/>
    <w:rsid w:val="00C9025B"/>
    <w:rsid w:val="00C905C4"/>
    <w:rsid w:val="00C906A8"/>
    <w:rsid w:val="00C90C28"/>
    <w:rsid w:val="00C91E77"/>
    <w:rsid w:val="00C92FEA"/>
    <w:rsid w:val="00C9358F"/>
    <w:rsid w:val="00C93883"/>
    <w:rsid w:val="00C93CB7"/>
    <w:rsid w:val="00C93E62"/>
    <w:rsid w:val="00C941B7"/>
    <w:rsid w:val="00C94766"/>
    <w:rsid w:val="00C94C20"/>
    <w:rsid w:val="00C95540"/>
    <w:rsid w:val="00C95FDB"/>
    <w:rsid w:val="00C96FEE"/>
    <w:rsid w:val="00CA006C"/>
    <w:rsid w:val="00CA02DD"/>
    <w:rsid w:val="00CA0392"/>
    <w:rsid w:val="00CA0BDE"/>
    <w:rsid w:val="00CA0E86"/>
    <w:rsid w:val="00CA1876"/>
    <w:rsid w:val="00CA188A"/>
    <w:rsid w:val="00CA1C1A"/>
    <w:rsid w:val="00CA2A5F"/>
    <w:rsid w:val="00CA2BCD"/>
    <w:rsid w:val="00CA2DC9"/>
    <w:rsid w:val="00CA2E7C"/>
    <w:rsid w:val="00CA2E80"/>
    <w:rsid w:val="00CA495E"/>
    <w:rsid w:val="00CA56CB"/>
    <w:rsid w:val="00CA69CF"/>
    <w:rsid w:val="00CA6A22"/>
    <w:rsid w:val="00CA71BE"/>
    <w:rsid w:val="00CA7248"/>
    <w:rsid w:val="00CA766F"/>
    <w:rsid w:val="00CB042E"/>
    <w:rsid w:val="00CB0843"/>
    <w:rsid w:val="00CB08E0"/>
    <w:rsid w:val="00CB0C00"/>
    <w:rsid w:val="00CB13FB"/>
    <w:rsid w:val="00CB1433"/>
    <w:rsid w:val="00CB1A8E"/>
    <w:rsid w:val="00CB49A2"/>
    <w:rsid w:val="00CB4AF4"/>
    <w:rsid w:val="00CB4E3A"/>
    <w:rsid w:val="00CB58B6"/>
    <w:rsid w:val="00CB6801"/>
    <w:rsid w:val="00CB6A59"/>
    <w:rsid w:val="00CB7288"/>
    <w:rsid w:val="00CC052D"/>
    <w:rsid w:val="00CC173A"/>
    <w:rsid w:val="00CC34FC"/>
    <w:rsid w:val="00CC4421"/>
    <w:rsid w:val="00CC4830"/>
    <w:rsid w:val="00CC4833"/>
    <w:rsid w:val="00CC496B"/>
    <w:rsid w:val="00CC545A"/>
    <w:rsid w:val="00CC5852"/>
    <w:rsid w:val="00CC6958"/>
    <w:rsid w:val="00CC6AF7"/>
    <w:rsid w:val="00CC6F44"/>
    <w:rsid w:val="00CC764D"/>
    <w:rsid w:val="00CC7801"/>
    <w:rsid w:val="00CC790F"/>
    <w:rsid w:val="00CD065D"/>
    <w:rsid w:val="00CD19E1"/>
    <w:rsid w:val="00CD26BF"/>
    <w:rsid w:val="00CD2910"/>
    <w:rsid w:val="00CD2CAD"/>
    <w:rsid w:val="00CD3CAD"/>
    <w:rsid w:val="00CD508B"/>
    <w:rsid w:val="00CD5CF3"/>
    <w:rsid w:val="00CD679B"/>
    <w:rsid w:val="00CD70AE"/>
    <w:rsid w:val="00CD7C44"/>
    <w:rsid w:val="00CD7F45"/>
    <w:rsid w:val="00CE0042"/>
    <w:rsid w:val="00CE006A"/>
    <w:rsid w:val="00CE05B0"/>
    <w:rsid w:val="00CE0AF1"/>
    <w:rsid w:val="00CE0C2C"/>
    <w:rsid w:val="00CE1C5F"/>
    <w:rsid w:val="00CE1FA4"/>
    <w:rsid w:val="00CE29BC"/>
    <w:rsid w:val="00CE2F93"/>
    <w:rsid w:val="00CE367A"/>
    <w:rsid w:val="00CE3BE5"/>
    <w:rsid w:val="00CE455C"/>
    <w:rsid w:val="00CE4848"/>
    <w:rsid w:val="00CE4972"/>
    <w:rsid w:val="00CE4A24"/>
    <w:rsid w:val="00CE5285"/>
    <w:rsid w:val="00CE7016"/>
    <w:rsid w:val="00CE75E4"/>
    <w:rsid w:val="00CE7ABF"/>
    <w:rsid w:val="00CF00BA"/>
    <w:rsid w:val="00CF0CFD"/>
    <w:rsid w:val="00CF0ECA"/>
    <w:rsid w:val="00CF167E"/>
    <w:rsid w:val="00CF1751"/>
    <w:rsid w:val="00CF19AB"/>
    <w:rsid w:val="00CF1AAA"/>
    <w:rsid w:val="00CF2344"/>
    <w:rsid w:val="00CF3210"/>
    <w:rsid w:val="00CF4137"/>
    <w:rsid w:val="00CF4826"/>
    <w:rsid w:val="00CF4A31"/>
    <w:rsid w:val="00CF518A"/>
    <w:rsid w:val="00CF52BB"/>
    <w:rsid w:val="00CF63F9"/>
    <w:rsid w:val="00CF68AD"/>
    <w:rsid w:val="00CF6DDB"/>
    <w:rsid w:val="00CF717B"/>
    <w:rsid w:val="00D00381"/>
    <w:rsid w:val="00D0083C"/>
    <w:rsid w:val="00D00A57"/>
    <w:rsid w:val="00D01E3D"/>
    <w:rsid w:val="00D02894"/>
    <w:rsid w:val="00D02E60"/>
    <w:rsid w:val="00D040B3"/>
    <w:rsid w:val="00D041FA"/>
    <w:rsid w:val="00D047F4"/>
    <w:rsid w:val="00D04FA1"/>
    <w:rsid w:val="00D05472"/>
    <w:rsid w:val="00D05B35"/>
    <w:rsid w:val="00D05F56"/>
    <w:rsid w:val="00D06130"/>
    <w:rsid w:val="00D06378"/>
    <w:rsid w:val="00D065E0"/>
    <w:rsid w:val="00D0677F"/>
    <w:rsid w:val="00D06BDC"/>
    <w:rsid w:val="00D07BC5"/>
    <w:rsid w:val="00D07CE1"/>
    <w:rsid w:val="00D07DD1"/>
    <w:rsid w:val="00D1049A"/>
    <w:rsid w:val="00D1080B"/>
    <w:rsid w:val="00D10FE8"/>
    <w:rsid w:val="00D11BD5"/>
    <w:rsid w:val="00D12407"/>
    <w:rsid w:val="00D124EF"/>
    <w:rsid w:val="00D125B0"/>
    <w:rsid w:val="00D12B3F"/>
    <w:rsid w:val="00D1385F"/>
    <w:rsid w:val="00D14850"/>
    <w:rsid w:val="00D16753"/>
    <w:rsid w:val="00D16778"/>
    <w:rsid w:val="00D16829"/>
    <w:rsid w:val="00D1690A"/>
    <w:rsid w:val="00D16A8A"/>
    <w:rsid w:val="00D16E4E"/>
    <w:rsid w:val="00D1750E"/>
    <w:rsid w:val="00D1762D"/>
    <w:rsid w:val="00D176E2"/>
    <w:rsid w:val="00D177C6"/>
    <w:rsid w:val="00D17BAB"/>
    <w:rsid w:val="00D20A5C"/>
    <w:rsid w:val="00D21555"/>
    <w:rsid w:val="00D21DA5"/>
    <w:rsid w:val="00D21EF5"/>
    <w:rsid w:val="00D2217C"/>
    <w:rsid w:val="00D24045"/>
    <w:rsid w:val="00D24281"/>
    <w:rsid w:val="00D24760"/>
    <w:rsid w:val="00D24A44"/>
    <w:rsid w:val="00D24A9F"/>
    <w:rsid w:val="00D24B08"/>
    <w:rsid w:val="00D2693D"/>
    <w:rsid w:val="00D277E2"/>
    <w:rsid w:val="00D27909"/>
    <w:rsid w:val="00D27E4B"/>
    <w:rsid w:val="00D3035B"/>
    <w:rsid w:val="00D30378"/>
    <w:rsid w:val="00D31652"/>
    <w:rsid w:val="00D31B1E"/>
    <w:rsid w:val="00D31D46"/>
    <w:rsid w:val="00D32629"/>
    <w:rsid w:val="00D333D4"/>
    <w:rsid w:val="00D3368C"/>
    <w:rsid w:val="00D33E67"/>
    <w:rsid w:val="00D33EA8"/>
    <w:rsid w:val="00D34284"/>
    <w:rsid w:val="00D34D12"/>
    <w:rsid w:val="00D352F4"/>
    <w:rsid w:val="00D35E43"/>
    <w:rsid w:val="00D37210"/>
    <w:rsid w:val="00D37302"/>
    <w:rsid w:val="00D375E2"/>
    <w:rsid w:val="00D37898"/>
    <w:rsid w:val="00D37F2D"/>
    <w:rsid w:val="00D402BD"/>
    <w:rsid w:val="00D40311"/>
    <w:rsid w:val="00D40D2F"/>
    <w:rsid w:val="00D418F3"/>
    <w:rsid w:val="00D419C6"/>
    <w:rsid w:val="00D42240"/>
    <w:rsid w:val="00D4342A"/>
    <w:rsid w:val="00D44606"/>
    <w:rsid w:val="00D44F75"/>
    <w:rsid w:val="00D4760B"/>
    <w:rsid w:val="00D47F32"/>
    <w:rsid w:val="00D47F38"/>
    <w:rsid w:val="00D503DE"/>
    <w:rsid w:val="00D50455"/>
    <w:rsid w:val="00D507AA"/>
    <w:rsid w:val="00D50CA7"/>
    <w:rsid w:val="00D519FB"/>
    <w:rsid w:val="00D51BCB"/>
    <w:rsid w:val="00D53A57"/>
    <w:rsid w:val="00D5433E"/>
    <w:rsid w:val="00D54A3F"/>
    <w:rsid w:val="00D5530F"/>
    <w:rsid w:val="00D555DD"/>
    <w:rsid w:val="00D55DCC"/>
    <w:rsid w:val="00D56C88"/>
    <w:rsid w:val="00D572C2"/>
    <w:rsid w:val="00D57332"/>
    <w:rsid w:val="00D5787B"/>
    <w:rsid w:val="00D57CA1"/>
    <w:rsid w:val="00D603A3"/>
    <w:rsid w:val="00D610D9"/>
    <w:rsid w:val="00D62FA1"/>
    <w:rsid w:val="00D6367B"/>
    <w:rsid w:val="00D6371F"/>
    <w:rsid w:val="00D64A63"/>
    <w:rsid w:val="00D6601E"/>
    <w:rsid w:val="00D6625A"/>
    <w:rsid w:val="00D670D1"/>
    <w:rsid w:val="00D672B8"/>
    <w:rsid w:val="00D70737"/>
    <w:rsid w:val="00D71684"/>
    <w:rsid w:val="00D724AC"/>
    <w:rsid w:val="00D72659"/>
    <w:rsid w:val="00D7276C"/>
    <w:rsid w:val="00D72949"/>
    <w:rsid w:val="00D72C17"/>
    <w:rsid w:val="00D731A7"/>
    <w:rsid w:val="00D733B7"/>
    <w:rsid w:val="00D73B47"/>
    <w:rsid w:val="00D740C3"/>
    <w:rsid w:val="00D74D83"/>
    <w:rsid w:val="00D75368"/>
    <w:rsid w:val="00D757DA"/>
    <w:rsid w:val="00D772FA"/>
    <w:rsid w:val="00D77A1A"/>
    <w:rsid w:val="00D77B13"/>
    <w:rsid w:val="00D80218"/>
    <w:rsid w:val="00D81436"/>
    <w:rsid w:val="00D81E6E"/>
    <w:rsid w:val="00D82C24"/>
    <w:rsid w:val="00D82C65"/>
    <w:rsid w:val="00D842EC"/>
    <w:rsid w:val="00D84869"/>
    <w:rsid w:val="00D849B6"/>
    <w:rsid w:val="00D849F7"/>
    <w:rsid w:val="00D84E83"/>
    <w:rsid w:val="00D85281"/>
    <w:rsid w:val="00D85ACC"/>
    <w:rsid w:val="00D862A0"/>
    <w:rsid w:val="00D86EC7"/>
    <w:rsid w:val="00D87450"/>
    <w:rsid w:val="00D877BB"/>
    <w:rsid w:val="00D87C7A"/>
    <w:rsid w:val="00D900B9"/>
    <w:rsid w:val="00D9043E"/>
    <w:rsid w:val="00D916BA"/>
    <w:rsid w:val="00D91725"/>
    <w:rsid w:val="00D92A95"/>
    <w:rsid w:val="00D937A7"/>
    <w:rsid w:val="00D93A8E"/>
    <w:rsid w:val="00D943E4"/>
    <w:rsid w:val="00D94860"/>
    <w:rsid w:val="00D948F7"/>
    <w:rsid w:val="00D94D84"/>
    <w:rsid w:val="00D94E3F"/>
    <w:rsid w:val="00D95126"/>
    <w:rsid w:val="00D95C19"/>
    <w:rsid w:val="00D96321"/>
    <w:rsid w:val="00D9678D"/>
    <w:rsid w:val="00D96F5C"/>
    <w:rsid w:val="00D97671"/>
    <w:rsid w:val="00D97C37"/>
    <w:rsid w:val="00DA06FA"/>
    <w:rsid w:val="00DA0DE9"/>
    <w:rsid w:val="00DA0EC4"/>
    <w:rsid w:val="00DA182C"/>
    <w:rsid w:val="00DA1869"/>
    <w:rsid w:val="00DA1B79"/>
    <w:rsid w:val="00DA1FF3"/>
    <w:rsid w:val="00DA282D"/>
    <w:rsid w:val="00DA3C20"/>
    <w:rsid w:val="00DA44F9"/>
    <w:rsid w:val="00DA46F6"/>
    <w:rsid w:val="00DA47EF"/>
    <w:rsid w:val="00DA50B3"/>
    <w:rsid w:val="00DA5166"/>
    <w:rsid w:val="00DA5512"/>
    <w:rsid w:val="00DA5FD4"/>
    <w:rsid w:val="00DA6321"/>
    <w:rsid w:val="00DA6A62"/>
    <w:rsid w:val="00DA7314"/>
    <w:rsid w:val="00DA74F3"/>
    <w:rsid w:val="00DB011F"/>
    <w:rsid w:val="00DB04CB"/>
    <w:rsid w:val="00DB2C9C"/>
    <w:rsid w:val="00DB3061"/>
    <w:rsid w:val="00DB358D"/>
    <w:rsid w:val="00DB40ED"/>
    <w:rsid w:val="00DB462B"/>
    <w:rsid w:val="00DB49D6"/>
    <w:rsid w:val="00DB49DE"/>
    <w:rsid w:val="00DB4CBE"/>
    <w:rsid w:val="00DB5256"/>
    <w:rsid w:val="00DB5551"/>
    <w:rsid w:val="00DB66DF"/>
    <w:rsid w:val="00DB6991"/>
    <w:rsid w:val="00DB71A1"/>
    <w:rsid w:val="00DB7252"/>
    <w:rsid w:val="00DB7F0F"/>
    <w:rsid w:val="00DC01F0"/>
    <w:rsid w:val="00DC10F9"/>
    <w:rsid w:val="00DC1BD8"/>
    <w:rsid w:val="00DC1C13"/>
    <w:rsid w:val="00DC2140"/>
    <w:rsid w:val="00DC315D"/>
    <w:rsid w:val="00DC3F56"/>
    <w:rsid w:val="00DC407A"/>
    <w:rsid w:val="00DC424C"/>
    <w:rsid w:val="00DC4286"/>
    <w:rsid w:val="00DC44DD"/>
    <w:rsid w:val="00DC495B"/>
    <w:rsid w:val="00DC4EBD"/>
    <w:rsid w:val="00DC5188"/>
    <w:rsid w:val="00DC6F42"/>
    <w:rsid w:val="00DC7186"/>
    <w:rsid w:val="00DD02AF"/>
    <w:rsid w:val="00DD088E"/>
    <w:rsid w:val="00DD0B1F"/>
    <w:rsid w:val="00DD0D5D"/>
    <w:rsid w:val="00DD1391"/>
    <w:rsid w:val="00DD152C"/>
    <w:rsid w:val="00DD1E6E"/>
    <w:rsid w:val="00DD206A"/>
    <w:rsid w:val="00DD2A06"/>
    <w:rsid w:val="00DD3366"/>
    <w:rsid w:val="00DD3B6A"/>
    <w:rsid w:val="00DD3ECF"/>
    <w:rsid w:val="00DD4FAF"/>
    <w:rsid w:val="00DD64EC"/>
    <w:rsid w:val="00DD65F2"/>
    <w:rsid w:val="00DD7646"/>
    <w:rsid w:val="00DD768D"/>
    <w:rsid w:val="00DD793A"/>
    <w:rsid w:val="00DD7D15"/>
    <w:rsid w:val="00DD7E63"/>
    <w:rsid w:val="00DE052F"/>
    <w:rsid w:val="00DE07E5"/>
    <w:rsid w:val="00DE08D2"/>
    <w:rsid w:val="00DE0953"/>
    <w:rsid w:val="00DE0DA3"/>
    <w:rsid w:val="00DE192C"/>
    <w:rsid w:val="00DE1BBE"/>
    <w:rsid w:val="00DE2914"/>
    <w:rsid w:val="00DE2AF1"/>
    <w:rsid w:val="00DE3189"/>
    <w:rsid w:val="00DE3544"/>
    <w:rsid w:val="00DE3AC5"/>
    <w:rsid w:val="00DE4A3E"/>
    <w:rsid w:val="00DE4DED"/>
    <w:rsid w:val="00DE5CD3"/>
    <w:rsid w:val="00DE5F8C"/>
    <w:rsid w:val="00DE6B98"/>
    <w:rsid w:val="00DE7584"/>
    <w:rsid w:val="00DF0507"/>
    <w:rsid w:val="00DF0762"/>
    <w:rsid w:val="00DF081C"/>
    <w:rsid w:val="00DF0C05"/>
    <w:rsid w:val="00DF1217"/>
    <w:rsid w:val="00DF123B"/>
    <w:rsid w:val="00DF139D"/>
    <w:rsid w:val="00DF3AE4"/>
    <w:rsid w:val="00DF411A"/>
    <w:rsid w:val="00DF4588"/>
    <w:rsid w:val="00DF4AB1"/>
    <w:rsid w:val="00DF4E14"/>
    <w:rsid w:val="00DF5993"/>
    <w:rsid w:val="00DF5B38"/>
    <w:rsid w:val="00DF617C"/>
    <w:rsid w:val="00DF6A51"/>
    <w:rsid w:val="00DF6CCB"/>
    <w:rsid w:val="00DF6F38"/>
    <w:rsid w:val="00DF727C"/>
    <w:rsid w:val="00DF7A6D"/>
    <w:rsid w:val="00E0025C"/>
    <w:rsid w:val="00E00C3A"/>
    <w:rsid w:val="00E00C9D"/>
    <w:rsid w:val="00E014E9"/>
    <w:rsid w:val="00E01619"/>
    <w:rsid w:val="00E0178E"/>
    <w:rsid w:val="00E018D5"/>
    <w:rsid w:val="00E024EB"/>
    <w:rsid w:val="00E02C58"/>
    <w:rsid w:val="00E02D9F"/>
    <w:rsid w:val="00E0311C"/>
    <w:rsid w:val="00E032A5"/>
    <w:rsid w:val="00E03A95"/>
    <w:rsid w:val="00E041C4"/>
    <w:rsid w:val="00E0442A"/>
    <w:rsid w:val="00E04CC2"/>
    <w:rsid w:val="00E05E2F"/>
    <w:rsid w:val="00E06899"/>
    <w:rsid w:val="00E06AD3"/>
    <w:rsid w:val="00E06EE2"/>
    <w:rsid w:val="00E072B1"/>
    <w:rsid w:val="00E10A71"/>
    <w:rsid w:val="00E10BDA"/>
    <w:rsid w:val="00E116E2"/>
    <w:rsid w:val="00E12213"/>
    <w:rsid w:val="00E12A74"/>
    <w:rsid w:val="00E12ADA"/>
    <w:rsid w:val="00E12E1F"/>
    <w:rsid w:val="00E13151"/>
    <w:rsid w:val="00E13193"/>
    <w:rsid w:val="00E13493"/>
    <w:rsid w:val="00E13A6E"/>
    <w:rsid w:val="00E148C6"/>
    <w:rsid w:val="00E14BE0"/>
    <w:rsid w:val="00E150A4"/>
    <w:rsid w:val="00E154E1"/>
    <w:rsid w:val="00E16007"/>
    <w:rsid w:val="00E160A0"/>
    <w:rsid w:val="00E16B8F"/>
    <w:rsid w:val="00E170D2"/>
    <w:rsid w:val="00E17A25"/>
    <w:rsid w:val="00E2047B"/>
    <w:rsid w:val="00E20BAE"/>
    <w:rsid w:val="00E21F11"/>
    <w:rsid w:val="00E22130"/>
    <w:rsid w:val="00E22223"/>
    <w:rsid w:val="00E223E2"/>
    <w:rsid w:val="00E232B4"/>
    <w:rsid w:val="00E232FD"/>
    <w:rsid w:val="00E2381A"/>
    <w:rsid w:val="00E23A63"/>
    <w:rsid w:val="00E23BD1"/>
    <w:rsid w:val="00E24CFF"/>
    <w:rsid w:val="00E24FB8"/>
    <w:rsid w:val="00E250CF"/>
    <w:rsid w:val="00E26913"/>
    <w:rsid w:val="00E26EEF"/>
    <w:rsid w:val="00E27771"/>
    <w:rsid w:val="00E303AD"/>
    <w:rsid w:val="00E303D0"/>
    <w:rsid w:val="00E312B5"/>
    <w:rsid w:val="00E31796"/>
    <w:rsid w:val="00E3236D"/>
    <w:rsid w:val="00E32AA1"/>
    <w:rsid w:val="00E3304E"/>
    <w:rsid w:val="00E33C45"/>
    <w:rsid w:val="00E3454A"/>
    <w:rsid w:val="00E347BE"/>
    <w:rsid w:val="00E34E30"/>
    <w:rsid w:val="00E350B7"/>
    <w:rsid w:val="00E35732"/>
    <w:rsid w:val="00E36329"/>
    <w:rsid w:val="00E3641E"/>
    <w:rsid w:val="00E36C48"/>
    <w:rsid w:val="00E37276"/>
    <w:rsid w:val="00E40470"/>
    <w:rsid w:val="00E4077E"/>
    <w:rsid w:val="00E407A1"/>
    <w:rsid w:val="00E41377"/>
    <w:rsid w:val="00E418B9"/>
    <w:rsid w:val="00E41D55"/>
    <w:rsid w:val="00E4282C"/>
    <w:rsid w:val="00E42CC6"/>
    <w:rsid w:val="00E435C0"/>
    <w:rsid w:val="00E43617"/>
    <w:rsid w:val="00E44230"/>
    <w:rsid w:val="00E446C2"/>
    <w:rsid w:val="00E45023"/>
    <w:rsid w:val="00E455E3"/>
    <w:rsid w:val="00E458BD"/>
    <w:rsid w:val="00E46124"/>
    <w:rsid w:val="00E4687A"/>
    <w:rsid w:val="00E46B55"/>
    <w:rsid w:val="00E47058"/>
    <w:rsid w:val="00E471D3"/>
    <w:rsid w:val="00E47961"/>
    <w:rsid w:val="00E50E3C"/>
    <w:rsid w:val="00E51992"/>
    <w:rsid w:val="00E51ED7"/>
    <w:rsid w:val="00E522BF"/>
    <w:rsid w:val="00E52884"/>
    <w:rsid w:val="00E5320C"/>
    <w:rsid w:val="00E535DC"/>
    <w:rsid w:val="00E54567"/>
    <w:rsid w:val="00E545B3"/>
    <w:rsid w:val="00E54971"/>
    <w:rsid w:val="00E54F3B"/>
    <w:rsid w:val="00E55B3B"/>
    <w:rsid w:val="00E561BA"/>
    <w:rsid w:val="00E563F0"/>
    <w:rsid w:val="00E56BC4"/>
    <w:rsid w:val="00E56D84"/>
    <w:rsid w:val="00E572DF"/>
    <w:rsid w:val="00E5739C"/>
    <w:rsid w:val="00E575D3"/>
    <w:rsid w:val="00E579CD"/>
    <w:rsid w:val="00E60657"/>
    <w:rsid w:val="00E61263"/>
    <w:rsid w:val="00E617D2"/>
    <w:rsid w:val="00E61B50"/>
    <w:rsid w:val="00E62C89"/>
    <w:rsid w:val="00E62C92"/>
    <w:rsid w:val="00E631BA"/>
    <w:rsid w:val="00E6368B"/>
    <w:rsid w:val="00E638D2"/>
    <w:rsid w:val="00E63B54"/>
    <w:rsid w:val="00E64AC0"/>
    <w:rsid w:val="00E6534A"/>
    <w:rsid w:val="00E65C9F"/>
    <w:rsid w:val="00E66025"/>
    <w:rsid w:val="00E66043"/>
    <w:rsid w:val="00E70841"/>
    <w:rsid w:val="00E70DAA"/>
    <w:rsid w:val="00E712A2"/>
    <w:rsid w:val="00E72241"/>
    <w:rsid w:val="00E725FD"/>
    <w:rsid w:val="00E72A04"/>
    <w:rsid w:val="00E72AC5"/>
    <w:rsid w:val="00E737CA"/>
    <w:rsid w:val="00E746B9"/>
    <w:rsid w:val="00E74901"/>
    <w:rsid w:val="00E74B79"/>
    <w:rsid w:val="00E75347"/>
    <w:rsid w:val="00E75528"/>
    <w:rsid w:val="00E759A8"/>
    <w:rsid w:val="00E7686E"/>
    <w:rsid w:val="00E77BA8"/>
    <w:rsid w:val="00E77F03"/>
    <w:rsid w:val="00E8006F"/>
    <w:rsid w:val="00E805F3"/>
    <w:rsid w:val="00E80A32"/>
    <w:rsid w:val="00E81982"/>
    <w:rsid w:val="00E81A7C"/>
    <w:rsid w:val="00E81B54"/>
    <w:rsid w:val="00E838DE"/>
    <w:rsid w:val="00E843D6"/>
    <w:rsid w:val="00E84429"/>
    <w:rsid w:val="00E85248"/>
    <w:rsid w:val="00E85DB1"/>
    <w:rsid w:val="00E86E4E"/>
    <w:rsid w:val="00E9020A"/>
    <w:rsid w:val="00E9073B"/>
    <w:rsid w:val="00E91FFD"/>
    <w:rsid w:val="00E92478"/>
    <w:rsid w:val="00E92AB7"/>
    <w:rsid w:val="00E92EBD"/>
    <w:rsid w:val="00E9412D"/>
    <w:rsid w:val="00E941F5"/>
    <w:rsid w:val="00E95059"/>
    <w:rsid w:val="00E956D4"/>
    <w:rsid w:val="00E95E77"/>
    <w:rsid w:val="00E962DB"/>
    <w:rsid w:val="00E96B36"/>
    <w:rsid w:val="00E96EC7"/>
    <w:rsid w:val="00E97E85"/>
    <w:rsid w:val="00EA0369"/>
    <w:rsid w:val="00EA050A"/>
    <w:rsid w:val="00EA09DF"/>
    <w:rsid w:val="00EA0CC5"/>
    <w:rsid w:val="00EA1D4E"/>
    <w:rsid w:val="00EA29B3"/>
    <w:rsid w:val="00EA2F6A"/>
    <w:rsid w:val="00EA35F6"/>
    <w:rsid w:val="00EA36B3"/>
    <w:rsid w:val="00EA419C"/>
    <w:rsid w:val="00EA41BF"/>
    <w:rsid w:val="00EA4218"/>
    <w:rsid w:val="00EA51F6"/>
    <w:rsid w:val="00EA51F9"/>
    <w:rsid w:val="00EA5774"/>
    <w:rsid w:val="00EA5C7F"/>
    <w:rsid w:val="00EA5E27"/>
    <w:rsid w:val="00EA5F14"/>
    <w:rsid w:val="00EA74B1"/>
    <w:rsid w:val="00EB0649"/>
    <w:rsid w:val="00EB06AA"/>
    <w:rsid w:val="00EB0F2A"/>
    <w:rsid w:val="00EB1AB6"/>
    <w:rsid w:val="00EB2B6B"/>
    <w:rsid w:val="00EB2E9F"/>
    <w:rsid w:val="00EB4FEC"/>
    <w:rsid w:val="00EB7BEF"/>
    <w:rsid w:val="00EC0182"/>
    <w:rsid w:val="00EC0AE0"/>
    <w:rsid w:val="00EC1105"/>
    <w:rsid w:val="00EC1DAF"/>
    <w:rsid w:val="00EC2522"/>
    <w:rsid w:val="00EC2A4A"/>
    <w:rsid w:val="00EC2E7F"/>
    <w:rsid w:val="00EC2FB0"/>
    <w:rsid w:val="00EC3A80"/>
    <w:rsid w:val="00EC3B6A"/>
    <w:rsid w:val="00EC4F49"/>
    <w:rsid w:val="00EC513C"/>
    <w:rsid w:val="00EC5296"/>
    <w:rsid w:val="00EC5690"/>
    <w:rsid w:val="00EC78E6"/>
    <w:rsid w:val="00EC7DF4"/>
    <w:rsid w:val="00EC7EB2"/>
    <w:rsid w:val="00ED0D5B"/>
    <w:rsid w:val="00ED18AA"/>
    <w:rsid w:val="00ED1EF9"/>
    <w:rsid w:val="00ED20F3"/>
    <w:rsid w:val="00ED2A52"/>
    <w:rsid w:val="00ED2E95"/>
    <w:rsid w:val="00ED351F"/>
    <w:rsid w:val="00ED3F75"/>
    <w:rsid w:val="00ED443D"/>
    <w:rsid w:val="00ED4997"/>
    <w:rsid w:val="00ED5040"/>
    <w:rsid w:val="00ED5594"/>
    <w:rsid w:val="00ED55B6"/>
    <w:rsid w:val="00ED6F0D"/>
    <w:rsid w:val="00ED6F24"/>
    <w:rsid w:val="00ED7471"/>
    <w:rsid w:val="00ED7D06"/>
    <w:rsid w:val="00EE04BF"/>
    <w:rsid w:val="00EE075C"/>
    <w:rsid w:val="00EE0AB5"/>
    <w:rsid w:val="00EE0E5E"/>
    <w:rsid w:val="00EE115B"/>
    <w:rsid w:val="00EE1C61"/>
    <w:rsid w:val="00EE4455"/>
    <w:rsid w:val="00EE493E"/>
    <w:rsid w:val="00EE51A8"/>
    <w:rsid w:val="00EE5485"/>
    <w:rsid w:val="00EE5CFB"/>
    <w:rsid w:val="00EE6615"/>
    <w:rsid w:val="00EE6796"/>
    <w:rsid w:val="00EE67D5"/>
    <w:rsid w:val="00EE70E9"/>
    <w:rsid w:val="00EF0089"/>
    <w:rsid w:val="00EF0DB0"/>
    <w:rsid w:val="00EF0FA9"/>
    <w:rsid w:val="00EF150A"/>
    <w:rsid w:val="00EF1C4E"/>
    <w:rsid w:val="00EF1D6E"/>
    <w:rsid w:val="00EF2473"/>
    <w:rsid w:val="00EF4419"/>
    <w:rsid w:val="00EF537F"/>
    <w:rsid w:val="00EF6869"/>
    <w:rsid w:val="00EF72F3"/>
    <w:rsid w:val="00EF741F"/>
    <w:rsid w:val="00EF7750"/>
    <w:rsid w:val="00F00159"/>
    <w:rsid w:val="00F002D0"/>
    <w:rsid w:val="00F01091"/>
    <w:rsid w:val="00F01372"/>
    <w:rsid w:val="00F0164D"/>
    <w:rsid w:val="00F020F2"/>
    <w:rsid w:val="00F021EE"/>
    <w:rsid w:val="00F02361"/>
    <w:rsid w:val="00F024DC"/>
    <w:rsid w:val="00F0287E"/>
    <w:rsid w:val="00F028AA"/>
    <w:rsid w:val="00F02DF8"/>
    <w:rsid w:val="00F02E56"/>
    <w:rsid w:val="00F02F96"/>
    <w:rsid w:val="00F0315C"/>
    <w:rsid w:val="00F03492"/>
    <w:rsid w:val="00F0394A"/>
    <w:rsid w:val="00F03DB3"/>
    <w:rsid w:val="00F0414C"/>
    <w:rsid w:val="00F04882"/>
    <w:rsid w:val="00F04DCA"/>
    <w:rsid w:val="00F04EAD"/>
    <w:rsid w:val="00F054A9"/>
    <w:rsid w:val="00F05844"/>
    <w:rsid w:val="00F05D7C"/>
    <w:rsid w:val="00F066DF"/>
    <w:rsid w:val="00F067A1"/>
    <w:rsid w:val="00F070C7"/>
    <w:rsid w:val="00F07174"/>
    <w:rsid w:val="00F07409"/>
    <w:rsid w:val="00F10703"/>
    <w:rsid w:val="00F1095C"/>
    <w:rsid w:val="00F10BF2"/>
    <w:rsid w:val="00F112C7"/>
    <w:rsid w:val="00F11662"/>
    <w:rsid w:val="00F11C25"/>
    <w:rsid w:val="00F12556"/>
    <w:rsid w:val="00F127C8"/>
    <w:rsid w:val="00F13145"/>
    <w:rsid w:val="00F14181"/>
    <w:rsid w:val="00F14E80"/>
    <w:rsid w:val="00F1524F"/>
    <w:rsid w:val="00F15492"/>
    <w:rsid w:val="00F16D87"/>
    <w:rsid w:val="00F17563"/>
    <w:rsid w:val="00F17E37"/>
    <w:rsid w:val="00F204D0"/>
    <w:rsid w:val="00F20E71"/>
    <w:rsid w:val="00F212D5"/>
    <w:rsid w:val="00F215ED"/>
    <w:rsid w:val="00F21B33"/>
    <w:rsid w:val="00F22356"/>
    <w:rsid w:val="00F223F6"/>
    <w:rsid w:val="00F22667"/>
    <w:rsid w:val="00F22EA7"/>
    <w:rsid w:val="00F23189"/>
    <w:rsid w:val="00F235C8"/>
    <w:rsid w:val="00F23CE1"/>
    <w:rsid w:val="00F23E62"/>
    <w:rsid w:val="00F23F40"/>
    <w:rsid w:val="00F24D42"/>
    <w:rsid w:val="00F24D90"/>
    <w:rsid w:val="00F252A1"/>
    <w:rsid w:val="00F25A40"/>
    <w:rsid w:val="00F25D03"/>
    <w:rsid w:val="00F263A7"/>
    <w:rsid w:val="00F2781C"/>
    <w:rsid w:val="00F27A5C"/>
    <w:rsid w:val="00F3030B"/>
    <w:rsid w:val="00F30989"/>
    <w:rsid w:val="00F30CF6"/>
    <w:rsid w:val="00F3179F"/>
    <w:rsid w:val="00F31A81"/>
    <w:rsid w:val="00F32229"/>
    <w:rsid w:val="00F32B82"/>
    <w:rsid w:val="00F32DBA"/>
    <w:rsid w:val="00F33386"/>
    <w:rsid w:val="00F33BB1"/>
    <w:rsid w:val="00F3599E"/>
    <w:rsid w:val="00F35DF8"/>
    <w:rsid w:val="00F361D9"/>
    <w:rsid w:val="00F36397"/>
    <w:rsid w:val="00F36ACA"/>
    <w:rsid w:val="00F3711A"/>
    <w:rsid w:val="00F378A0"/>
    <w:rsid w:val="00F37D0F"/>
    <w:rsid w:val="00F4073F"/>
    <w:rsid w:val="00F40925"/>
    <w:rsid w:val="00F40C79"/>
    <w:rsid w:val="00F40CA0"/>
    <w:rsid w:val="00F41BDD"/>
    <w:rsid w:val="00F41ED1"/>
    <w:rsid w:val="00F422D8"/>
    <w:rsid w:val="00F42D03"/>
    <w:rsid w:val="00F43047"/>
    <w:rsid w:val="00F4368B"/>
    <w:rsid w:val="00F44E8D"/>
    <w:rsid w:val="00F462AF"/>
    <w:rsid w:val="00F463D1"/>
    <w:rsid w:val="00F4670F"/>
    <w:rsid w:val="00F469E0"/>
    <w:rsid w:val="00F46F54"/>
    <w:rsid w:val="00F50EA1"/>
    <w:rsid w:val="00F516A8"/>
    <w:rsid w:val="00F51E12"/>
    <w:rsid w:val="00F52820"/>
    <w:rsid w:val="00F52860"/>
    <w:rsid w:val="00F5296E"/>
    <w:rsid w:val="00F53739"/>
    <w:rsid w:val="00F5376A"/>
    <w:rsid w:val="00F53D45"/>
    <w:rsid w:val="00F540FB"/>
    <w:rsid w:val="00F54745"/>
    <w:rsid w:val="00F548A2"/>
    <w:rsid w:val="00F54EC2"/>
    <w:rsid w:val="00F554E7"/>
    <w:rsid w:val="00F55ABD"/>
    <w:rsid w:val="00F55D9F"/>
    <w:rsid w:val="00F55ED0"/>
    <w:rsid w:val="00F565BA"/>
    <w:rsid w:val="00F56C58"/>
    <w:rsid w:val="00F574BA"/>
    <w:rsid w:val="00F57708"/>
    <w:rsid w:val="00F57C49"/>
    <w:rsid w:val="00F6008E"/>
    <w:rsid w:val="00F60E40"/>
    <w:rsid w:val="00F61AFB"/>
    <w:rsid w:val="00F62275"/>
    <w:rsid w:val="00F6227C"/>
    <w:rsid w:val="00F624E1"/>
    <w:rsid w:val="00F628DB"/>
    <w:rsid w:val="00F63531"/>
    <w:rsid w:val="00F63B06"/>
    <w:rsid w:val="00F64298"/>
    <w:rsid w:val="00F64323"/>
    <w:rsid w:val="00F643D9"/>
    <w:rsid w:val="00F644F1"/>
    <w:rsid w:val="00F64DE0"/>
    <w:rsid w:val="00F64F06"/>
    <w:rsid w:val="00F65488"/>
    <w:rsid w:val="00F66CB7"/>
    <w:rsid w:val="00F67158"/>
    <w:rsid w:val="00F678F2"/>
    <w:rsid w:val="00F71023"/>
    <w:rsid w:val="00F711EA"/>
    <w:rsid w:val="00F71705"/>
    <w:rsid w:val="00F71B4A"/>
    <w:rsid w:val="00F71F0F"/>
    <w:rsid w:val="00F72E1B"/>
    <w:rsid w:val="00F7316C"/>
    <w:rsid w:val="00F739FA"/>
    <w:rsid w:val="00F7446F"/>
    <w:rsid w:val="00F7460F"/>
    <w:rsid w:val="00F7508A"/>
    <w:rsid w:val="00F75604"/>
    <w:rsid w:val="00F75656"/>
    <w:rsid w:val="00F762CF"/>
    <w:rsid w:val="00F76D5D"/>
    <w:rsid w:val="00F8008B"/>
    <w:rsid w:val="00F8040C"/>
    <w:rsid w:val="00F805AF"/>
    <w:rsid w:val="00F80CEB"/>
    <w:rsid w:val="00F81C1B"/>
    <w:rsid w:val="00F8274A"/>
    <w:rsid w:val="00F82E2B"/>
    <w:rsid w:val="00F838DF"/>
    <w:rsid w:val="00F84D1A"/>
    <w:rsid w:val="00F84F85"/>
    <w:rsid w:val="00F853DC"/>
    <w:rsid w:val="00F858B5"/>
    <w:rsid w:val="00F866CC"/>
    <w:rsid w:val="00F86887"/>
    <w:rsid w:val="00F868DE"/>
    <w:rsid w:val="00F86A2C"/>
    <w:rsid w:val="00F86AAD"/>
    <w:rsid w:val="00F87B88"/>
    <w:rsid w:val="00F90225"/>
    <w:rsid w:val="00F905A0"/>
    <w:rsid w:val="00F91BCE"/>
    <w:rsid w:val="00F923FB"/>
    <w:rsid w:val="00F93272"/>
    <w:rsid w:val="00F938A3"/>
    <w:rsid w:val="00F93A01"/>
    <w:rsid w:val="00F93DA0"/>
    <w:rsid w:val="00F94149"/>
    <w:rsid w:val="00F949D6"/>
    <w:rsid w:val="00F94E6B"/>
    <w:rsid w:val="00F95076"/>
    <w:rsid w:val="00F95134"/>
    <w:rsid w:val="00F95687"/>
    <w:rsid w:val="00F96B75"/>
    <w:rsid w:val="00F96E56"/>
    <w:rsid w:val="00F9737E"/>
    <w:rsid w:val="00F97F36"/>
    <w:rsid w:val="00FA1C82"/>
    <w:rsid w:val="00FA1F43"/>
    <w:rsid w:val="00FA2748"/>
    <w:rsid w:val="00FA2C05"/>
    <w:rsid w:val="00FA2C50"/>
    <w:rsid w:val="00FA2D14"/>
    <w:rsid w:val="00FA3142"/>
    <w:rsid w:val="00FA337D"/>
    <w:rsid w:val="00FA36A0"/>
    <w:rsid w:val="00FA3C48"/>
    <w:rsid w:val="00FA3D44"/>
    <w:rsid w:val="00FA4AD5"/>
    <w:rsid w:val="00FA568A"/>
    <w:rsid w:val="00FA5F89"/>
    <w:rsid w:val="00FA6472"/>
    <w:rsid w:val="00FA6CCF"/>
    <w:rsid w:val="00FA6D84"/>
    <w:rsid w:val="00FA7071"/>
    <w:rsid w:val="00FA74E5"/>
    <w:rsid w:val="00FA7BB8"/>
    <w:rsid w:val="00FA7E20"/>
    <w:rsid w:val="00FA7F61"/>
    <w:rsid w:val="00FB0009"/>
    <w:rsid w:val="00FB013D"/>
    <w:rsid w:val="00FB12D3"/>
    <w:rsid w:val="00FB13D7"/>
    <w:rsid w:val="00FB196B"/>
    <w:rsid w:val="00FB1F62"/>
    <w:rsid w:val="00FB2DC7"/>
    <w:rsid w:val="00FB3084"/>
    <w:rsid w:val="00FB3666"/>
    <w:rsid w:val="00FB44CF"/>
    <w:rsid w:val="00FB46C6"/>
    <w:rsid w:val="00FB48EF"/>
    <w:rsid w:val="00FB497D"/>
    <w:rsid w:val="00FB64B2"/>
    <w:rsid w:val="00FB675F"/>
    <w:rsid w:val="00FB6A94"/>
    <w:rsid w:val="00FC02A6"/>
    <w:rsid w:val="00FC08F0"/>
    <w:rsid w:val="00FC093E"/>
    <w:rsid w:val="00FC16D5"/>
    <w:rsid w:val="00FC171B"/>
    <w:rsid w:val="00FC1EB4"/>
    <w:rsid w:val="00FC23FA"/>
    <w:rsid w:val="00FC24B0"/>
    <w:rsid w:val="00FC2897"/>
    <w:rsid w:val="00FC2C18"/>
    <w:rsid w:val="00FC30E1"/>
    <w:rsid w:val="00FC3984"/>
    <w:rsid w:val="00FC488A"/>
    <w:rsid w:val="00FC64E7"/>
    <w:rsid w:val="00FC680E"/>
    <w:rsid w:val="00FC6AF6"/>
    <w:rsid w:val="00FC709D"/>
    <w:rsid w:val="00FC7342"/>
    <w:rsid w:val="00FD0299"/>
    <w:rsid w:val="00FD12E9"/>
    <w:rsid w:val="00FD184C"/>
    <w:rsid w:val="00FD2416"/>
    <w:rsid w:val="00FD260B"/>
    <w:rsid w:val="00FD2797"/>
    <w:rsid w:val="00FD2854"/>
    <w:rsid w:val="00FD2AFC"/>
    <w:rsid w:val="00FD3A74"/>
    <w:rsid w:val="00FD44B5"/>
    <w:rsid w:val="00FD5162"/>
    <w:rsid w:val="00FD5230"/>
    <w:rsid w:val="00FD5242"/>
    <w:rsid w:val="00FD5B63"/>
    <w:rsid w:val="00FD659A"/>
    <w:rsid w:val="00FD782B"/>
    <w:rsid w:val="00FD7E2E"/>
    <w:rsid w:val="00FD7F59"/>
    <w:rsid w:val="00FE0314"/>
    <w:rsid w:val="00FE05B8"/>
    <w:rsid w:val="00FE0E2D"/>
    <w:rsid w:val="00FE14EB"/>
    <w:rsid w:val="00FE1C4C"/>
    <w:rsid w:val="00FE2090"/>
    <w:rsid w:val="00FE2372"/>
    <w:rsid w:val="00FE240D"/>
    <w:rsid w:val="00FE2718"/>
    <w:rsid w:val="00FE287D"/>
    <w:rsid w:val="00FE293C"/>
    <w:rsid w:val="00FE33EE"/>
    <w:rsid w:val="00FE3DC5"/>
    <w:rsid w:val="00FE4046"/>
    <w:rsid w:val="00FE40CE"/>
    <w:rsid w:val="00FE4CBD"/>
    <w:rsid w:val="00FE4E49"/>
    <w:rsid w:val="00FE5461"/>
    <w:rsid w:val="00FE5B3D"/>
    <w:rsid w:val="00FE5B5C"/>
    <w:rsid w:val="00FE5BCE"/>
    <w:rsid w:val="00FE5D6F"/>
    <w:rsid w:val="00FE5E2B"/>
    <w:rsid w:val="00FE623C"/>
    <w:rsid w:val="00FE62ED"/>
    <w:rsid w:val="00FE6CB6"/>
    <w:rsid w:val="00FF04B0"/>
    <w:rsid w:val="00FF0513"/>
    <w:rsid w:val="00FF3130"/>
    <w:rsid w:val="00FF32DB"/>
    <w:rsid w:val="00FF32EC"/>
    <w:rsid w:val="00FF46C7"/>
    <w:rsid w:val="00FF6732"/>
    <w:rsid w:val="00FF67DE"/>
    <w:rsid w:val="00FF6989"/>
    <w:rsid w:val="00FF6D89"/>
    <w:rsid w:val="00FF7DB0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76D71"/>
  <w15:docId w15:val="{A56FBDAF-65E0-4EA0-8DEF-7453314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14"/>
  </w:style>
  <w:style w:type="paragraph" w:styleId="Heading1">
    <w:name w:val="heading 1"/>
    <w:basedOn w:val="Normal"/>
    <w:next w:val="Normal"/>
    <w:link w:val="Heading1Char"/>
    <w:uiPriority w:val="9"/>
    <w:qFormat/>
    <w:rsid w:val="006D77D5"/>
    <w:pPr>
      <w:keepNext/>
      <w:keepLines/>
      <w:numPr>
        <w:numId w:val="14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C96"/>
    <w:pPr>
      <w:keepNext/>
      <w:keepLines/>
      <w:numPr>
        <w:ilvl w:val="1"/>
        <w:numId w:val="14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7D5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7D5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7D5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7D5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7D5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776104"/>
    <w:pPr>
      <w:keepNext/>
      <w:numPr>
        <w:ilvl w:val="7"/>
        <w:numId w:val="14"/>
      </w:numPr>
      <w:jc w:val="both"/>
      <w:outlineLvl w:val="7"/>
    </w:pPr>
    <w:rPr>
      <w:rFonts w:ascii="Arial" w:eastAsia="Times New Roman" w:hAnsi="Arial" w:cs="Arial"/>
      <w:b/>
      <w:bCs/>
      <w:i/>
      <w:iCs/>
      <w:sz w:val="2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7D5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AFC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AFC"/>
  </w:style>
  <w:style w:type="paragraph" w:styleId="Footer">
    <w:name w:val="footer"/>
    <w:basedOn w:val="Normal"/>
    <w:link w:val="FooterChar"/>
    <w:uiPriority w:val="99"/>
    <w:unhideWhenUsed/>
    <w:rsid w:val="00FD2AFC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AFC"/>
  </w:style>
  <w:style w:type="character" w:customStyle="1" w:styleId="Heading1Char">
    <w:name w:val="Heading 1 Char"/>
    <w:basedOn w:val="DefaultParagraphFont"/>
    <w:link w:val="Heading1"/>
    <w:uiPriority w:val="9"/>
    <w:rsid w:val="006D77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7C96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8Char">
    <w:name w:val="Heading 8 Char"/>
    <w:basedOn w:val="DefaultParagraphFont"/>
    <w:link w:val="Heading8"/>
    <w:rsid w:val="00776104"/>
    <w:rPr>
      <w:rFonts w:ascii="Arial" w:eastAsia="Times New Roman" w:hAnsi="Arial" w:cs="Arial"/>
      <w:b/>
      <w:bCs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776104"/>
    <w:pPr>
      <w:ind w:left="720"/>
      <w:contextualSpacing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776104"/>
    <w:pPr>
      <w:spacing w:line="360" w:lineRule="auto"/>
      <w:contextualSpacing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776104"/>
    <w:rPr>
      <w:rFonts w:eastAsiaTheme="minorEastAsia"/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10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0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NoSpacingChar">
    <w:name w:val="No Spacing Char"/>
    <w:basedOn w:val="DefaultParagraphFont"/>
    <w:link w:val="NoSpacing"/>
    <w:uiPriority w:val="1"/>
    <w:rsid w:val="00776104"/>
    <w:rPr>
      <w:rFonts w:eastAsiaTheme="minorEastAsia"/>
    </w:rPr>
  </w:style>
  <w:style w:type="table" w:styleId="TableGrid">
    <w:name w:val="Table Grid"/>
    <w:basedOn w:val="TableNormal"/>
    <w:uiPriority w:val="59"/>
    <w:rsid w:val="00B46C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D77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7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7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7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7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7844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2695A"/>
    <w:pPr>
      <w:tabs>
        <w:tab w:val="left" w:pos="440"/>
        <w:tab w:val="right" w:leader="dot" w:pos="9395"/>
      </w:tabs>
    </w:pPr>
    <w:rPr>
      <w:rFonts w:ascii="Cambria" w:hAnsi="Cambria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E77E2"/>
    <w:pPr>
      <w:tabs>
        <w:tab w:val="left" w:pos="880"/>
        <w:tab w:val="right" w:leader="dot" w:pos="9395"/>
      </w:tabs>
      <w:ind w:left="221"/>
      <w:contextualSpacing/>
    </w:pPr>
    <w:rPr>
      <w:rFonts w:eastAsiaTheme="minorEastAsia"/>
      <w:b/>
      <w:noProof/>
      <w:lang w:val="sr-Latn-RS" w:eastAsia="sr-Latn-R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844"/>
    <w:pPr>
      <w:numPr>
        <w:numId w:val="0"/>
      </w:numPr>
      <w:spacing w:line="276" w:lineRule="auto"/>
      <w:outlineLvl w:val="9"/>
    </w:pPr>
    <w:rPr>
      <w:color w:val="365F91" w:themeColor="accent1" w:themeShade="BF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D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D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5DC2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BF53A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F53A5"/>
    <w:pPr>
      <w:spacing w:after="100"/>
      <w:ind w:left="660"/>
    </w:pPr>
    <w:rPr>
      <w:rFonts w:eastAsiaTheme="minorEastAsia"/>
      <w:lang w:val="sr-Latn-RS" w:eastAsia="sr-Latn-RS"/>
    </w:rPr>
  </w:style>
  <w:style w:type="paragraph" w:styleId="TOC5">
    <w:name w:val="toc 5"/>
    <w:basedOn w:val="Normal"/>
    <w:next w:val="Normal"/>
    <w:autoRedefine/>
    <w:uiPriority w:val="39"/>
    <w:unhideWhenUsed/>
    <w:rsid w:val="00BF53A5"/>
    <w:pPr>
      <w:spacing w:after="100"/>
      <w:ind w:left="880"/>
    </w:pPr>
    <w:rPr>
      <w:rFonts w:eastAsiaTheme="minorEastAsia"/>
      <w:lang w:val="sr-Latn-RS" w:eastAsia="sr-Latn-RS"/>
    </w:rPr>
  </w:style>
  <w:style w:type="paragraph" w:styleId="TOC6">
    <w:name w:val="toc 6"/>
    <w:basedOn w:val="Normal"/>
    <w:next w:val="Normal"/>
    <w:autoRedefine/>
    <w:uiPriority w:val="39"/>
    <w:unhideWhenUsed/>
    <w:rsid w:val="00BF53A5"/>
    <w:pPr>
      <w:spacing w:after="100"/>
      <w:ind w:left="1100"/>
    </w:pPr>
    <w:rPr>
      <w:rFonts w:eastAsiaTheme="minorEastAsia"/>
      <w:lang w:val="sr-Latn-RS" w:eastAsia="sr-Latn-RS"/>
    </w:rPr>
  </w:style>
  <w:style w:type="paragraph" w:styleId="TOC7">
    <w:name w:val="toc 7"/>
    <w:basedOn w:val="Normal"/>
    <w:next w:val="Normal"/>
    <w:autoRedefine/>
    <w:uiPriority w:val="39"/>
    <w:unhideWhenUsed/>
    <w:rsid w:val="00BF53A5"/>
    <w:pPr>
      <w:spacing w:after="100"/>
      <w:ind w:left="1320"/>
    </w:pPr>
    <w:rPr>
      <w:rFonts w:eastAsiaTheme="minorEastAsia"/>
      <w:lang w:val="sr-Latn-RS" w:eastAsia="sr-Latn-RS"/>
    </w:rPr>
  </w:style>
  <w:style w:type="paragraph" w:styleId="TOC8">
    <w:name w:val="toc 8"/>
    <w:basedOn w:val="Normal"/>
    <w:next w:val="Normal"/>
    <w:autoRedefine/>
    <w:uiPriority w:val="39"/>
    <w:unhideWhenUsed/>
    <w:rsid w:val="00BF53A5"/>
    <w:pPr>
      <w:spacing w:after="100"/>
      <w:ind w:left="1540"/>
    </w:pPr>
    <w:rPr>
      <w:rFonts w:eastAsiaTheme="minorEastAsia"/>
      <w:lang w:val="sr-Latn-RS" w:eastAsia="sr-Latn-RS"/>
    </w:rPr>
  </w:style>
  <w:style w:type="paragraph" w:styleId="TOC9">
    <w:name w:val="toc 9"/>
    <w:basedOn w:val="Normal"/>
    <w:next w:val="Normal"/>
    <w:autoRedefine/>
    <w:uiPriority w:val="39"/>
    <w:unhideWhenUsed/>
    <w:rsid w:val="00BF53A5"/>
    <w:pPr>
      <w:spacing w:after="100"/>
      <w:ind w:left="1760"/>
    </w:pPr>
    <w:rPr>
      <w:rFonts w:eastAsiaTheme="minorEastAsia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854E704FD94B42A5CF1A084998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A6FC-16BD-440B-81DA-290157E72CAC}"/>
      </w:docPartPr>
      <w:docPartBody>
        <w:p w:rsidR="00B55909" w:rsidRDefault="00A77688" w:rsidP="00A77688">
          <w:pPr>
            <w:pStyle w:val="EC854E704FD94B42A5CF1A08499871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56D"/>
    <w:rsid w:val="000012C5"/>
    <w:rsid w:val="00003D29"/>
    <w:rsid w:val="00006925"/>
    <w:rsid w:val="00011F97"/>
    <w:rsid w:val="00023206"/>
    <w:rsid w:val="00024147"/>
    <w:rsid w:val="00027499"/>
    <w:rsid w:val="0004148B"/>
    <w:rsid w:val="000419AF"/>
    <w:rsid w:val="00052237"/>
    <w:rsid w:val="00052B58"/>
    <w:rsid w:val="000560D6"/>
    <w:rsid w:val="00062244"/>
    <w:rsid w:val="00066E1D"/>
    <w:rsid w:val="000672C7"/>
    <w:rsid w:val="000724D3"/>
    <w:rsid w:val="000725C2"/>
    <w:rsid w:val="00073A63"/>
    <w:rsid w:val="00075134"/>
    <w:rsid w:val="000836BD"/>
    <w:rsid w:val="000859F1"/>
    <w:rsid w:val="000948BE"/>
    <w:rsid w:val="00095192"/>
    <w:rsid w:val="000A6413"/>
    <w:rsid w:val="000B7AC9"/>
    <w:rsid w:val="000C1DB6"/>
    <w:rsid w:val="000C440E"/>
    <w:rsid w:val="000C7823"/>
    <w:rsid w:val="000E04D2"/>
    <w:rsid w:val="000E06F5"/>
    <w:rsid w:val="000E4132"/>
    <w:rsid w:val="000E66FE"/>
    <w:rsid w:val="000F2574"/>
    <w:rsid w:val="000F2CA4"/>
    <w:rsid w:val="000F5D67"/>
    <w:rsid w:val="000F65C4"/>
    <w:rsid w:val="000F6741"/>
    <w:rsid w:val="0010649D"/>
    <w:rsid w:val="00133444"/>
    <w:rsid w:val="001344D0"/>
    <w:rsid w:val="001354A7"/>
    <w:rsid w:val="001370B2"/>
    <w:rsid w:val="001405BC"/>
    <w:rsid w:val="00142ADE"/>
    <w:rsid w:val="00142B1F"/>
    <w:rsid w:val="001441B4"/>
    <w:rsid w:val="0014678D"/>
    <w:rsid w:val="001530B1"/>
    <w:rsid w:val="00153898"/>
    <w:rsid w:val="001542E2"/>
    <w:rsid w:val="001558C4"/>
    <w:rsid w:val="00176629"/>
    <w:rsid w:val="001766BD"/>
    <w:rsid w:val="00176877"/>
    <w:rsid w:val="001809CB"/>
    <w:rsid w:val="00187923"/>
    <w:rsid w:val="00187AB9"/>
    <w:rsid w:val="00191DC2"/>
    <w:rsid w:val="001962DB"/>
    <w:rsid w:val="00196CC1"/>
    <w:rsid w:val="001A71F2"/>
    <w:rsid w:val="001B2674"/>
    <w:rsid w:val="001B5E7A"/>
    <w:rsid w:val="001B675F"/>
    <w:rsid w:val="001B7A9E"/>
    <w:rsid w:val="001B7BB6"/>
    <w:rsid w:val="001C7B8B"/>
    <w:rsid w:val="001D3881"/>
    <w:rsid w:val="001E0074"/>
    <w:rsid w:val="001E2FA9"/>
    <w:rsid w:val="001E43AF"/>
    <w:rsid w:val="001E62C5"/>
    <w:rsid w:val="001F214C"/>
    <w:rsid w:val="001F5E3C"/>
    <w:rsid w:val="001F7019"/>
    <w:rsid w:val="001F7028"/>
    <w:rsid w:val="001F727E"/>
    <w:rsid w:val="00200531"/>
    <w:rsid w:val="00204058"/>
    <w:rsid w:val="0020790B"/>
    <w:rsid w:val="0021252D"/>
    <w:rsid w:val="00213BE9"/>
    <w:rsid w:val="00216154"/>
    <w:rsid w:val="00223651"/>
    <w:rsid w:val="00224670"/>
    <w:rsid w:val="00227059"/>
    <w:rsid w:val="002322A1"/>
    <w:rsid w:val="00237460"/>
    <w:rsid w:val="002400C7"/>
    <w:rsid w:val="0024118F"/>
    <w:rsid w:val="00241B41"/>
    <w:rsid w:val="002421DD"/>
    <w:rsid w:val="002424A3"/>
    <w:rsid w:val="00243C40"/>
    <w:rsid w:val="00243C74"/>
    <w:rsid w:val="002445D8"/>
    <w:rsid w:val="00245B2D"/>
    <w:rsid w:val="00245D51"/>
    <w:rsid w:val="00247359"/>
    <w:rsid w:val="002542D0"/>
    <w:rsid w:val="00257949"/>
    <w:rsid w:val="00262408"/>
    <w:rsid w:val="0026447F"/>
    <w:rsid w:val="00272E9B"/>
    <w:rsid w:val="002768D2"/>
    <w:rsid w:val="00277A8A"/>
    <w:rsid w:val="00277E5F"/>
    <w:rsid w:val="00281146"/>
    <w:rsid w:val="00283089"/>
    <w:rsid w:val="00285D8F"/>
    <w:rsid w:val="0028724C"/>
    <w:rsid w:val="002A22CD"/>
    <w:rsid w:val="002A6AC7"/>
    <w:rsid w:val="002A7C21"/>
    <w:rsid w:val="002B13A9"/>
    <w:rsid w:val="002B3A89"/>
    <w:rsid w:val="002B487B"/>
    <w:rsid w:val="002B4D76"/>
    <w:rsid w:val="002B701A"/>
    <w:rsid w:val="002C111A"/>
    <w:rsid w:val="002C2043"/>
    <w:rsid w:val="002D168A"/>
    <w:rsid w:val="002D3F1E"/>
    <w:rsid w:val="002E04BC"/>
    <w:rsid w:val="002E2288"/>
    <w:rsid w:val="002E3558"/>
    <w:rsid w:val="002E4557"/>
    <w:rsid w:val="002E5E3E"/>
    <w:rsid w:val="002F22C4"/>
    <w:rsid w:val="002F3787"/>
    <w:rsid w:val="002F6846"/>
    <w:rsid w:val="002F6D9D"/>
    <w:rsid w:val="002F7176"/>
    <w:rsid w:val="0030047F"/>
    <w:rsid w:val="00303C59"/>
    <w:rsid w:val="00303CE8"/>
    <w:rsid w:val="00314E85"/>
    <w:rsid w:val="003234A4"/>
    <w:rsid w:val="00335621"/>
    <w:rsid w:val="00336658"/>
    <w:rsid w:val="0034037E"/>
    <w:rsid w:val="00341814"/>
    <w:rsid w:val="00342944"/>
    <w:rsid w:val="0034605A"/>
    <w:rsid w:val="00350FCF"/>
    <w:rsid w:val="00353B4D"/>
    <w:rsid w:val="00365280"/>
    <w:rsid w:val="00366A8F"/>
    <w:rsid w:val="003705DC"/>
    <w:rsid w:val="0037254E"/>
    <w:rsid w:val="003751C7"/>
    <w:rsid w:val="00384813"/>
    <w:rsid w:val="003901A9"/>
    <w:rsid w:val="00390C55"/>
    <w:rsid w:val="00393CC7"/>
    <w:rsid w:val="00394027"/>
    <w:rsid w:val="003A18A8"/>
    <w:rsid w:val="003B48BA"/>
    <w:rsid w:val="003C163B"/>
    <w:rsid w:val="003C3F08"/>
    <w:rsid w:val="003C67E0"/>
    <w:rsid w:val="003C6905"/>
    <w:rsid w:val="003F23F1"/>
    <w:rsid w:val="0040233B"/>
    <w:rsid w:val="00403505"/>
    <w:rsid w:val="00406E0C"/>
    <w:rsid w:val="0041082B"/>
    <w:rsid w:val="004126B8"/>
    <w:rsid w:val="00412D5A"/>
    <w:rsid w:val="004219A1"/>
    <w:rsid w:val="00440A70"/>
    <w:rsid w:val="00442C3F"/>
    <w:rsid w:val="00447DBB"/>
    <w:rsid w:val="004502E9"/>
    <w:rsid w:val="004505A7"/>
    <w:rsid w:val="00454E2E"/>
    <w:rsid w:val="00465904"/>
    <w:rsid w:val="004838DD"/>
    <w:rsid w:val="004927FD"/>
    <w:rsid w:val="004969E1"/>
    <w:rsid w:val="00497887"/>
    <w:rsid w:val="004A5127"/>
    <w:rsid w:val="004B7A8F"/>
    <w:rsid w:val="004C1586"/>
    <w:rsid w:val="004C4DF4"/>
    <w:rsid w:val="004C54F5"/>
    <w:rsid w:val="004D1FE1"/>
    <w:rsid w:val="004E114A"/>
    <w:rsid w:val="004E2107"/>
    <w:rsid w:val="004E345C"/>
    <w:rsid w:val="004E73E5"/>
    <w:rsid w:val="004F02EF"/>
    <w:rsid w:val="004F2EA1"/>
    <w:rsid w:val="004F5430"/>
    <w:rsid w:val="0050463D"/>
    <w:rsid w:val="00507150"/>
    <w:rsid w:val="00510DDB"/>
    <w:rsid w:val="005110F5"/>
    <w:rsid w:val="00512C4A"/>
    <w:rsid w:val="0051391B"/>
    <w:rsid w:val="00515FBF"/>
    <w:rsid w:val="00516712"/>
    <w:rsid w:val="00523D80"/>
    <w:rsid w:val="005276CD"/>
    <w:rsid w:val="005316A4"/>
    <w:rsid w:val="00535C33"/>
    <w:rsid w:val="0054759C"/>
    <w:rsid w:val="005534CE"/>
    <w:rsid w:val="005633E5"/>
    <w:rsid w:val="00563426"/>
    <w:rsid w:val="00567C6A"/>
    <w:rsid w:val="0057091D"/>
    <w:rsid w:val="00580053"/>
    <w:rsid w:val="005839FF"/>
    <w:rsid w:val="00583C3D"/>
    <w:rsid w:val="00584978"/>
    <w:rsid w:val="00587E1D"/>
    <w:rsid w:val="00590AB7"/>
    <w:rsid w:val="00593EE8"/>
    <w:rsid w:val="00597D88"/>
    <w:rsid w:val="005A124A"/>
    <w:rsid w:val="005A7C94"/>
    <w:rsid w:val="005B0697"/>
    <w:rsid w:val="005B06C0"/>
    <w:rsid w:val="005B2A1B"/>
    <w:rsid w:val="005B3CCA"/>
    <w:rsid w:val="005B71A9"/>
    <w:rsid w:val="005C07D0"/>
    <w:rsid w:val="005D1F0E"/>
    <w:rsid w:val="005E2CE0"/>
    <w:rsid w:val="005E6E0A"/>
    <w:rsid w:val="005E70D0"/>
    <w:rsid w:val="005F6405"/>
    <w:rsid w:val="005F6C84"/>
    <w:rsid w:val="00601A5F"/>
    <w:rsid w:val="00602F4E"/>
    <w:rsid w:val="00605212"/>
    <w:rsid w:val="006064EB"/>
    <w:rsid w:val="006133E3"/>
    <w:rsid w:val="00620DFD"/>
    <w:rsid w:val="00621575"/>
    <w:rsid w:val="0062421C"/>
    <w:rsid w:val="00624560"/>
    <w:rsid w:val="00626668"/>
    <w:rsid w:val="00626EFA"/>
    <w:rsid w:val="00631832"/>
    <w:rsid w:val="00645174"/>
    <w:rsid w:val="006473A6"/>
    <w:rsid w:val="00651EBA"/>
    <w:rsid w:val="00670BBF"/>
    <w:rsid w:val="00671471"/>
    <w:rsid w:val="006832E9"/>
    <w:rsid w:val="006A249C"/>
    <w:rsid w:val="006A393C"/>
    <w:rsid w:val="006B4693"/>
    <w:rsid w:val="006D06AE"/>
    <w:rsid w:val="006D3EAC"/>
    <w:rsid w:val="006D4517"/>
    <w:rsid w:val="006D6BE8"/>
    <w:rsid w:val="006E6C22"/>
    <w:rsid w:val="006F7B48"/>
    <w:rsid w:val="00702172"/>
    <w:rsid w:val="00704F2F"/>
    <w:rsid w:val="007060E5"/>
    <w:rsid w:val="00707560"/>
    <w:rsid w:val="00712588"/>
    <w:rsid w:val="00713366"/>
    <w:rsid w:val="0071559E"/>
    <w:rsid w:val="007163CC"/>
    <w:rsid w:val="00720886"/>
    <w:rsid w:val="00720F81"/>
    <w:rsid w:val="007377E2"/>
    <w:rsid w:val="0074067F"/>
    <w:rsid w:val="007517F2"/>
    <w:rsid w:val="00757BB2"/>
    <w:rsid w:val="00757DA5"/>
    <w:rsid w:val="00763CB6"/>
    <w:rsid w:val="007655ED"/>
    <w:rsid w:val="00766387"/>
    <w:rsid w:val="007702CE"/>
    <w:rsid w:val="0077744D"/>
    <w:rsid w:val="0078288D"/>
    <w:rsid w:val="007867F1"/>
    <w:rsid w:val="007901C7"/>
    <w:rsid w:val="007940E7"/>
    <w:rsid w:val="00796A3E"/>
    <w:rsid w:val="007B06A5"/>
    <w:rsid w:val="007B394F"/>
    <w:rsid w:val="007B5465"/>
    <w:rsid w:val="007C4CD4"/>
    <w:rsid w:val="007C7AD3"/>
    <w:rsid w:val="007D013F"/>
    <w:rsid w:val="007E15DC"/>
    <w:rsid w:val="007E2B83"/>
    <w:rsid w:val="007E7D02"/>
    <w:rsid w:val="008036AD"/>
    <w:rsid w:val="00805F39"/>
    <w:rsid w:val="00806B92"/>
    <w:rsid w:val="008111AD"/>
    <w:rsid w:val="0081508D"/>
    <w:rsid w:val="0081779F"/>
    <w:rsid w:val="00817811"/>
    <w:rsid w:val="008216C1"/>
    <w:rsid w:val="008219C8"/>
    <w:rsid w:val="00826D28"/>
    <w:rsid w:val="008276E5"/>
    <w:rsid w:val="008328B5"/>
    <w:rsid w:val="00833B95"/>
    <w:rsid w:val="00836D47"/>
    <w:rsid w:val="0084314F"/>
    <w:rsid w:val="00855FDE"/>
    <w:rsid w:val="00866FE2"/>
    <w:rsid w:val="00872ACE"/>
    <w:rsid w:val="008769E4"/>
    <w:rsid w:val="008828CD"/>
    <w:rsid w:val="00882E99"/>
    <w:rsid w:val="00884C46"/>
    <w:rsid w:val="008919DD"/>
    <w:rsid w:val="008924D9"/>
    <w:rsid w:val="00892EA1"/>
    <w:rsid w:val="00893A3B"/>
    <w:rsid w:val="008A0B0A"/>
    <w:rsid w:val="008A2A19"/>
    <w:rsid w:val="008A39D3"/>
    <w:rsid w:val="008A3F0D"/>
    <w:rsid w:val="008A5A5E"/>
    <w:rsid w:val="008B61B7"/>
    <w:rsid w:val="008B63B6"/>
    <w:rsid w:val="008B757F"/>
    <w:rsid w:val="008C72A6"/>
    <w:rsid w:val="008C74EC"/>
    <w:rsid w:val="008D0B32"/>
    <w:rsid w:val="008D29F5"/>
    <w:rsid w:val="008D432D"/>
    <w:rsid w:val="008D5F79"/>
    <w:rsid w:val="008E1BEF"/>
    <w:rsid w:val="008E1E2B"/>
    <w:rsid w:val="008E2005"/>
    <w:rsid w:val="008E4526"/>
    <w:rsid w:val="008E5F05"/>
    <w:rsid w:val="00903520"/>
    <w:rsid w:val="0090765F"/>
    <w:rsid w:val="0091502F"/>
    <w:rsid w:val="009241D7"/>
    <w:rsid w:val="00927B0C"/>
    <w:rsid w:val="00930EFC"/>
    <w:rsid w:val="00932D02"/>
    <w:rsid w:val="00937465"/>
    <w:rsid w:val="00947016"/>
    <w:rsid w:val="00950647"/>
    <w:rsid w:val="009657E2"/>
    <w:rsid w:val="009711AF"/>
    <w:rsid w:val="00971971"/>
    <w:rsid w:val="009719BB"/>
    <w:rsid w:val="00974A38"/>
    <w:rsid w:val="00975BB1"/>
    <w:rsid w:val="00981DBF"/>
    <w:rsid w:val="0098739A"/>
    <w:rsid w:val="009A3D79"/>
    <w:rsid w:val="009A6B76"/>
    <w:rsid w:val="009A73AF"/>
    <w:rsid w:val="009B1500"/>
    <w:rsid w:val="009B2340"/>
    <w:rsid w:val="009B2782"/>
    <w:rsid w:val="009B3241"/>
    <w:rsid w:val="009B50D7"/>
    <w:rsid w:val="009B7A59"/>
    <w:rsid w:val="009D0291"/>
    <w:rsid w:val="009D0A2D"/>
    <w:rsid w:val="009D2163"/>
    <w:rsid w:val="009D6EFF"/>
    <w:rsid w:val="009F2458"/>
    <w:rsid w:val="00A03094"/>
    <w:rsid w:val="00A049A1"/>
    <w:rsid w:val="00A05240"/>
    <w:rsid w:val="00A125BD"/>
    <w:rsid w:val="00A143A0"/>
    <w:rsid w:val="00A15616"/>
    <w:rsid w:val="00A24566"/>
    <w:rsid w:val="00A24CDA"/>
    <w:rsid w:val="00A31966"/>
    <w:rsid w:val="00A332C6"/>
    <w:rsid w:val="00A34490"/>
    <w:rsid w:val="00A355E9"/>
    <w:rsid w:val="00A36575"/>
    <w:rsid w:val="00A449CA"/>
    <w:rsid w:val="00A45772"/>
    <w:rsid w:val="00A46BC4"/>
    <w:rsid w:val="00A46C1D"/>
    <w:rsid w:val="00A5382F"/>
    <w:rsid w:val="00A60EBB"/>
    <w:rsid w:val="00A6316C"/>
    <w:rsid w:val="00A65EDB"/>
    <w:rsid w:val="00A74885"/>
    <w:rsid w:val="00A76647"/>
    <w:rsid w:val="00A770D2"/>
    <w:rsid w:val="00A77688"/>
    <w:rsid w:val="00A85704"/>
    <w:rsid w:val="00A857A6"/>
    <w:rsid w:val="00A900A7"/>
    <w:rsid w:val="00A91819"/>
    <w:rsid w:val="00AA2815"/>
    <w:rsid w:val="00AA594B"/>
    <w:rsid w:val="00AB2EBE"/>
    <w:rsid w:val="00AB44C3"/>
    <w:rsid w:val="00AB51B9"/>
    <w:rsid w:val="00AB74C7"/>
    <w:rsid w:val="00AC0B8D"/>
    <w:rsid w:val="00AD163E"/>
    <w:rsid w:val="00AD4428"/>
    <w:rsid w:val="00AD7E71"/>
    <w:rsid w:val="00AE7E94"/>
    <w:rsid w:val="00AF0058"/>
    <w:rsid w:val="00AF6118"/>
    <w:rsid w:val="00B05C63"/>
    <w:rsid w:val="00B0717C"/>
    <w:rsid w:val="00B11613"/>
    <w:rsid w:val="00B12154"/>
    <w:rsid w:val="00B1266E"/>
    <w:rsid w:val="00B17A29"/>
    <w:rsid w:val="00B203E9"/>
    <w:rsid w:val="00B243DE"/>
    <w:rsid w:val="00B24C27"/>
    <w:rsid w:val="00B2604C"/>
    <w:rsid w:val="00B35AA1"/>
    <w:rsid w:val="00B4011A"/>
    <w:rsid w:val="00B50625"/>
    <w:rsid w:val="00B51F0A"/>
    <w:rsid w:val="00B5273D"/>
    <w:rsid w:val="00B55909"/>
    <w:rsid w:val="00B56498"/>
    <w:rsid w:val="00B56699"/>
    <w:rsid w:val="00B579A1"/>
    <w:rsid w:val="00B61754"/>
    <w:rsid w:val="00B62906"/>
    <w:rsid w:val="00B74257"/>
    <w:rsid w:val="00B809B5"/>
    <w:rsid w:val="00B80AD1"/>
    <w:rsid w:val="00B90300"/>
    <w:rsid w:val="00B91416"/>
    <w:rsid w:val="00B927AA"/>
    <w:rsid w:val="00B92CEE"/>
    <w:rsid w:val="00B930C4"/>
    <w:rsid w:val="00B93F57"/>
    <w:rsid w:val="00B96F91"/>
    <w:rsid w:val="00BA1231"/>
    <w:rsid w:val="00BA2ECA"/>
    <w:rsid w:val="00BA532B"/>
    <w:rsid w:val="00BA7805"/>
    <w:rsid w:val="00BB25E5"/>
    <w:rsid w:val="00BB4484"/>
    <w:rsid w:val="00BC3AD1"/>
    <w:rsid w:val="00BC6472"/>
    <w:rsid w:val="00BC6B12"/>
    <w:rsid w:val="00BD17B0"/>
    <w:rsid w:val="00BF18F4"/>
    <w:rsid w:val="00BF2A7D"/>
    <w:rsid w:val="00BF2C74"/>
    <w:rsid w:val="00BF3AC6"/>
    <w:rsid w:val="00C02445"/>
    <w:rsid w:val="00C107A0"/>
    <w:rsid w:val="00C14CCD"/>
    <w:rsid w:val="00C14E14"/>
    <w:rsid w:val="00C159F2"/>
    <w:rsid w:val="00C17C87"/>
    <w:rsid w:val="00C2076C"/>
    <w:rsid w:val="00C20EE7"/>
    <w:rsid w:val="00C21E53"/>
    <w:rsid w:val="00C3208F"/>
    <w:rsid w:val="00C32966"/>
    <w:rsid w:val="00C32F0F"/>
    <w:rsid w:val="00C35A12"/>
    <w:rsid w:val="00C40876"/>
    <w:rsid w:val="00C4164E"/>
    <w:rsid w:val="00C45467"/>
    <w:rsid w:val="00C45BE6"/>
    <w:rsid w:val="00C51D97"/>
    <w:rsid w:val="00C5271D"/>
    <w:rsid w:val="00C5397C"/>
    <w:rsid w:val="00C57ED2"/>
    <w:rsid w:val="00C60E08"/>
    <w:rsid w:val="00C61983"/>
    <w:rsid w:val="00C6366E"/>
    <w:rsid w:val="00C657A3"/>
    <w:rsid w:val="00C664A8"/>
    <w:rsid w:val="00C706E2"/>
    <w:rsid w:val="00C8690F"/>
    <w:rsid w:val="00C92E6D"/>
    <w:rsid w:val="00C974D9"/>
    <w:rsid w:val="00CA4F5C"/>
    <w:rsid w:val="00CA6299"/>
    <w:rsid w:val="00CA744A"/>
    <w:rsid w:val="00CB3A0F"/>
    <w:rsid w:val="00CB3E06"/>
    <w:rsid w:val="00CB572C"/>
    <w:rsid w:val="00CC0B32"/>
    <w:rsid w:val="00CC1CC9"/>
    <w:rsid w:val="00CC1F85"/>
    <w:rsid w:val="00CC3371"/>
    <w:rsid w:val="00CC40AD"/>
    <w:rsid w:val="00CD7CB3"/>
    <w:rsid w:val="00CE0206"/>
    <w:rsid w:val="00CE5925"/>
    <w:rsid w:val="00CE6581"/>
    <w:rsid w:val="00CE7016"/>
    <w:rsid w:val="00CF0FD9"/>
    <w:rsid w:val="00CF20B2"/>
    <w:rsid w:val="00D03F52"/>
    <w:rsid w:val="00D128D4"/>
    <w:rsid w:val="00D12E7E"/>
    <w:rsid w:val="00D172BF"/>
    <w:rsid w:val="00D2361D"/>
    <w:rsid w:val="00D27452"/>
    <w:rsid w:val="00D414CB"/>
    <w:rsid w:val="00D43E7D"/>
    <w:rsid w:val="00D60CBE"/>
    <w:rsid w:val="00D61D2E"/>
    <w:rsid w:val="00D61D39"/>
    <w:rsid w:val="00D66FE6"/>
    <w:rsid w:val="00D67229"/>
    <w:rsid w:val="00D7083B"/>
    <w:rsid w:val="00D8111E"/>
    <w:rsid w:val="00D81E87"/>
    <w:rsid w:val="00D840B4"/>
    <w:rsid w:val="00D84A6C"/>
    <w:rsid w:val="00DA0C6E"/>
    <w:rsid w:val="00DC0F61"/>
    <w:rsid w:val="00DD66D7"/>
    <w:rsid w:val="00DD768D"/>
    <w:rsid w:val="00DE0B53"/>
    <w:rsid w:val="00DE192C"/>
    <w:rsid w:val="00DE52E5"/>
    <w:rsid w:val="00DE54D7"/>
    <w:rsid w:val="00DF0B3C"/>
    <w:rsid w:val="00DF1186"/>
    <w:rsid w:val="00E00A01"/>
    <w:rsid w:val="00E01619"/>
    <w:rsid w:val="00E05AA0"/>
    <w:rsid w:val="00E072B1"/>
    <w:rsid w:val="00E104C5"/>
    <w:rsid w:val="00E148C6"/>
    <w:rsid w:val="00E210D3"/>
    <w:rsid w:val="00E22130"/>
    <w:rsid w:val="00E31796"/>
    <w:rsid w:val="00E321CF"/>
    <w:rsid w:val="00E44131"/>
    <w:rsid w:val="00E44AE8"/>
    <w:rsid w:val="00E472FA"/>
    <w:rsid w:val="00E502B5"/>
    <w:rsid w:val="00E50962"/>
    <w:rsid w:val="00E66043"/>
    <w:rsid w:val="00E66833"/>
    <w:rsid w:val="00E719B0"/>
    <w:rsid w:val="00E72BBB"/>
    <w:rsid w:val="00E77F8D"/>
    <w:rsid w:val="00E95083"/>
    <w:rsid w:val="00E97DB9"/>
    <w:rsid w:val="00EA3ED7"/>
    <w:rsid w:val="00EA4D3B"/>
    <w:rsid w:val="00EB203D"/>
    <w:rsid w:val="00EC0F44"/>
    <w:rsid w:val="00EC4139"/>
    <w:rsid w:val="00EC5690"/>
    <w:rsid w:val="00EC585F"/>
    <w:rsid w:val="00ED1740"/>
    <w:rsid w:val="00ED1FF6"/>
    <w:rsid w:val="00ED2E95"/>
    <w:rsid w:val="00ED447C"/>
    <w:rsid w:val="00EE6C18"/>
    <w:rsid w:val="00EE783E"/>
    <w:rsid w:val="00F01E4A"/>
    <w:rsid w:val="00F05BA7"/>
    <w:rsid w:val="00F066DF"/>
    <w:rsid w:val="00F06F12"/>
    <w:rsid w:val="00F070C7"/>
    <w:rsid w:val="00F10A45"/>
    <w:rsid w:val="00F11C25"/>
    <w:rsid w:val="00F1524F"/>
    <w:rsid w:val="00F15604"/>
    <w:rsid w:val="00F2013D"/>
    <w:rsid w:val="00F21901"/>
    <w:rsid w:val="00F33EF5"/>
    <w:rsid w:val="00F346DD"/>
    <w:rsid w:val="00F3599E"/>
    <w:rsid w:val="00F40C79"/>
    <w:rsid w:val="00F43EC6"/>
    <w:rsid w:val="00F55ED0"/>
    <w:rsid w:val="00F64DE0"/>
    <w:rsid w:val="00F65488"/>
    <w:rsid w:val="00F669C1"/>
    <w:rsid w:val="00F709B8"/>
    <w:rsid w:val="00F8061C"/>
    <w:rsid w:val="00F81EA8"/>
    <w:rsid w:val="00F84665"/>
    <w:rsid w:val="00F848D4"/>
    <w:rsid w:val="00F86887"/>
    <w:rsid w:val="00FA0549"/>
    <w:rsid w:val="00FA0C43"/>
    <w:rsid w:val="00FA24DF"/>
    <w:rsid w:val="00FB0C92"/>
    <w:rsid w:val="00FB6E1D"/>
    <w:rsid w:val="00FB7302"/>
    <w:rsid w:val="00FC5F99"/>
    <w:rsid w:val="00FD0321"/>
    <w:rsid w:val="00FE1C4C"/>
    <w:rsid w:val="00FE4430"/>
    <w:rsid w:val="00FF1705"/>
    <w:rsid w:val="00FF5587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854E704FD94B42A5CF1A08499871F1">
    <w:name w:val="EC854E704FD94B42A5CF1A08499871F1"/>
    <w:rsid w:val="00A77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F60F-685E-4863-A0BE-9F347A9A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7416</TotalTime>
  <Pages>17</Pages>
  <Words>5360</Words>
  <Characters>30554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Note-napomene uz finansijski izvještaj  za period od 01.01.2025-31.12.2025.g.</vt:lpstr>
    </vt:vector>
  </TitlesOfParts>
  <Company/>
  <LinksUpToDate>false</LinksUpToDate>
  <CharactersWithSpaces>35843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Note-napomene uz finansijski izvještaj  za period od 01.01.2025-31.12.2025.g.</dc:title>
  <dc:subject/>
  <dc:creator>x</dc:creator>
  <cp:keywords/>
  <dc:description/>
  <cp:lastModifiedBy>Jadranka Škiljević</cp:lastModifiedBy>
  <cp:revision>6741</cp:revision>
  <cp:lastPrinted>2026-03-17T12:09:00Z</cp:lastPrinted>
  <dcterms:created xsi:type="dcterms:W3CDTF">2022-02-14T09:43:00Z</dcterms:created>
  <dcterms:modified xsi:type="dcterms:W3CDTF">2026-04-22T06:42:00Z</dcterms:modified>
</cp:coreProperties>
</file>