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14" w:rsidRDefault="001D5514">
      <w:pPr>
        <w:rPr>
          <w:lang w:val="sr-Latn-CS"/>
        </w:rPr>
      </w:pPr>
    </w:p>
    <w:p w:rsidR="00C93E62" w:rsidRDefault="00C93E62">
      <w:pPr>
        <w:rPr>
          <w:lang w:val="sr-Latn-CS"/>
        </w:rPr>
      </w:pPr>
    </w:p>
    <w:p w:rsidR="00C93E62" w:rsidRDefault="003B4CB2">
      <w:pPr>
        <w:rPr>
          <w:rFonts w:asciiTheme="majorHAnsi" w:hAnsiTheme="majorHAnsi"/>
          <w:b/>
          <w:lang w:val="sr-Latn-CS"/>
        </w:rPr>
      </w:pPr>
      <w:r>
        <w:rPr>
          <w:rFonts w:asciiTheme="majorHAnsi" w:hAnsiTheme="majorHAnsi"/>
          <w:b/>
          <w:lang w:val="sr-Latn-CS"/>
        </w:rPr>
        <w:t xml:space="preserve">                                                </w:t>
      </w:r>
      <w:r w:rsidR="004F1928">
        <w:rPr>
          <w:rFonts w:asciiTheme="majorHAnsi" w:hAnsiTheme="majorHAnsi"/>
          <w:b/>
          <w:lang w:val="sr-Latn-CS"/>
        </w:rPr>
        <w:t>AD</w:t>
      </w:r>
      <w:r w:rsidR="004F1928">
        <w:rPr>
          <w:rFonts w:ascii="Calibri" w:hAnsi="Calibri"/>
          <w:b/>
          <w:lang w:val="sr-Latn-CS"/>
        </w:rPr>
        <w:t>"</w:t>
      </w:r>
      <w:r w:rsidR="00C93E62" w:rsidRPr="00C93E62">
        <w:rPr>
          <w:rFonts w:asciiTheme="majorHAnsi" w:hAnsiTheme="majorHAnsi"/>
          <w:b/>
          <w:lang w:val="sr-Latn-CS"/>
        </w:rPr>
        <w:t xml:space="preserve"> NEŠKOVIĆ   OSIGURANJE </w:t>
      </w:r>
      <w:r w:rsidR="004F1928">
        <w:rPr>
          <w:rFonts w:ascii="Calibri" w:hAnsi="Calibri"/>
          <w:b/>
          <w:lang w:val="sr-Latn-CS"/>
        </w:rPr>
        <w:t>"</w:t>
      </w:r>
      <w:r w:rsidR="00C93E62" w:rsidRPr="00C93E62">
        <w:rPr>
          <w:rFonts w:asciiTheme="majorHAnsi" w:hAnsiTheme="majorHAnsi"/>
          <w:b/>
          <w:lang w:val="sr-Latn-CS"/>
        </w:rPr>
        <w:t xml:space="preserve"> BIJELJINA</w:t>
      </w:r>
    </w:p>
    <w:p w:rsidR="004F1928" w:rsidRPr="00C93E62" w:rsidRDefault="004F1928">
      <w:pPr>
        <w:rPr>
          <w:rFonts w:asciiTheme="majorHAnsi" w:hAnsiTheme="majorHAnsi"/>
          <w:b/>
          <w:lang w:val="sr-Latn-CS"/>
        </w:rPr>
      </w:pPr>
      <w:r>
        <w:rPr>
          <w:rFonts w:asciiTheme="majorHAnsi" w:hAnsiTheme="majorHAnsi"/>
          <w:b/>
          <w:lang w:val="sr-Latn-CS"/>
        </w:rPr>
        <w:t xml:space="preserve">                                                                         BIJELJINA</w:t>
      </w:r>
    </w:p>
    <w:p w:rsidR="00C93E62" w:rsidRDefault="00C93E62">
      <w:pPr>
        <w:rPr>
          <w:b/>
          <w:lang w:val="sr-Latn-CS"/>
        </w:rPr>
      </w:pPr>
    </w:p>
    <w:p w:rsidR="00C93E62" w:rsidRDefault="00C93E62">
      <w:pPr>
        <w:rPr>
          <w:b/>
          <w:lang w:val="sr-Latn-CS"/>
        </w:rPr>
      </w:pPr>
    </w:p>
    <w:p w:rsidR="00C93E62" w:rsidRDefault="00C93E62">
      <w:pPr>
        <w:rPr>
          <w:b/>
          <w:lang w:val="sr-Latn-CS"/>
        </w:rPr>
      </w:pPr>
    </w:p>
    <w:p w:rsidR="00C93E62" w:rsidRDefault="00C93E62">
      <w:pPr>
        <w:rPr>
          <w:b/>
          <w:lang w:val="sr-Latn-CS"/>
        </w:rPr>
      </w:pPr>
    </w:p>
    <w:p w:rsidR="00C93E62" w:rsidRDefault="00C93E62">
      <w:pPr>
        <w:rPr>
          <w:b/>
          <w:lang w:val="sr-Latn-CS"/>
        </w:rPr>
      </w:pPr>
    </w:p>
    <w:p w:rsidR="00C93E62" w:rsidRDefault="00C93E62">
      <w:pPr>
        <w:rPr>
          <w:b/>
          <w:lang w:val="sr-Latn-CS"/>
        </w:rPr>
      </w:pPr>
    </w:p>
    <w:p w:rsidR="00C93E62" w:rsidRDefault="00C93E62">
      <w:pPr>
        <w:rPr>
          <w:b/>
          <w:lang w:val="sr-Latn-CS"/>
        </w:rPr>
      </w:pPr>
    </w:p>
    <w:p w:rsidR="00C93E62" w:rsidRDefault="00C93E62">
      <w:pPr>
        <w:rPr>
          <w:b/>
          <w:lang w:val="sr-Latn-CS"/>
        </w:rPr>
      </w:pPr>
    </w:p>
    <w:p w:rsidR="00C93E62" w:rsidRDefault="00C93E62">
      <w:pPr>
        <w:rPr>
          <w:b/>
          <w:lang w:val="sr-Latn-CS"/>
        </w:rPr>
      </w:pPr>
    </w:p>
    <w:p w:rsidR="00C93E62" w:rsidRDefault="00C93E62">
      <w:pPr>
        <w:rPr>
          <w:b/>
          <w:lang w:val="sr-Latn-CS"/>
        </w:rPr>
      </w:pPr>
      <w:r w:rsidRPr="00C93E62">
        <w:rPr>
          <w:rFonts w:asciiTheme="majorHAnsi" w:hAnsiTheme="majorHAnsi"/>
          <w:b/>
          <w:lang w:val="sr-Latn-CS"/>
        </w:rPr>
        <w:t xml:space="preserve">             </w:t>
      </w:r>
      <w:r w:rsidR="003B4CB2">
        <w:rPr>
          <w:rFonts w:asciiTheme="majorHAnsi" w:hAnsiTheme="majorHAnsi"/>
          <w:b/>
          <w:lang w:val="sr-Latn-CS"/>
        </w:rPr>
        <w:t xml:space="preserve">                   </w:t>
      </w:r>
      <w:r w:rsidRPr="00C93E62">
        <w:rPr>
          <w:rFonts w:asciiTheme="majorHAnsi" w:hAnsiTheme="majorHAnsi"/>
          <w:b/>
          <w:lang w:val="sr-Latn-CS"/>
        </w:rPr>
        <w:t xml:space="preserve"> NOTE-NAP</w:t>
      </w:r>
      <w:r w:rsidR="00016D87">
        <w:rPr>
          <w:rFonts w:asciiTheme="majorHAnsi" w:hAnsiTheme="majorHAnsi"/>
          <w:b/>
          <w:lang w:val="sr-Latn-CS"/>
        </w:rPr>
        <w:t>O</w:t>
      </w:r>
      <w:r w:rsidRPr="00C93E62">
        <w:rPr>
          <w:rFonts w:asciiTheme="majorHAnsi" w:hAnsiTheme="majorHAnsi"/>
          <w:b/>
          <w:lang w:val="sr-Latn-CS"/>
        </w:rPr>
        <w:t xml:space="preserve">MENE UZ GODIŠNJI  FINANSIJSKI  IZVJEŠTAJ  </w:t>
      </w:r>
    </w:p>
    <w:p w:rsidR="00C93E62" w:rsidRPr="004F1928" w:rsidRDefault="004F1928">
      <w:pPr>
        <w:rPr>
          <w:rFonts w:asciiTheme="majorHAnsi" w:hAnsiTheme="majorHAnsi"/>
          <w:b/>
          <w:lang w:val="sr-Latn-CS"/>
        </w:rPr>
      </w:pPr>
      <w:r w:rsidRPr="004F1928">
        <w:rPr>
          <w:rFonts w:asciiTheme="majorHAnsi" w:hAnsiTheme="majorHAnsi"/>
          <w:b/>
          <w:lang w:val="sr-Latn-CS"/>
        </w:rPr>
        <w:t xml:space="preserve">                                                                   ZA 2016.G.</w:t>
      </w:r>
    </w:p>
    <w:p w:rsidR="00C93E62" w:rsidRDefault="00C93E62">
      <w:pPr>
        <w:rPr>
          <w:b/>
          <w:lang w:val="sr-Latn-CS"/>
        </w:rPr>
      </w:pPr>
    </w:p>
    <w:p w:rsidR="00C93E62" w:rsidRDefault="00C93E62">
      <w:pPr>
        <w:rPr>
          <w:b/>
          <w:lang w:val="sr-Latn-CS"/>
        </w:rPr>
      </w:pPr>
    </w:p>
    <w:p w:rsidR="00C93E62" w:rsidRDefault="00C93E62">
      <w:pPr>
        <w:rPr>
          <w:b/>
          <w:lang w:val="sr-Latn-CS"/>
        </w:rPr>
      </w:pPr>
    </w:p>
    <w:p w:rsidR="00C93E62" w:rsidRDefault="00C93E62">
      <w:pPr>
        <w:rPr>
          <w:b/>
          <w:lang w:val="sr-Latn-CS"/>
        </w:rPr>
      </w:pPr>
    </w:p>
    <w:p w:rsidR="00C93E62" w:rsidRPr="00C93E62" w:rsidRDefault="00C93E62">
      <w:pPr>
        <w:rPr>
          <w:b/>
          <w:lang w:val="sr-Latn-CS"/>
        </w:rPr>
      </w:pPr>
    </w:p>
    <w:p w:rsidR="00C93E62" w:rsidRDefault="00C93E62">
      <w:pPr>
        <w:rPr>
          <w:lang w:val="sr-Latn-CS"/>
        </w:rPr>
      </w:pPr>
    </w:p>
    <w:p w:rsidR="00C93E62" w:rsidRDefault="00C93E62">
      <w:pPr>
        <w:rPr>
          <w:lang w:val="sr-Latn-CS"/>
        </w:rPr>
      </w:pPr>
    </w:p>
    <w:p w:rsidR="00C93E62" w:rsidRDefault="00C93E62">
      <w:pPr>
        <w:rPr>
          <w:lang w:val="sr-Latn-CS"/>
        </w:rPr>
      </w:pPr>
    </w:p>
    <w:p w:rsidR="00C93E62" w:rsidRPr="003B4CB2" w:rsidRDefault="00FD2AFC">
      <w:pPr>
        <w:rPr>
          <w:rFonts w:asciiTheme="majorHAnsi" w:hAnsiTheme="majorHAnsi"/>
          <w:b/>
          <w:lang w:val="sr-Latn-CS"/>
        </w:rPr>
      </w:pPr>
      <w:r w:rsidRPr="003B4CB2">
        <w:rPr>
          <w:rFonts w:asciiTheme="majorHAnsi" w:hAnsiTheme="majorHAnsi"/>
          <w:b/>
          <w:lang w:val="sr-Latn-CS"/>
        </w:rPr>
        <w:t>Bijeljina,28.02.2017.g.</w:t>
      </w:r>
    </w:p>
    <w:p w:rsidR="00C93E62" w:rsidRDefault="00C93E62">
      <w:pPr>
        <w:rPr>
          <w:lang w:val="sr-Latn-CS"/>
        </w:rPr>
      </w:pPr>
    </w:p>
    <w:p w:rsidR="00FD2AFC" w:rsidRDefault="00FD2AFC">
      <w:pPr>
        <w:rPr>
          <w:lang w:val="sr-Latn-CS"/>
        </w:rPr>
      </w:pPr>
    </w:p>
    <w:p w:rsidR="00197844" w:rsidRPr="00197844" w:rsidRDefault="00197844" w:rsidP="00197844">
      <w:pPr>
        <w:jc w:val="center"/>
        <w:rPr>
          <w:rFonts w:asciiTheme="majorHAnsi" w:hAnsiTheme="majorHAnsi"/>
          <w:b/>
          <w:lang w:val="sr-Latn-CS"/>
        </w:rPr>
      </w:pPr>
      <w:r w:rsidRPr="00197844">
        <w:rPr>
          <w:rFonts w:asciiTheme="majorHAnsi" w:hAnsiTheme="majorHAnsi"/>
          <w:b/>
          <w:lang w:val="sr-Latn-CS"/>
        </w:rPr>
        <w:lastRenderedPageBreak/>
        <w:t>SADRŽAJ</w:t>
      </w:r>
    </w:p>
    <w:p w:rsidR="00420F11" w:rsidRDefault="001B5FEC">
      <w:pPr>
        <w:pStyle w:val="TOC1"/>
        <w:rPr>
          <w:rFonts w:asciiTheme="minorHAnsi" w:eastAsiaTheme="minorEastAsia" w:hAnsiTheme="minorHAnsi"/>
          <w:b w:val="0"/>
          <w:noProof/>
          <w:sz w:val="22"/>
        </w:rPr>
      </w:pPr>
      <w:r w:rsidRPr="001B5FEC">
        <w:rPr>
          <w:lang w:val="sr-Latn-CS"/>
        </w:rPr>
        <w:fldChar w:fldCharType="begin"/>
      </w:r>
      <w:r w:rsidR="00197844">
        <w:rPr>
          <w:lang w:val="sr-Latn-CS"/>
        </w:rPr>
        <w:instrText xml:space="preserve"> TOC \o "1-3" \h \z \u </w:instrText>
      </w:r>
      <w:r w:rsidRPr="001B5FEC">
        <w:rPr>
          <w:lang w:val="sr-Latn-CS"/>
        </w:rPr>
        <w:fldChar w:fldCharType="separate"/>
      </w:r>
      <w:hyperlink w:anchor="_Toc475624816" w:history="1">
        <w:r w:rsidR="00420F11" w:rsidRPr="0090668E">
          <w:rPr>
            <w:rStyle w:val="Hyperlink"/>
            <w:noProof/>
            <w:lang w:val="sr-Latn-CS"/>
          </w:rPr>
          <w:t>1.</w:t>
        </w:r>
        <w:r w:rsidR="00420F11">
          <w:rPr>
            <w:rFonts w:asciiTheme="minorHAnsi" w:eastAsiaTheme="minorEastAsia" w:hAnsiTheme="minorHAnsi"/>
            <w:b w:val="0"/>
            <w:noProof/>
            <w:sz w:val="22"/>
          </w:rPr>
          <w:tab/>
        </w:r>
        <w:r w:rsidR="00420F11" w:rsidRPr="0090668E">
          <w:rPr>
            <w:rStyle w:val="Hyperlink"/>
            <w:noProof/>
            <w:lang w:val="sr-Latn-CS"/>
          </w:rPr>
          <w:t>O Društvu</w:t>
        </w:r>
        <w:r w:rsidR="00420F11">
          <w:rPr>
            <w:noProof/>
            <w:webHidden/>
          </w:rPr>
          <w:tab/>
        </w:r>
        <w:r>
          <w:rPr>
            <w:noProof/>
            <w:webHidden/>
          </w:rPr>
          <w:fldChar w:fldCharType="begin"/>
        </w:r>
        <w:r w:rsidR="00420F11">
          <w:rPr>
            <w:noProof/>
            <w:webHidden/>
          </w:rPr>
          <w:instrText xml:space="preserve"> PAGEREF _Toc475624816 \h </w:instrText>
        </w:r>
        <w:r>
          <w:rPr>
            <w:noProof/>
            <w:webHidden/>
          </w:rPr>
        </w:r>
        <w:r>
          <w:rPr>
            <w:noProof/>
            <w:webHidden/>
          </w:rPr>
          <w:fldChar w:fldCharType="separate"/>
        </w:r>
        <w:r w:rsidR="008402B5">
          <w:rPr>
            <w:noProof/>
            <w:webHidden/>
          </w:rPr>
          <w:t>3</w:t>
        </w:r>
        <w:r>
          <w:rPr>
            <w:noProof/>
            <w:webHidden/>
          </w:rPr>
          <w:fldChar w:fldCharType="end"/>
        </w:r>
      </w:hyperlink>
    </w:p>
    <w:p w:rsidR="00420F11" w:rsidRDefault="001B5FEC">
      <w:pPr>
        <w:pStyle w:val="TOC1"/>
        <w:rPr>
          <w:rFonts w:asciiTheme="minorHAnsi" w:eastAsiaTheme="minorEastAsia" w:hAnsiTheme="minorHAnsi"/>
          <w:b w:val="0"/>
          <w:noProof/>
          <w:sz w:val="22"/>
        </w:rPr>
      </w:pPr>
      <w:hyperlink w:anchor="_Toc475624817" w:history="1">
        <w:r w:rsidR="00420F11" w:rsidRPr="0090668E">
          <w:rPr>
            <w:rStyle w:val="Hyperlink"/>
            <w:noProof/>
            <w:lang w:val="sr-Latn-CS"/>
          </w:rPr>
          <w:t>2.</w:t>
        </w:r>
        <w:r w:rsidR="00420F11">
          <w:rPr>
            <w:rFonts w:asciiTheme="minorHAnsi" w:eastAsiaTheme="minorEastAsia" w:hAnsiTheme="minorHAnsi"/>
            <w:b w:val="0"/>
            <w:noProof/>
            <w:sz w:val="22"/>
          </w:rPr>
          <w:tab/>
        </w:r>
        <w:r w:rsidR="00420F11" w:rsidRPr="0090668E">
          <w:rPr>
            <w:rStyle w:val="Hyperlink"/>
            <w:noProof/>
            <w:lang w:val="sr-Latn-CS"/>
          </w:rPr>
          <w:t>Računovodstvene politike i aktuarske metode</w:t>
        </w:r>
        <w:r w:rsidR="00420F11">
          <w:rPr>
            <w:noProof/>
            <w:webHidden/>
          </w:rPr>
          <w:tab/>
        </w:r>
        <w:r>
          <w:rPr>
            <w:noProof/>
            <w:webHidden/>
          </w:rPr>
          <w:fldChar w:fldCharType="begin"/>
        </w:r>
        <w:r w:rsidR="00420F11">
          <w:rPr>
            <w:noProof/>
            <w:webHidden/>
          </w:rPr>
          <w:instrText xml:space="preserve"> PAGEREF _Toc475624817 \h </w:instrText>
        </w:r>
        <w:r>
          <w:rPr>
            <w:noProof/>
            <w:webHidden/>
          </w:rPr>
        </w:r>
        <w:r>
          <w:rPr>
            <w:noProof/>
            <w:webHidden/>
          </w:rPr>
          <w:fldChar w:fldCharType="separate"/>
        </w:r>
        <w:r w:rsidR="008402B5">
          <w:rPr>
            <w:noProof/>
            <w:webHidden/>
          </w:rPr>
          <w:t>5</w:t>
        </w:r>
        <w:r>
          <w:rPr>
            <w:noProof/>
            <w:webHidden/>
          </w:rPr>
          <w:fldChar w:fldCharType="end"/>
        </w:r>
      </w:hyperlink>
    </w:p>
    <w:p w:rsidR="00420F11" w:rsidRDefault="001B5FEC">
      <w:pPr>
        <w:pStyle w:val="TOC1"/>
        <w:rPr>
          <w:rFonts w:asciiTheme="minorHAnsi" w:eastAsiaTheme="minorEastAsia" w:hAnsiTheme="minorHAnsi"/>
          <w:b w:val="0"/>
          <w:noProof/>
          <w:sz w:val="22"/>
        </w:rPr>
      </w:pPr>
      <w:hyperlink w:anchor="_Toc475624818" w:history="1">
        <w:r w:rsidR="00420F11" w:rsidRPr="0090668E">
          <w:rPr>
            <w:rStyle w:val="Hyperlink"/>
            <w:noProof/>
          </w:rPr>
          <w:t>3.</w:t>
        </w:r>
        <w:r w:rsidR="00420F11">
          <w:rPr>
            <w:rFonts w:asciiTheme="minorHAnsi" w:eastAsiaTheme="minorEastAsia" w:hAnsiTheme="minorHAnsi"/>
            <w:b w:val="0"/>
            <w:noProof/>
            <w:sz w:val="22"/>
          </w:rPr>
          <w:tab/>
        </w:r>
        <w:r w:rsidR="00420F11" w:rsidRPr="0090668E">
          <w:rPr>
            <w:rStyle w:val="Hyperlink"/>
            <w:noProof/>
          </w:rPr>
          <w:t>Primjenjene računovodstvene politike Društva</w:t>
        </w:r>
        <w:r w:rsidR="00420F11">
          <w:rPr>
            <w:noProof/>
            <w:webHidden/>
          </w:rPr>
          <w:tab/>
        </w:r>
        <w:r>
          <w:rPr>
            <w:noProof/>
            <w:webHidden/>
          </w:rPr>
          <w:fldChar w:fldCharType="begin"/>
        </w:r>
        <w:r w:rsidR="00420F11">
          <w:rPr>
            <w:noProof/>
            <w:webHidden/>
          </w:rPr>
          <w:instrText xml:space="preserve"> PAGEREF _Toc475624818 \h </w:instrText>
        </w:r>
        <w:r>
          <w:rPr>
            <w:noProof/>
            <w:webHidden/>
          </w:rPr>
        </w:r>
        <w:r>
          <w:rPr>
            <w:noProof/>
            <w:webHidden/>
          </w:rPr>
          <w:fldChar w:fldCharType="separate"/>
        </w:r>
        <w:r w:rsidR="008402B5">
          <w:rPr>
            <w:noProof/>
            <w:webHidden/>
          </w:rPr>
          <w:t>5</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19" w:history="1">
        <w:r w:rsidR="00420F11" w:rsidRPr="0090668E">
          <w:rPr>
            <w:rStyle w:val="Hyperlink"/>
            <w:noProof/>
          </w:rPr>
          <w:t>3.1</w:t>
        </w:r>
        <w:r w:rsidR="00420F11">
          <w:rPr>
            <w:rFonts w:asciiTheme="minorHAnsi" w:eastAsiaTheme="minorEastAsia" w:hAnsiTheme="minorHAnsi"/>
            <w:noProof/>
          </w:rPr>
          <w:tab/>
        </w:r>
        <w:r w:rsidR="00420F11" w:rsidRPr="0090668E">
          <w:rPr>
            <w:rStyle w:val="Hyperlink"/>
            <w:noProof/>
          </w:rPr>
          <w:t>Nematerijalna ulaganja – imovina</w:t>
        </w:r>
        <w:r w:rsidR="00420F11">
          <w:rPr>
            <w:noProof/>
            <w:webHidden/>
          </w:rPr>
          <w:tab/>
        </w:r>
        <w:r>
          <w:rPr>
            <w:noProof/>
            <w:webHidden/>
          </w:rPr>
          <w:fldChar w:fldCharType="begin"/>
        </w:r>
        <w:r w:rsidR="00420F11">
          <w:rPr>
            <w:noProof/>
            <w:webHidden/>
          </w:rPr>
          <w:instrText xml:space="preserve"> PAGEREF _Toc475624819 \h </w:instrText>
        </w:r>
        <w:r>
          <w:rPr>
            <w:noProof/>
            <w:webHidden/>
          </w:rPr>
        </w:r>
        <w:r>
          <w:rPr>
            <w:noProof/>
            <w:webHidden/>
          </w:rPr>
          <w:fldChar w:fldCharType="separate"/>
        </w:r>
        <w:r w:rsidR="008402B5">
          <w:rPr>
            <w:noProof/>
            <w:webHidden/>
          </w:rPr>
          <w:t>5</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20" w:history="1">
        <w:r w:rsidR="00420F11" w:rsidRPr="0090668E">
          <w:rPr>
            <w:rStyle w:val="Hyperlink"/>
            <w:noProof/>
          </w:rPr>
          <w:t>3.2</w:t>
        </w:r>
        <w:r w:rsidR="00420F11">
          <w:rPr>
            <w:rFonts w:asciiTheme="minorHAnsi" w:eastAsiaTheme="minorEastAsia" w:hAnsiTheme="minorHAnsi"/>
            <w:noProof/>
          </w:rPr>
          <w:tab/>
        </w:r>
        <w:r w:rsidR="00420F11" w:rsidRPr="0090668E">
          <w:rPr>
            <w:rStyle w:val="Hyperlink"/>
            <w:noProof/>
          </w:rPr>
          <w:t>Nekretnine,postrojenja i oprema</w:t>
        </w:r>
        <w:r w:rsidR="00420F11">
          <w:rPr>
            <w:noProof/>
            <w:webHidden/>
          </w:rPr>
          <w:tab/>
        </w:r>
        <w:r>
          <w:rPr>
            <w:noProof/>
            <w:webHidden/>
          </w:rPr>
          <w:fldChar w:fldCharType="begin"/>
        </w:r>
        <w:r w:rsidR="00420F11">
          <w:rPr>
            <w:noProof/>
            <w:webHidden/>
          </w:rPr>
          <w:instrText xml:space="preserve"> PAGEREF _Toc475624820 \h </w:instrText>
        </w:r>
        <w:r>
          <w:rPr>
            <w:noProof/>
            <w:webHidden/>
          </w:rPr>
        </w:r>
        <w:r>
          <w:rPr>
            <w:noProof/>
            <w:webHidden/>
          </w:rPr>
          <w:fldChar w:fldCharType="separate"/>
        </w:r>
        <w:r w:rsidR="008402B5">
          <w:rPr>
            <w:noProof/>
            <w:webHidden/>
          </w:rPr>
          <w:t>6</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21" w:history="1">
        <w:r w:rsidR="00420F11" w:rsidRPr="0090668E">
          <w:rPr>
            <w:rStyle w:val="Hyperlink"/>
            <w:noProof/>
            <w:lang w:val="sr-Latn-CS"/>
          </w:rPr>
          <w:t>3.3</w:t>
        </w:r>
        <w:r w:rsidR="00420F11">
          <w:rPr>
            <w:rFonts w:asciiTheme="minorHAnsi" w:eastAsiaTheme="minorEastAsia" w:hAnsiTheme="minorHAnsi"/>
            <w:noProof/>
          </w:rPr>
          <w:tab/>
        </w:r>
        <w:r w:rsidR="00420F11" w:rsidRPr="0090668E">
          <w:rPr>
            <w:rStyle w:val="Hyperlink"/>
            <w:noProof/>
          </w:rPr>
          <w:t>Amortizacija</w:t>
        </w:r>
        <w:r w:rsidR="00420F11">
          <w:rPr>
            <w:noProof/>
            <w:webHidden/>
          </w:rPr>
          <w:tab/>
        </w:r>
        <w:r>
          <w:rPr>
            <w:noProof/>
            <w:webHidden/>
          </w:rPr>
          <w:fldChar w:fldCharType="begin"/>
        </w:r>
        <w:r w:rsidR="00420F11">
          <w:rPr>
            <w:noProof/>
            <w:webHidden/>
          </w:rPr>
          <w:instrText xml:space="preserve"> PAGEREF _Toc475624821 \h </w:instrText>
        </w:r>
        <w:r>
          <w:rPr>
            <w:noProof/>
            <w:webHidden/>
          </w:rPr>
        </w:r>
        <w:r>
          <w:rPr>
            <w:noProof/>
            <w:webHidden/>
          </w:rPr>
          <w:fldChar w:fldCharType="separate"/>
        </w:r>
        <w:r w:rsidR="008402B5">
          <w:rPr>
            <w:noProof/>
            <w:webHidden/>
          </w:rPr>
          <w:t>6</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22" w:history="1">
        <w:r w:rsidR="00420F11" w:rsidRPr="0090668E">
          <w:rPr>
            <w:rStyle w:val="Hyperlink"/>
            <w:noProof/>
            <w:lang w:val="sr-Latn-CS"/>
          </w:rPr>
          <w:t>3.4</w:t>
        </w:r>
        <w:r w:rsidR="00420F11">
          <w:rPr>
            <w:rFonts w:asciiTheme="minorHAnsi" w:eastAsiaTheme="minorEastAsia" w:hAnsiTheme="minorHAnsi"/>
            <w:noProof/>
          </w:rPr>
          <w:tab/>
        </w:r>
        <w:r w:rsidR="00420F11" w:rsidRPr="0090668E">
          <w:rPr>
            <w:rStyle w:val="Hyperlink"/>
            <w:noProof/>
          </w:rPr>
          <w:t>Investicione nekretnine</w:t>
        </w:r>
        <w:r w:rsidR="00420F11">
          <w:rPr>
            <w:noProof/>
            <w:webHidden/>
          </w:rPr>
          <w:tab/>
        </w:r>
        <w:r>
          <w:rPr>
            <w:noProof/>
            <w:webHidden/>
          </w:rPr>
          <w:fldChar w:fldCharType="begin"/>
        </w:r>
        <w:r w:rsidR="00420F11">
          <w:rPr>
            <w:noProof/>
            <w:webHidden/>
          </w:rPr>
          <w:instrText xml:space="preserve"> PAGEREF _Toc475624822 \h </w:instrText>
        </w:r>
        <w:r>
          <w:rPr>
            <w:noProof/>
            <w:webHidden/>
          </w:rPr>
        </w:r>
        <w:r>
          <w:rPr>
            <w:noProof/>
            <w:webHidden/>
          </w:rPr>
          <w:fldChar w:fldCharType="separate"/>
        </w:r>
        <w:r w:rsidR="008402B5">
          <w:rPr>
            <w:noProof/>
            <w:webHidden/>
          </w:rPr>
          <w:t>7</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23" w:history="1">
        <w:r w:rsidR="00420F11" w:rsidRPr="0090668E">
          <w:rPr>
            <w:rStyle w:val="Hyperlink"/>
            <w:noProof/>
            <w:lang w:val="sr-Latn-CS"/>
          </w:rPr>
          <w:t>3.5</w:t>
        </w:r>
        <w:r w:rsidR="00420F11">
          <w:rPr>
            <w:rFonts w:asciiTheme="minorHAnsi" w:eastAsiaTheme="minorEastAsia" w:hAnsiTheme="minorHAnsi"/>
            <w:noProof/>
          </w:rPr>
          <w:tab/>
        </w:r>
        <w:r w:rsidR="00420F11" w:rsidRPr="0090668E">
          <w:rPr>
            <w:rStyle w:val="Hyperlink"/>
            <w:noProof/>
          </w:rPr>
          <w:t>Učešće u kapitalu</w:t>
        </w:r>
        <w:r w:rsidR="00420F11">
          <w:rPr>
            <w:noProof/>
            <w:webHidden/>
          </w:rPr>
          <w:tab/>
        </w:r>
        <w:r>
          <w:rPr>
            <w:noProof/>
            <w:webHidden/>
          </w:rPr>
          <w:fldChar w:fldCharType="begin"/>
        </w:r>
        <w:r w:rsidR="00420F11">
          <w:rPr>
            <w:noProof/>
            <w:webHidden/>
          </w:rPr>
          <w:instrText xml:space="preserve"> PAGEREF _Toc475624823 \h </w:instrText>
        </w:r>
        <w:r>
          <w:rPr>
            <w:noProof/>
            <w:webHidden/>
          </w:rPr>
        </w:r>
        <w:r>
          <w:rPr>
            <w:noProof/>
            <w:webHidden/>
          </w:rPr>
          <w:fldChar w:fldCharType="separate"/>
        </w:r>
        <w:r w:rsidR="008402B5">
          <w:rPr>
            <w:noProof/>
            <w:webHidden/>
          </w:rPr>
          <w:t>7</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24" w:history="1">
        <w:r w:rsidR="00420F11" w:rsidRPr="0090668E">
          <w:rPr>
            <w:rStyle w:val="Hyperlink"/>
            <w:noProof/>
            <w:lang w:val="sr-Latn-CS"/>
          </w:rPr>
          <w:t>3.6</w:t>
        </w:r>
        <w:r w:rsidR="00420F11">
          <w:rPr>
            <w:rFonts w:asciiTheme="minorHAnsi" w:eastAsiaTheme="minorEastAsia" w:hAnsiTheme="minorHAnsi"/>
            <w:noProof/>
          </w:rPr>
          <w:tab/>
        </w:r>
        <w:r w:rsidR="00420F11" w:rsidRPr="0090668E">
          <w:rPr>
            <w:rStyle w:val="Hyperlink"/>
            <w:noProof/>
          </w:rPr>
          <w:t>Dugoročni finansijski plasmani</w:t>
        </w:r>
        <w:r w:rsidR="00420F11">
          <w:rPr>
            <w:noProof/>
            <w:webHidden/>
          </w:rPr>
          <w:tab/>
        </w:r>
        <w:r>
          <w:rPr>
            <w:noProof/>
            <w:webHidden/>
          </w:rPr>
          <w:fldChar w:fldCharType="begin"/>
        </w:r>
        <w:r w:rsidR="00420F11">
          <w:rPr>
            <w:noProof/>
            <w:webHidden/>
          </w:rPr>
          <w:instrText xml:space="preserve"> PAGEREF _Toc475624824 \h </w:instrText>
        </w:r>
        <w:r>
          <w:rPr>
            <w:noProof/>
            <w:webHidden/>
          </w:rPr>
        </w:r>
        <w:r>
          <w:rPr>
            <w:noProof/>
            <w:webHidden/>
          </w:rPr>
          <w:fldChar w:fldCharType="separate"/>
        </w:r>
        <w:r w:rsidR="008402B5">
          <w:rPr>
            <w:noProof/>
            <w:webHidden/>
          </w:rPr>
          <w:t>7</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25" w:history="1">
        <w:r w:rsidR="00420F11" w:rsidRPr="0090668E">
          <w:rPr>
            <w:rStyle w:val="Hyperlink"/>
            <w:noProof/>
            <w:lang w:val="sr-Latn-CS"/>
          </w:rPr>
          <w:t>3.7</w:t>
        </w:r>
        <w:r w:rsidR="00420F11">
          <w:rPr>
            <w:rFonts w:asciiTheme="minorHAnsi" w:eastAsiaTheme="minorEastAsia" w:hAnsiTheme="minorHAnsi"/>
            <w:noProof/>
          </w:rPr>
          <w:tab/>
        </w:r>
        <w:r w:rsidR="00420F11" w:rsidRPr="0090668E">
          <w:rPr>
            <w:rStyle w:val="Hyperlink"/>
            <w:noProof/>
          </w:rPr>
          <w:t>Zalihe mat</w:t>
        </w:r>
        <w:r w:rsidR="00420F11" w:rsidRPr="0090668E">
          <w:rPr>
            <w:rStyle w:val="Hyperlink"/>
            <w:noProof/>
            <w:lang w:val="sr-Cyrl-BA"/>
          </w:rPr>
          <w:t>e</w:t>
        </w:r>
        <w:r w:rsidR="00420F11" w:rsidRPr="0090668E">
          <w:rPr>
            <w:rStyle w:val="Hyperlink"/>
            <w:noProof/>
          </w:rPr>
          <w:t>rijala</w:t>
        </w:r>
        <w:r w:rsidR="00420F11">
          <w:rPr>
            <w:noProof/>
            <w:webHidden/>
          </w:rPr>
          <w:tab/>
        </w:r>
        <w:r>
          <w:rPr>
            <w:noProof/>
            <w:webHidden/>
          </w:rPr>
          <w:fldChar w:fldCharType="begin"/>
        </w:r>
        <w:r w:rsidR="00420F11">
          <w:rPr>
            <w:noProof/>
            <w:webHidden/>
          </w:rPr>
          <w:instrText xml:space="preserve"> PAGEREF _Toc475624825 \h </w:instrText>
        </w:r>
        <w:r>
          <w:rPr>
            <w:noProof/>
            <w:webHidden/>
          </w:rPr>
        </w:r>
        <w:r>
          <w:rPr>
            <w:noProof/>
            <w:webHidden/>
          </w:rPr>
          <w:fldChar w:fldCharType="separate"/>
        </w:r>
        <w:r w:rsidR="008402B5">
          <w:rPr>
            <w:noProof/>
            <w:webHidden/>
          </w:rPr>
          <w:t>7</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26" w:history="1">
        <w:r w:rsidR="00420F11" w:rsidRPr="0090668E">
          <w:rPr>
            <w:rStyle w:val="Hyperlink"/>
            <w:noProof/>
            <w:lang w:val="sr-Latn-CS"/>
          </w:rPr>
          <w:t>3.8</w:t>
        </w:r>
        <w:r w:rsidR="00420F11">
          <w:rPr>
            <w:rFonts w:asciiTheme="minorHAnsi" w:eastAsiaTheme="minorEastAsia" w:hAnsiTheme="minorHAnsi"/>
            <w:noProof/>
          </w:rPr>
          <w:tab/>
        </w:r>
        <w:r w:rsidR="00420F11" w:rsidRPr="0090668E">
          <w:rPr>
            <w:rStyle w:val="Hyperlink"/>
            <w:noProof/>
          </w:rPr>
          <w:t>Kratkoročn</w:t>
        </w:r>
        <w:r w:rsidR="00420F11" w:rsidRPr="0090668E">
          <w:rPr>
            <w:rStyle w:val="Hyperlink"/>
            <w:noProof/>
            <w:lang w:val="sr-Cyrl-CS"/>
          </w:rPr>
          <w:t>i finansijski plasmani</w:t>
        </w:r>
        <w:r w:rsidR="00420F11">
          <w:rPr>
            <w:noProof/>
            <w:webHidden/>
          </w:rPr>
          <w:tab/>
        </w:r>
        <w:r>
          <w:rPr>
            <w:noProof/>
            <w:webHidden/>
          </w:rPr>
          <w:fldChar w:fldCharType="begin"/>
        </w:r>
        <w:r w:rsidR="00420F11">
          <w:rPr>
            <w:noProof/>
            <w:webHidden/>
          </w:rPr>
          <w:instrText xml:space="preserve"> PAGEREF _Toc475624826 \h </w:instrText>
        </w:r>
        <w:r>
          <w:rPr>
            <w:noProof/>
            <w:webHidden/>
          </w:rPr>
        </w:r>
        <w:r>
          <w:rPr>
            <w:noProof/>
            <w:webHidden/>
          </w:rPr>
          <w:fldChar w:fldCharType="separate"/>
        </w:r>
        <w:r w:rsidR="008402B5">
          <w:rPr>
            <w:noProof/>
            <w:webHidden/>
          </w:rPr>
          <w:t>8</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27" w:history="1">
        <w:r w:rsidR="00420F11" w:rsidRPr="0090668E">
          <w:rPr>
            <w:rStyle w:val="Hyperlink"/>
            <w:noProof/>
            <w:lang w:val="sr-Latn-CS"/>
          </w:rPr>
          <w:t>3.9</w:t>
        </w:r>
        <w:r w:rsidR="00420F11">
          <w:rPr>
            <w:rFonts w:asciiTheme="minorHAnsi" w:eastAsiaTheme="minorEastAsia" w:hAnsiTheme="minorHAnsi"/>
            <w:noProof/>
          </w:rPr>
          <w:tab/>
        </w:r>
        <w:r w:rsidR="00420F11" w:rsidRPr="0090668E">
          <w:rPr>
            <w:rStyle w:val="Hyperlink"/>
            <w:noProof/>
          </w:rPr>
          <w:t>Hartije od vrijednosti</w:t>
        </w:r>
        <w:r w:rsidR="00420F11">
          <w:rPr>
            <w:noProof/>
            <w:webHidden/>
          </w:rPr>
          <w:tab/>
        </w:r>
        <w:r>
          <w:rPr>
            <w:noProof/>
            <w:webHidden/>
          </w:rPr>
          <w:fldChar w:fldCharType="begin"/>
        </w:r>
        <w:r w:rsidR="00420F11">
          <w:rPr>
            <w:noProof/>
            <w:webHidden/>
          </w:rPr>
          <w:instrText xml:space="preserve"> PAGEREF _Toc475624827 \h </w:instrText>
        </w:r>
        <w:r>
          <w:rPr>
            <w:noProof/>
            <w:webHidden/>
          </w:rPr>
        </w:r>
        <w:r>
          <w:rPr>
            <w:noProof/>
            <w:webHidden/>
          </w:rPr>
          <w:fldChar w:fldCharType="separate"/>
        </w:r>
        <w:r w:rsidR="008402B5">
          <w:rPr>
            <w:noProof/>
            <w:webHidden/>
          </w:rPr>
          <w:t>8</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28" w:history="1">
        <w:r w:rsidR="00420F11" w:rsidRPr="0090668E">
          <w:rPr>
            <w:rStyle w:val="Hyperlink"/>
            <w:noProof/>
            <w:lang w:val="sr-Latn-CS"/>
          </w:rPr>
          <w:t>3.10</w:t>
        </w:r>
        <w:r w:rsidR="00420F11">
          <w:rPr>
            <w:rFonts w:asciiTheme="minorHAnsi" w:eastAsiaTheme="minorEastAsia" w:hAnsiTheme="minorHAnsi"/>
            <w:noProof/>
          </w:rPr>
          <w:tab/>
        </w:r>
        <w:r w:rsidR="00420F11" w:rsidRPr="0090668E">
          <w:rPr>
            <w:rStyle w:val="Hyperlink"/>
            <w:noProof/>
          </w:rPr>
          <w:t>Kratkoročna potraživanja</w:t>
        </w:r>
        <w:r w:rsidR="00420F11">
          <w:rPr>
            <w:noProof/>
            <w:webHidden/>
          </w:rPr>
          <w:tab/>
        </w:r>
        <w:r>
          <w:rPr>
            <w:noProof/>
            <w:webHidden/>
          </w:rPr>
          <w:fldChar w:fldCharType="begin"/>
        </w:r>
        <w:r w:rsidR="00420F11">
          <w:rPr>
            <w:noProof/>
            <w:webHidden/>
          </w:rPr>
          <w:instrText xml:space="preserve"> PAGEREF _Toc475624828 \h </w:instrText>
        </w:r>
        <w:r>
          <w:rPr>
            <w:noProof/>
            <w:webHidden/>
          </w:rPr>
        </w:r>
        <w:r>
          <w:rPr>
            <w:noProof/>
            <w:webHidden/>
          </w:rPr>
          <w:fldChar w:fldCharType="separate"/>
        </w:r>
        <w:r w:rsidR="008402B5">
          <w:rPr>
            <w:noProof/>
            <w:webHidden/>
          </w:rPr>
          <w:t>8</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29" w:history="1">
        <w:r w:rsidR="00420F11" w:rsidRPr="0090668E">
          <w:rPr>
            <w:rStyle w:val="Hyperlink"/>
            <w:noProof/>
          </w:rPr>
          <w:t>3.11</w:t>
        </w:r>
        <w:r w:rsidR="00420F11">
          <w:rPr>
            <w:rFonts w:asciiTheme="minorHAnsi" w:eastAsiaTheme="minorEastAsia" w:hAnsiTheme="minorHAnsi"/>
            <w:noProof/>
          </w:rPr>
          <w:tab/>
        </w:r>
        <w:r w:rsidR="00420F11" w:rsidRPr="0090668E">
          <w:rPr>
            <w:rStyle w:val="Hyperlink"/>
            <w:noProof/>
          </w:rPr>
          <w:t>AVR</w:t>
        </w:r>
        <w:r w:rsidR="00420F11">
          <w:rPr>
            <w:noProof/>
            <w:webHidden/>
          </w:rPr>
          <w:tab/>
        </w:r>
        <w:r>
          <w:rPr>
            <w:noProof/>
            <w:webHidden/>
          </w:rPr>
          <w:fldChar w:fldCharType="begin"/>
        </w:r>
        <w:r w:rsidR="00420F11">
          <w:rPr>
            <w:noProof/>
            <w:webHidden/>
          </w:rPr>
          <w:instrText xml:space="preserve"> PAGEREF _Toc475624829 \h </w:instrText>
        </w:r>
        <w:r>
          <w:rPr>
            <w:noProof/>
            <w:webHidden/>
          </w:rPr>
        </w:r>
        <w:r>
          <w:rPr>
            <w:noProof/>
            <w:webHidden/>
          </w:rPr>
          <w:fldChar w:fldCharType="separate"/>
        </w:r>
        <w:r w:rsidR="008402B5">
          <w:rPr>
            <w:noProof/>
            <w:webHidden/>
          </w:rPr>
          <w:t>8</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30" w:history="1">
        <w:r w:rsidR="00420F11" w:rsidRPr="0090668E">
          <w:rPr>
            <w:rStyle w:val="Hyperlink"/>
            <w:noProof/>
            <w:lang w:val="sr-Latn-CS"/>
          </w:rPr>
          <w:t>3.12</w:t>
        </w:r>
        <w:r w:rsidR="00420F11">
          <w:rPr>
            <w:rFonts w:asciiTheme="minorHAnsi" w:eastAsiaTheme="minorEastAsia" w:hAnsiTheme="minorHAnsi"/>
            <w:noProof/>
          </w:rPr>
          <w:tab/>
        </w:r>
        <w:r w:rsidR="00420F11" w:rsidRPr="0090668E">
          <w:rPr>
            <w:rStyle w:val="Hyperlink"/>
            <w:noProof/>
          </w:rPr>
          <w:t>Gotovinski ekvivalenti i  gotovina</w:t>
        </w:r>
        <w:r w:rsidR="00420F11">
          <w:rPr>
            <w:noProof/>
            <w:webHidden/>
          </w:rPr>
          <w:tab/>
        </w:r>
        <w:r>
          <w:rPr>
            <w:noProof/>
            <w:webHidden/>
          </w:rPr>
          <w:fldChar w:fldCharType="begin"/>
        </w:r>
        <w:r w:rsidR="00420F11">
          <w:rPr>
            <w:noProof/>
            <w:webHidden/>
          </w:rPr>
          <w:instrText xml:space="preserve"> PAGEREF _Toc475624830 \h </w:instrText>
        </w:r>
        <w:r>
          <w:rPr>
            <w:noProof/>
            <w:webHidden/>
          </w:rPr>
        </w:r>
        <w:r>
          <w:rPr>
            <w:noProof/>
            <w:webHidden/>
          </w:rPr>
          <w:fldChar w:fldCharType="separate"/>
        </w:r>
        <w:r w:rsidR="008402B5">
          <w:rPr>
            <w:noProof/>
            <w:webHidden/>
          </w:rPr>
          <w:t>8</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31" w:history="1">
        <w:r w:rsidR="00420F11" w:rsidRPr="0090668E">
          <w:rPr>
            <w:rStyle w:val="Hyperlink"/>
            <w:noProof/>
            <w:lang w:val="sr-Latn-CS"/>
          </w:rPr>
          <w:t>3.13</w:t>
        </w:r>
        <w:r w:rsidR="00420F11">
          <w:rPr>
            <w:rFonts w:asciiTheme="minorHAnsi" w:eastAsiaTheme="minorEastAsia" w:hAnsiTheme="minorHAnsi"/>
            <w:noProof/>
          </w:rPr>
          <w:tab/>
        </w:r>
        <w:r w:rsidR="00420F11" w:rsidRPr="0090668E">
          <w:rPr>
            <w:rStyle w:val="Hyperlink"/>
            <w:noProof/>
          </w:rPr>
          <w:t>Preračunavanje deviznih iznosa</w:t>
        </w:r>
        <w:r w:rsidR="00420F11">
          <w:rPr>
            <w:noProof/>
            <w:webHidden/>
          </w:rPr>
          <w:tab/>
        </w:r>
        <w:r>
          <w:rPr>
            <w:noProof/>
            <w:webHidden/>
          </w:rPr>
          <w:fldChar w:fldCharType="begin"/>
        </w:r>
        <w:r w:rsidR="00420F11">
          <w:rPr>
            <w:noProof/>
            <w:webHidden/>
          </w:rPr>
          <w:instrText xml:space="preserve"> PAGEREF _Toc475624831 \h </w:instrText>
        </w:r>
        <w:r>
          <w:rPr>
            <w:noProof/>
            <w:webHidden/>
          </w:rPr>
        </w:r>
        <w:r>
          <w:rPr>
            <w:noProof/>
            <w:webHidden/>
          </w:rPr>
          <w:fldChar w:fldCharType="separate"/>
        </w:r>
        <w:r w:rsidR="008402B5">
          <w:rPr>
            <w:noProof/>
            <w:webHidden/>
          </w:rPr>
          <w:t>9</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32" w:history="1">
        <w:r w:rsidR="00420F11" w:rsidRPr="0090668E">
          <w:rPr>
            <w:rStyle w:val="Hyperlink"/>
            <w:noProof/>
            <w:lang w:val="sr-Latn-CS"/>
          </w:rPr>
          <w:t>3.14</w:t>
        </w:r>
        <w:r w:rsidR="00420F11">
          <w:rPr>
            <w:rFonts w:asciiTheme="minorHAnsi" w:eastAsiaTheme="minorEastAsia" w:hAnsiTheme="minorHAnsi"/>
            <w:noProof/>
          </w:rPr>
          <w:tab/>
        </w:r>
        <w:r w:rsidR="00420F11" w:rsidRPr="0090668E">
          <w:rPr>
            <w:rStyle w:val="Hyperlink"/>
            <w:noProof/>
          </w:rPr>
          <w:t>Kapital</w:t>
        </w:r>
        <w:r w:rsidR="00420F11">
          <w:rPr>
            <w:noProof/>
            <w:webHidden/>
          </w:rPr>
          <w:tab/>
        </w:r>
        <w:r>
          <w:rPr>
            <w:noProof/>
            <w:webHidden/>
          </w:rPr>
          <w:fldChar w:fldCharType="begin"/>
        </w:r>
        <w:r w:rsidR="00420F11">
          <w:rPr>
            <w:noProof/>
            <w:webHidden/>
          </w:rPr>
          <w:instrText xml:space="preserve"> PAGEREF _Toc475624832 \h </w:instrText>
        </w:r>
        <w:r>
          <w:rPr>
            <w:noProof/>
            <w:webHidden/>
          </w:rPr>
        </w:r>
        <w:r>
          <w:rPr>
            <w:noProof/>
            <w:webHidden/>
          </w:rPr>
          <w:fldChar w:fldCharType="separate"/>
        </w:r>
        <w:r w:rsidR="008402B5">
          <w:rPr>
            <w:noProof/>
            <w:webHidden/>
          </w:rPr>
          <w:t>9</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33" w:history="1">
        <w:r w:rsidR="00420F11" w:rsidRPr="0090668E">
          <w:rPr>
            <w:rStyle w:val="Hyperlink"/>
            <w:noProof/>
            <w:lang w:val="sr-Latn-CS"/>
          </w:rPr>
          <w:t>3.15</w:t>
        </w:r>
        <w:r w:rsidR="00420F11">
          <w:rPr>
            <w:rFonts w:asciiTheme="minorHAnsi" w:eastAsiaTheme="minorEastAsia" w:hAnsiTheme="minorHAnsi"/>
            <w:noProof/>
          </w:rPr>
          <w:tab/>
        </w:r>
        <w:r w:rsidR="00420F11" w:rsidRPr="0090668E">
          <w:rPr>
            <w:rStyle w:val="Hyperlink"/>
            <w:noProof/>
          </w:rPr>
          <w:t>Rezervisanja za primanja zaposlenih</w:t>
        </w:r>
        <w:r w:rsidR="00420F11">
          <w:rPr>
            <w:noProof/>
            <w:webHidden/>
          </w:rPr>
          <w:tab/>
        </w:r>
        <w:r>
          <w:rPr>
            <w:noProof/>
            <w:webHidden/>
          </w:rPr>
          <w:fldChar w:fldCharType="begin"/>
        </w:r>
        <w:r w:rsidR="00420F11">
          <w:rPr>
            <w:noProof/>
            <w:webHidden/>
          </w:rPr>
          <w:instrText xml:space="preserve"> PAGEREF _Toc475624833 \h </w:instrText>
        </w:r>
        <w:r>
          <w:rPr>
            <w:noProof/>
            <w:webHidden/>
          </w:rPr>
        </w:r>
        <w:r>
          <w:rPr>
            <w:noProof/>
            <w:webHidden/>
          </w:rPr>
          <w:fldChar w:fldCharType="separate"/>
        </w:r>
        <w:r w:rsidR="008402B5">
          <w:rPr>
            <w:noProof/>
            <w:webHidden/>
          </w:rPr>
          <w:t>9</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34" w:history="1">
        <w:r w:rsidR="00420F11" w:rsidRPr="0090668E">
          <w:rPr>
            <w:rStyle w:val="Hyperlink"/>
            <w:noProof/>
            <w:lang w:val="sr-Latn-CS"/>
          </w:rPr>
          <w:t>3.16</w:t>
        </w:r>
        <w:r w:rsidR="00420F11">
          <w:rPr>
            <w:rFonts w:asciiTheme="minorHAnsi" w:eastAsiaTheme="minorEastAsia" w:hAnsiTheme="minorHAnsi"/>
            <w:noProof/>
          </w:rPr>
          <w:tab/>
        </w:r>
        <w:r w:rsidR="00420F11" w:rsidRPr="0090668E">
          <w:rPr>
            <w:rStyle w:val="Hyperlink"/>
            <w:noProof/>
          </w:rPr>
          <w:t>Kratkoročne obaveze</w:t>
        </w:r>
        <w:r w:rsidR="00420F11">
          <w:rPr>
            <w:noProof/>
            <w:webHidden/>
          </w:rPr>
          <w:tab/>
        </w:r>
        <w:r>
          <w:rPr>
            <w:noProof/>
            <w:webHidden/>
          </w:rPr>
          <w:fldChar w:fldCharType="begin"/>
        </w:r>
        <w:r w:rsidR="00420F11">
          <w:rPr>
            <w:noProof/>
            <w:webHidden/>
          </w:rPr>
          <w:instrText xml:space="preserve"> PAGEREF _Toc475624834 \h </w:instrText>
        </w:r>
        <w:r>
          <w:rPr>
            <w:noProof/>
            <w:webHidden/>
          </w:rPr>
        </w:r>
        <w:r>
          <w:rPr>
            <w:noProof/>
            <w:webHidden/>
          </w:rPr>
          <w:fldChar w:fldCharType="separate"/>
        </w:r>
        <w:r w:rsidR="008402B5">
          <w:rPr>
            <w:noProof/>
            <w:webHidden/>
          </w:rPr>
          <w:t>9</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35" w:history="1">
        <w:r w:rsidR="00420F11" w:rsidRPr="0090668E">
          <w:rPr>
            <w:rStyle w:val="Hyperlink"/>
            <w:noProof/>
            <w:lang w:val="sr-Cyrl-BA"/>
          </w:rPr>
          <w:t>3.17</w:t>
        </w:r>
        <w:r w:rsidR="00420F11">
          <w:rPr>
            <w:rFonts w:asciiTheme="minorHAnsi" w:eastAsiaTheme="minorEastAsia" w:hAnsiTheme="minorHAnsi"/>
            <w:noProof/>
          </w:rPr>
          <w:tab/>
        </w:r>
        <w:r w:rsidR="00420F11" w:rsidRPr="0090668E">
          <w:rPr>
            <w:rStyle w:val="Hyperlink"/>
            <w:noProof/>
          </w:rPr>
          <w:t>PVR</w:t>
        </w:r>
        <w:r w:rsidR="00420F11">
          <w:rPr>
            <w:noProof/>
            <w:webHidden/>
          </w:rPr>
          <w:tab/>
        </w:r>
        <w:r>
          <w:rPr>
            <w:noProof/>
            <w:webHidden/>
          </w:rPr>
          <w:fldChar w:fldCharType="begin"/>
        </w:r>
        <w:r w:rsidR="00420F11">
          <w:rPr>
            <w:noProof/>
            <w:webHidden/>
          </w:rPr>
          <w:instrText xml:space="preserve"> PAGEREF _Toc475624835 \h </w:instrText>
        </w:r>
        <w:r>
          <w:rPr>
            <w:noProof/>
            <w:webHidden/>
          </w:rPr>
        </w:r>
        <w:r>
          <w:rPr>
            <w:noProof/>
            <w:webHidden/>
          </w:rPr>
          <w:fldChar w:fldCharType="separate"/>
        </w:r>
        <w:r w:rsidR="008402B5">
          <w:rPr>
            <w:noProof/>
            <w:webHidden/>
          </w:rPr>
          <w:t>9</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36" w:history="1">
        <w:r w:rsidR="00420F11" w:rsidRPr="0090668E">
          <w:rPr>
            <w:rStyle w:val="Hyperlink"/>
            <w:noProof/>
            <w:lang w:val="sr-Latn-CS"/>
          </w:rPr>
          <w:t>3.18</w:t>
        </w:r>
        <w:r w:rsidR="00420F11">
          <w:rPr>
            <w:rFonts w:asciiTheme="minorHAnsi" w:eastAsiaTheme="minorEastAsia" w:hAnsiTheme="minorHAnsi"/>
            <w:noProof/>
          </w:rPr>
          <w:tab/>
        </w:r>
        <w:r w:rsidR="00420F11" w:rsidRPr="0090668E">
          <w:rPr>
            <w:rStyle w:val="Hyperlink"/>
            <w:noProof/>
          </w:rPr>
          <w:t>Rezervisanja sre</w:t>
        </w:r>
        <w:r w:rsidR="00420F11" w:rsidRPr="0090668E">
          <w:rPr>
            <w:rStyle w:val="Hyperlink"/>
            <w:noProof/>
            <w:lang w:val="sr-Cyrl-BA"/>
          </w:rPr>
          <w:t>d</w:t>
        </w:r>
        <w:r w:rsidR="00420F11" w:rsidRPr="0090668E">
          <w:rPr>
            <w:rStyle w:val="Hyperlink"/>
            <w:noProof/>
          </w:rPr>
          <w:t>stava za nastale prijavljene,a nelikvidirane štete</w:t>
        </w:r>
        <w:r w:rsidR="00420F11">
          <w:rPr>
            <w:noProof/>
            <w:webHidden/>
          </w:rPr>
          <w:tab/>
        </w:r>
        <w:r>
          <w:rPr>
            <w:noProof/>
            <w:webHidden/>
          </w:rPr>
          <w:fldChar w:fldCharType="begin"/>
        </w:r>
        <w:r w:rsidR="00420F11">
          <w:rPr>
            <w:noProof/>
            <w:webHidden/>
          </w:rPr>
          <w:instrText xml:space="preserve"> PAGEREF _Toc475624836 \h </w:instrText>
        </w:r>
        <w:r>
          <w:rPr>
            <w:noProof/>
            <w:webHidden/>
          </w:rPr>
        </w:r>
        <w:r>
          <w:rPr>
            <w:noProof/>
            <w:webHidden/>
          </w:rPr>
          <w:fldChar w:fldCharType="separate"/>
        </w:r>
        <w:r w:rsidR="008402B5">
          <w:rPr>
            <w:noProof/>
            <w:webHidden/>
          </w:rPr>
          <w:t>10</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37" w:history="1">
        <w:r w:rsidR="00420F11" w:rsidRPr="0090668E">
          <w:rPr>
            <w:rStyle w:val="Hyperlink"/>
            <w:noProof/>
            <w:lang w:val="sr-Latn-CS"/>
          </w:rPr>
          <w:t>3.19</w:t>
        </w:r>
        <w:r w:rsidR="00420F11">
          <w:rPr>
            <w:rFonts w:asciiTheme="minorHAnsi" w:eastAsiaTheme="minorEastAsia" w:hAnsiTheme="minorHAnsi"/>
            <w:noProof/>
          </w:rPr>
          <w:tab/>
        </w:r>
        <w:r w:rsidR="00420F11" w:rsidRPr="0090668E">
          <w:rPr>
            <w:rStyle w:val="Hyperlink"/>
            <w:noProof/>
          </w:rPr>
          <w:t>Rezervisanja za nastale a ne prijavljene štete</w:t>
        </w:r>
        <w:r w:rsidR="00420F11">
          <w:rPr>
            <w:noProof/>
            <w:webHidden/>
          </w:rPr>
          <w:tab/>
        </w:r>
        <w:r>
          <w:rPr>
            <w:noProof/>
            <w:webHidden/>
          </w:rPr>
          <w:fldChar w:fldCharType="begin"/>
        </w:r>
        <w:r w:rsidR="00420F11">
          <w:rPr>
            <w:noProof/>
            <w:webHidden/>
          </w:rPr>
          <w:instrText xml:space="preserve"> PAGEREF _Toc475624837 \h </w:instrText>
        </w:r>
        <w:r>
          <w:rPr>
            <w:noProof/>
            <w:webHidden/>
          </w:rPr>
        </w:r>
        <w:r>
          <w:rPr>
            <w:noProof/>
            <w:webHidden/>
          </w:rPr>
          <w:fldChar w:fldCharType="separate"/>
        </w:r>
        <w:r w:rsidR="008402B5">
          <w:rPr>
            <w:noProof/>
            <w:webHidden/>
          </w:rPr>
          <w:t>10</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38" w:history="1">
        <w:r w:rsidR="00420F11" w:rsidRPr="0090668E">
          <w:rPr>
            <w:rStyle w:val="Hyperlink"/>
            <w:noProof/>
            <w:lang w:val="sr-Latn-CS"/>
          </w:rPr>
          <w:t>3.20</w:t>
        </w:r>
        <w:r w:rsidR="00420F11">
          <w:rPr>
            <w:rFonts w:asciiTheme="minorHAnsi" w:eastAsiaTheme="minorEastAsia" w:hAnsiTheme="minorHAnsi"/>
            <w:noProof/>
          </w:rPr>
          <w:tab/>
        </w:r>
        <w:r w:rsidR="00420F11" w:rsidRPr="0090668E">
          <w:rPr>
            <w:rStyle w:val="Hyperlink"/>
            <w:noProof/>
          </w:rPr>
          <w:t>Idvojena sre</w:t>
        </w:r>
        <w:r w:rsidR="00420F11" w:rsidRPr="0090668E">
          <w:rPr>
            <w:rStyle w:val="Hyperlink"/>
            <w:noProof/>
            <w:lang w:val="sr-Cyrl-BA"/>
          </w:rPr>
          <w:t>d</w:t>
        </w:r>
        <w:r w:rsidR="00420F11" w:rsidRPr="0090668E">
          <w:rPr>
            <w:rStyle w:val="Hyperlink"/>
            <w:noProof/>
          </w:rPr>
          <w:t>stva za preventivu</w:t>
        </w:r>
        <w:r w:rsidR="00420F11">
          <w:rPr>
            <w:noProof/>
            <w:webHidden/>
          </w:rPr>
          <w:tab/>
        </w:r>
        <w:r>
          <w:rPr>
            <w:noProof/>
            <w:webHidden/>
          </w:rPr>
          <w:fldChar w:fldCharType="begin"/>
        </w:r>
        <w:r w:rsidR="00420F11">
          <w:rPr>
            <w:noProof/>
            <w:webHidden/>
          </w:rPr>
          <w:instrText xml:space="preserve"> PAGEREF _Toc475624838 \h </w:instrText>
        </w:r>
        <w:r>
          <w:rPr>
            <w:noProof/>
            <w:webHidden/>
          </w:rPr>
        </w:r>
        <w:r>
          <w:rPr>
            <w:noProof/>
            <w:webHidden/>
          </w:rPr>
          <w:fldChar w:fldCharType="separate"/>
        </w:r>
        <w:r w:rsidR="008402B5">
          <w:rPr>
            <w:noProof/>
            <w:webHidden/>
          </w:rPr>
          <w:t>10</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39" w:history="1">
        <w:r w:rsidR="00420F11" w:rsidRPr="0090668E">
          <w:rPr>
            <w:rStyle w:val="Hyperlink"/>
            <w:noProof/>
            <w:lang w:val="sr-Latn-CS"/>
          </w:rPr>
          <w:t>3.21</w:t>
        </w:r>
        <w:r w:rsidR="00420F11">
          <w:rPr>
            <w:rFonts w:asciiTheme="minorHAnsi" w:eastAsiaTheme="minorEastAsia" w:hAnsiTheme="minorHAnsi"/>
            <w:noProof/>
          </w:rPr>
          <w:tab/>
        </w:r>
        <w:r w:rsidR="00420F11" w:rsidRPr="0090668E">
          <w:rPr>
            <w:rStyle w:val="Hyperlink"/>
            <w:noProof/>
          </w:rPr>
          <w:t>Prihodi i rashodi</w:t>
        </w:r>
        <w:r w:rsidR="00420F11">
          <w:rPr>
            <w:noProof/>
            <w:webHidden/>
          </w:rPr>
          <w:tab/>
        </w:r>
        <w:r>
          <w:rPr>
            <w:noProof/>
            <w:webHidden/>
          </w:rPr>
          <w:fldChar w:fldCharType="begin"/>
        </w:r>
        <w:r w:rsidR="00420F11">
          <w:rPr>
            <w:noProof/>
            <w:webHidden/>
          </w:rPr>
          <w:instrText xml:space="preserve"> PAGEREF _Toc475624839 \h </w:instrText>
        </w:r>
        <w:r>
          <w:rPr>
            <w:noProof/>
            <w:webHidden/>
          </w:rPr>
        </w:r>
        <w:r>
          <w:rPr>
            <w:noProof/>
            <w:webHidden/>
          </w:rPr>
          <w:fldChar w:fldCharType="separate"/>
        </w:r>
        <w:r w:rsidR="008402B5">
          <w:rPr>
            <w:noProof/>
            <w:webHidden/>
          </w:rPr>
          <w:t>10</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40" w:history="1">
        <w:r w:rsidR="00420F11" w:rsidRPr="0090668E">
          <w:rPr>
            <w:rStyle w:val="Hyperlink"/>
            <w:noProof/>
            <w:lang w:val="sr-Latn-CS"/>
          </w:rPr>
          <w:t>3.22</w:t>
        </w:r>
        <w:r w:rsidR="00420F11">
          <w:rPr>
            <w:rFonts w:asciiTheme="minorHAnsi" w:eastAsiaTheme="minorEastAsia" w:hAnsiTheme="minorHAnsi"/>
            <w:noProof/>
          </w:rPr>
          <w:tab/>
        </w:r>
        <w:r w:rsidR="00420F11" w:rsidRPr="0090668E">
          <w:rPr>
            <w:rStyle w:val="Hyperlink"/>
            <w:noProof/>
            <w:lang w:val="sr-Latn-CS"/>
          </w:rPr>
          <w:t>Ispravljanje grešaka</w:t>
        </w:r>
        <w:r w:rsidR="00420F11">
          <w:rPr>
            <w:noProof/>
            <w:webHidden/>
          </w:rPr>
          <w:tab/>
        </w:r>
        <w:r>
          <w:rPr>
            <w:noProof/>
            <w:webHidden/>
          </w:rPr>
          <w:fldChar w:fldCharType="begin"/>
        </w:r>
        <w:r w:rsidR="00420F11">
          <w:rPr>
            <w:noProof/>
            <w:webHidden/>
          </w:rPr>
          <w:instrText xml:space="preserve"> PAGEREF _Toc475624840 \h </w:instrText>
        </w:r>
        <w:r>
          <w:rPr>
            <w:noProof/>
            <w:webHidden/>
          </w:rPr>
        </w:r>
        <w:r>
          <w:rPr>
            <w:noProof/>
            <w:webHidden/>
          </w:rPr>
          <w:fldChar w:fldCharType="separate"/>
        </w:r>
        <w:r w:rsidR="008402B5">
          <w:rPr>
            <w:noProof/>
            <w:webHidden/>
          </w:rPr>
          <w:t>12</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41" w:history="1">
        <w:r w:rsidR="00420F11" w:rsidRPr="0090668E">
          <w:rPr>
            <w:rStyle w:val="Hyperlink"/>
            <w:noProof/>
          </w:rPr>
          <w:t>3.23</w:t>
        </w:r>
        <w:r w:rsidR="00420F11">
          <w:rPr>
            <w:rFonts w:asciiTheme="minorHAnsi" w:eastAsiaTheme="minorEastAsia" w:hAnsiTheme="minorHAnsi"/>
            <w:noProof/>
          </w:rPr>
          <w:tab/>
        </w:r>
        <w:r w:rsidR="00420F11" w:rsidRPr="0090668E">
          <w:rPr>
            <w:rStyle w:val="Hyperlink"/>
            <w:noProof/>
          </w:rPr>
          <w:t>Pravila procjenjivanja</w:t>
        </w:r>
        <w:r w:rsidR="00420F11">
          <w:rPr>
            <w:noProof/>
            <w:webHidden/>
          </w:rPr>
          <w:tab/>
        </w:r>
        <w:r>
          <w:rPr>
            <w:noProof/>
            <w:webHidden/>
          </w:rPr>
          <w:fldChar w:fldCharType="begin"/>
        </w:r>
        <w:r w:rsidR="00420F11">
          <w:rPr>
            <w:noProof/>
            <w:webHidden/>
          </w:rPr>
          <w:instrText xml:space="preserve"> PAGEREF _Toc475624841 \h </w:instrText>
        </w:r>
        <w:r>
          <w:rPr>
            <w:noProof/>
            <w:webHidden/>
          </w:rPr>
        </w:r>
        <w:r>
          <w:rPr>
            <w:noProof/>
            <w:webHidden/>
          </w:rPr>
          <w:fldChar w:fldCharType="separate"/>
        </w:r>
        <w:r w:rsidR="008402B5">
          <w:rPr>
            <w:noProof/>
            <w:webHidden/>
          </w:rPr>
          <w:t>12</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42" w:history="1">
        <w:r w:rsidR="00420F11" w:rsidRPr="0090668E">
          <w:rPr>
            <w:rStyle w:val="Hyperlink"/>
            <w:noProof/>
          </w:rPr>
          <w:t>3.24</w:t>
        </w:r>
        <w:r w:rsidR="00420F11">
          <w:rPr>
            <w:rFonts w:asciiTheme="minorHAnsi" w:eastAsiaTheme="minorEastAsia" w:hAnsiTheme="minorHAnsi"/>
            <w:noProof/>
          </w:rPr>
          <w:tab/>
        </w:r>
        <w:r w:rsidR="00420F11" w:rsidRPr="0090668E">
          <w:rPr>
            <w:rStyle w:val="Hyperlink"/>
            <w:noProof/>
          </w:rPr>
          <w:t>Načelo poslovanja</w:t>
        </w:r>
        <w:r w:rsidR="00420F11">
          <w:rPr>
            <w:noProof/>
            <w:webHidden/>
          </w:rPr>
          <w:tab/>
        </w:r>
        <w:r>
          <w:rPr>
            <w:noProof/>
            <w:webHidden/>
          </w:rPr>
          <w:fldChar w:fldCharType="begin"/>
        </w:r>
        <w:r w:rsidR="00420F11">
          <w:rPr>
            <w:noProof/>
            <w:webHidden/>
          </w:rPr>
          <w:instrText xml:space="preserve"> PAGEREF _Toc475624842 \h </w:instrText>
        </w:r>
        <w:r>
          <w:rPr>
            <w:noProof/>
            <w:webHidden/>
          </w:rPr>
        </w:r>
        <w:r>
          <w:rPr>
            <w:noProof/>
            <w:webHidden/>
          </w:rPr>
          <w:fldChar w:fldCharType="separate"/>
        </w:r>
        <w:r w:rsidR="008402B5">
          <w:rPr>
            <w:noProof/>
            <w:webHidden/>
          </w:rPr>
          <w:t>12</w:t>
        </w:r>
        <w:r>
          <w:rPr>
            <w:noProof/>
            <w:webHidden/>
          </w:rPr>
          <w:fldChar w:fldCharType="end"/>
        </w:r>
      </w:hyperlink>
    </w:p>
    <w:p w:rsidR="00420F11" w:rsidRDefault="001B5FEC">
      <w:pPr>
        <w:pStyle w:val="TOC1"/>
        <w:rPr>
          <w:rFonts w:asciiTheme="minorHAnsi" w:eastAsiaTheme="minorEastAsia" w:hAnsiTheme="minorHAnsi"/>
          <w:b w:val="0"/>
          <w:noProof/>
          <w:sz w:val="22"/>
        </w:rPr>
      </w:pPr>
      <w:hyperlink w:anchor="_Toc475624843" w:history="1">
        <w:r w:rsidR="00420F11" w:rsidRPr="0090668E">
          <w:rPr>
            <w:rStyle w:val="Hyperlink"/>
            <w:noProof/>
          </w:rPr>
          <w:t>4.</w:t>
        </w:r>
        <w:r w:rsidR="00420F11">
          <w:rPr>
            <w:rFonts w:asciiTheme="minorHAnsi" w:eastAsiaTheme="minorEastAsia" w:hAnsiTheme="minorHAnsi"/>
            <w:b w:val="0"/>
            <w:noProof/>
            <w:sz w:val="22"/>
          </w:rPr>
          <w:tab/>
        </w:r>
        <w:r w:rsidR="00420F11" w:rsidRPr="0090668E">
          <w:rPr>
            <w:rStyle w:val="Hyperlink"/>
            <w:noProof/>
          </w:rPr>
          <w:t>Note bilansa stanja</w:t>
        </w:r>
        <w:r w:rsidR="00420F11">
          <w:rPr>
            <w:noProof/>
            <w:webHidden/>
          </w:rPr>
          <w:tab/>
        </w:r>
        <w:r>
          <w:rPr>
            <w:noProof/>
            <w:webHidden/>
          </w:rPr>
          <w:fldChar w:fldCharType="begin"/>
        </w:r>
        <w:r w:rsidR="00420F11">
          <w:rPr>
            <w:noProof/>
            <w:webHidden/>
          </w:rPr>
          <w:instrText xml:space="preserve"> PAGEREF _Toc475624843 \h </w:instrText>
        </w:r>
        <w:r>
          <w:rPr>
            <w:noProof/>
            <w:webHidden/>
          </w:rPr>
        </w:r>
        <w:r>
          <w:rPr>
            <w:noProof/>
            <w:webHidden/>
          </w:rPr>
          <w:fldChar w:fldCharType="separate"/>
        </w:r>
        <w:r w:rsidR="008402B5">
          <w:rPr>
            <w:noProof/>
            <w:webHidden/>
          </w:rPr>
          <w:t>13</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44" w:history="1">
        <w:r w:rsidR="00420F11" w:rsidRPr="0090668E">
          <w:rPr>
            <w:rStyle w:val="Hyperlink"/>
            <w:noProof/>
          </w:rPr>
          <w:t>4.1</w:t>
        </w:r>
        <w:r w:rsidR="00420F11">
          <w:rPr>
            <w:rFonts w:asciiTheme="minorHAnsi" w:eastAsiaTheme="minorEastAsia" w:hAnsiTheme="minorHAnsi"/>
            <w:noProof/>
          </w:rPr>
          <w:tab/>
        </w:r>
        <w:r w:rsidR="00420F11" w:rsidRPr="0090668E">
          <w:rPr>
            <w:rStyle w:val="Hyperlink"/>
            <w:noProof/>
          </w:rPr>
          <w:t xml:space="preserve">Stalna </w:t>
        </w:r>
        <w:r w:rsidR="003778C1">
          <w:rPr>
            <w:rStyle w:val="Hyperlink"/>
            <w:noProof/>
          </w:rPr>
          <w:t>imovina</w:t>
        </w:r>
        <w:r w:rsidR="00420F11">
          <w:rPr>
            <w:noProof/>
            <w:webHidden/>
          </w:rPr>
          <w:tab/>
        </w:r>
        <w:r>
          <w:rPr>
            <w:noProof/>
            <w:webHidden/>
          </w:rPr>
          <w:fldChar w:fldCharType="begin"/>
        </w:r>
        <w:r w:rsidR="00420F11">
          <w:rPr>
            <w:noProof/>
            <w:webHidden/>
          </w:rPr>
          <w:instrText xml:space="preserve"> PAGEREF _Toc475624844 \h </w:instrText>
        </w:r>
        <w:r>
          <w:rPr>
            <w:noProof/>
            <w:webHidden/>
          </w:rPr>
        </w:r>
        <w:r>
          <w:rPr>
            <w:noProof/>
            <w:webHidden/>
          </w:rPr>
          <w:fldChar w:fldCharType="separate"/>
        </w:r>
        <w:r w:rsidR="008402B5">
          <w:rPr>
            <w:noProof/>
            <w:webHidden/>
          </w:rPr>
          <w:t>13</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46" w:history="1">
        <w:r w:rsidR="00420F11" w:rsidRPr="0090668E">
          <w:rPr>
            <w:rStyle w:val="Hyperlink"/>
            <w:noProof/>
          </w:rPr>
          <w:t>4.3</w:t>
        </w:r>
        <w:r w:rsidR="00420F11">
          <w:rPr>
            <w:rFonts w:asciiTheme="minorHAnsi" w:eastAsiaTheme="minorEastAsia" w:hAnsiTheme="minorHAnsi"/>
            <w:noProof/>
          </w:rPr>
          <w:tab/>
        </w:r>
        <w:r w:rsidR="00420F11" w:rsidRPr="0090668E">
          <w:rPr>
            <w:rStyle w:val="Hyperlink"/>
            <w:noProof/>
          </w:rPr>
          <w:t>Dugoročni  finansijski plasmani u povezana pravna lica</w:t>
        </w:r>
        <w:r w:rsidR="00420F11">
          <w:rPr>
            <w:noProof/>
            <w:webHidden/>
          </w:rPr>
          <w:tab/>
        </w:r>
        <w:r>
          <w:rPr>
            <w:noProof/>
            <w:webHidden/>
          </w:rPr>
          <w:fldChar w:fldCharType="begin"/>
        </w:r>
        <w:r w:rsidR="00420F11">
          <w:rPr>
            <w:noProof/>
            <w:webHidden/>
          </w:rPr>
          <w:instrText xml:space="preserve"> PAGEREF _Toc475624846 \h </w:instrText>
        </w:r>
        <w:r>
          <w:rPr>
            <w:noProof/>
            <w:webHidden/>
          </w:rPr>
        </w:r>
        <w:r>
          <w:rPr>
            <w:noProof/>
            <w:webHidden/>
          </w:rPr>
          <w:fldChar w:fldCharType="separate"/>
        </w:r>
        <w:r w:rsidR="008402B5">
          <w:rPr>
            <w:noProof/>
            <w:webHidden/>
          </w:rPr>
          <w:t>15</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47" w:history="1">
        <w:r w:rsidR="00420F11" w:rsidRPr="0090668E">
          <w:rPr>
            <w:rStyle w:val="Hyperlink"/>
            <w:noProof/>
          </w:rPr>
          <w:t>4.4</w:t>
        </w:r>
        <w:r w:rsidR="00420F11">
          <w:rPr>
            <w:rFonts w:asciiTheme="minorHAnsi" w:eastAsiaTheme="minorEastAsia" w:hAnsiTheme="minorHAnsi"/>
            <w:noProof/>
          </w:rPr>
          <w:tab/>
        </w:r>
        <w:r w:rsidR="00420F11" w:rsidRPr="0090668E">
          <w:rPr>
            <w:rStyle w:val="Hyperlink"/>
            <w:noProof/>
          </w:rPr>
          <w:t>Dugoročni finansijski plasmani u zemlji</w:t>
        </w:r>
        <w:r w:rsidR="00420F11">
          <w:rPr>
            <w:noProof/>
            <w:webHidden/>
          </w:rPr>
          <w:tab/>
        </w:r>
        <w:r>
          <w:rPr>
            <w:noProof/>
            <w:webHidden/>
          </w:rPr>
          <w:fldChar w:fldCharType="begin"/>
        </w:r>
        <w:r w:rsidR="00420F11">
          <w:rPr>
            <w:noProof/>
            <w:webHidden/>
          </w:rPr>
          <w:instrText xml:space="preserve"> PAGEREF _Toc475624847 \h </w:instrText>
        </w:r>
        <w:r>
          <w:rPr>
            <w:noProof/>
            <w:webHidden/>
          </w:rPr>
        </w:r>
        <w:r>
          <w:rPr>
            <w:noProof/>
            <w:webHidden/>
          </w:rPr>
          <w:fldChar w:fldCharType="separate"/>
        </w:r>
        <w:r w:rsidR="008402B5">
          <w:rPr>
            <w:noProof/>
            <w:webHidden/>
          </w:rPr>
          <w:t>16</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48" w:history="1">
        <w:r w:rsidR="00420F11" w:rsidRPr="0090668E">
          <w:rPr>
            <w:rStyle w:val="Hyperlink"/>
            <w:noProof/>
          </w:rPr>
          <w:t>4.5</w:t>
        </w:r>
        <w:r w:rsidR="00420F11">
          <w:rPr>
            <w:rFonts w:asciiTheme="minorHAnsi" w:eastAsiaTheme="minorEastAsia" w:hAnsiTheme="minorHAnsi"/>
            <w:noProof/>
          </w:rPr>
          <w:tab/>
        </w:r>
        <w:r w:rsidR="00420F11" w:rsidRPr="0090668E">
          <w:rPr>
            <w:rStyle w:val="Hyperlink"/>
            <w:noProof/>
          </w:rPr>
          <w:t>Dugoročni plasmani u inostranstvu</w:t>
        </w:r>
        <w:r w:rsidR="00420F11">
          <w:rPr>
            <w:noProof/>
            <w:webHidden/>
          </w:rPr>
          <w:tab/>
        </w:r>
        <w:r>
          <w:rPr>
            <w:noProof/>
            <w:webHidden/>
          </w:rPr>
          <w:fldChar w:fldCharType="begin"/>
        </w:r>
        <w:r w:rsidR="00420F11">
          <w:rPr>
            <w:noProof/>
            <w:webHidden/>
          </w:rPr>
          <w:instrText xml:space="preserve"> PAGEREF _Toc475624848 \h </w:instrText>
        </w:r>
        <w:r>
          <w:rPr>
            <w:noProof/>
            <w:webHidden/>
          </w:rPr>
        </w:r>
        <w:r>
          <w:rPr>
            <w:noProof/>
            <w:webHidden/>
          </w:rPr>
          <w:fldChar w:fldCharType="separate"/>
        </w:r>
        <w:r w:rsidR="008402B5">
          <w:rPr>
            <w:noProof/>
            <w:webHidden/>
          </w:rPr>
          <w:t>16</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49" w:history="1">
        <w:r w:rsidR="00420F11" w:rsidRPr="0090668E">
          <w:rPr>
            <w:rStyle w:val="Hyperlink"/>
            <w:noProof/>
          </w:rPr>
          <w:t>4.6</w:t>
        </w:r>
        <w:r w:rsidR="00420F11">
          <w:rPr>
            <w:rFonts w:asciiTheme="minorHAnsi" w:eastAsiaTheme="minorEastAsia" w:hAnsiTheme="minorHAnsi"/>
            <w:noProof/>
          </w:rPr>
          <w:tab/>
        </w:r>
        <w:r w:rsidR="00420F11" w:rsidRPr="0090668E">
          <w:rPr>
            <w:rStyle w:val="Hyperlink"/>
            <w:noProof/>
          </w:rPr>
          <w:t>Ostali dugoročni finansijski plasmani</w:t>
        </w:r>
        <w:r w:rsidR="00420F11">
          <w:rPr>
            <w:noProof/>
            <w:webHidden/>
          </w:rPr>
          <w:tab/>
        </w:r>
        <w:r>
          <w:rPr>
            <w:noProof/>
            <w:webHidden/>
          </w:rPr>
          <w:fldChar w:fldCharType="begin"/>
        </w:r>
        <w:r w:rsidR="00420F11">
          <w:rPr>
            <w:noProof/>
            <w:webHidden/>
          </w:rPr>
          <w:instrText xml:space="preserve"> PAGEREF _Toc475624849 \h </w:instrText>
        </w:r>
        <w:r>
          <w:rPr>
            <w:noProof/>
            <w:webHidden/>
          </w:rPr>
        </w:r>
        <w:r>
          <w:rPr>
            <w:noProof/>
            <w:webHidden/>
          </w:rPr>
          <w:fldChar w:fldCharType="separate"/>
        </w:r>
        <w:r w:rsidR="008402B5">
          <w:rPr>
            <w:noProof/>
            <w:webHidden/>
          </w:rPr>
          <w:t>17</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50" w:history="1">
        <w:r w:rsidR="00420F11" w:rsidRPr="0090668E">
          <w:rPr>
            <w:rStyle w:val="Hyperlink"/>
            <w:noProof/>
          </w:rPr>
          <w:t>4.7</w:t>
        </w:r>
        <w:r w:rsidR="00420F11">
          <w:rPr>
            <w:rFonts w:asciiTheme="minorHAnsi" w:eastAsiaTheme="minorEastAsia" w:hAnsiTheme="minorHAnsi"/>
            <w:noProof/>
          </w:rPr>
          <w:tab/>
        </w:r>
        <w:r w:rsidR="00420F11" w:rsidRPr="0090668E">
          <w:rPr>
            <w:rStyle w:val="Hyperlink"/>
            <w:noProof/>
          </w:rPr>
          <w:t>Odložena poreska sredstva</w:t>
        </w:r>
        <w:r w:rsidR="00420F11">
          <w:rPr>
            <w:noProof/>
            <w:webHidden/>
          </w:rPr>
          <w:tab/>
        </w:r>
        <w:r>
          <w:rPr>
            <w:noProof/>
            <w:webHidden/>
          </w:rPr>
          <w:fldChar w:fldCharType="begin"/>
        </w:r>
        <w:r w:rsidR="00420F11">
          <w:rPr>
            <w:noProof/>
            <w:webHidden/>
          </w:rPr>
          <w:instrText xml:space="preserve"> PAGEREF _Toc475624850 \h </w:instrText>
        </w:r>
        <w:r>
          <w:rPr>
            <w:noProof/>
            <w:webHidden/>
          </w:rPr>
        </w:r>
        <w:r>
          <w:rPr>
            <w:noProof/>
            <w:webHidden/>
          </w:rPr>
          <w:fldChar w:fldCharType="separate"/>
        </w:r>
        <w:r w:rsidR="008402B5">
          <w:rPr>
            <w:noProof/>
            <w:webHidden/>
          </w:rPr>
          <w:t>17</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51" w:history="1">
        <w:r w:rsidR="00420F11" w:rsidRPr="0090668E">
          <w:rPr>
            <w:rStyle w:val="Hyperlink"/>
            <w:noProof/>
          </w:rPr>
          <w:t>4.8</w:t>
        </w:r>
        <w:r w:rsidR="00420F11">
          <w:rPr>
            <w:rFonts w:asciiTheme="minorHAnsi" w:eastAsiaTheme="minorEastAsia" w:hAnsiTheme="minorHAnsi"/>
            <w:noProof/>
          </w:rPr>
          <w:tab/>
        </w:r>
        <w:r w:rsidR="00420F11" w:rsidRPr="0090668E">
          <w:rPr>
            <w:rStyle w:val="Hyperlink"/>
            <w:noProof/>
          </w:rPr>
          <w:t>Zalihe</w:t>
        </w:r>
        <w:r w:rsidR="00420F11">
          <w:rPr>
            <w:noProof/>
            <w:webHidden/>
          </w:rPr>
          <w:tab/>
        </w:r>
        <w:r>
          <w:rPr>
            <w:noProof/>
            <w:webHidden/>
          </w:rPr>
          <w:fldChar w:fldCharType="begin"/>
        </w:r>
        <w:r w:rsidR="00420F11">
          <w:rPr>
            <w:noProof/>
            <w:webHidden/>
          </w:rPr>
          <w:instrText xml:space="preserve"> PAGEREF _Toc475624851 \h </w:instrText>
        </w:r>
        <w:r>
          <w:rPr>
            <w:noProof/>
            <w:webHidden/>
          </w:rPr>
        </w:r>
        <w:r>
          <w:rPr>
            <w:noProof/>
            <w:webHidden/>
          </w:rPr>
          <w:fldChar w:fldCharType="separate"/>
        </w:r>
        <w:r w:rsidR="008402B5">
          <w:rPr>
            <w:noProof/>
            <w:webHidden/>
          </w:rPr>
          <w:t>17</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52" w:history="1">
        <w:r w:rsidR="00420F11" w:rsidRPr="0090668E">
          <w:rPr>
            <w:rStyle w:val="Hyperlink"/>
            <w:noProof/>
          </w:rPr>
          <w:t>4.9</w:t>
        </w:r>
        <w:r w:rsidR="00420F11">
          <w:rPr>
            <w:rFonts w:asciiTheme="minorHAnsi" w:eastAsiaTheme="minorEastAsia" w:hAnsiTheme="minorHAnsi"/>
            <w:noProof/>
          </w:rPr>
          <w:tab/>
        </w:r>
        <w:r w:rsidR="00420F11" w:rsidRPr="0090668E">
          <w:rPr>
            <w:rStyle w:val="Hyperlink"/>
            <w:noProof/>
          </w:rPr>
          <w:t>Potraživanja po osnovu premije neživotnih osiguranja</w:t>
        </w:r>
        <w:r w:rsidR="00420F11">
          <w:rPr>
            <w:noProof/>
            <w:webHidden/>
          </w:rPr>
          <w:tab/>
        </w:r>
        <w:r>
          <w:rPr>
            <w:noProof/>
            <w:webHidden/>
          </w:rPr>
          <w:fldChar w:fldCharType="begin"/>
        </w:r>
        <w:r w:rsidR="00420F11">
          <w:rPr>
            <w:noProof/>
            <w:webHidden/>
          </w:rPr>
          <w:instrText xml:space="preserve"> PAGEREF _Toc475624852 \h </w:instrText>
        </w:r>
        <w:r>
          <w:rPr>
            <w:noProof/>
            <w:webHidden/>
          </w:rPr>
        </w:r>
        <w:r>
          <w:rPr>
            <w:noProof/>
            <w:webHidden/>
          </w:rPr>
          <w:fldChar w:fldCharType="separate"/>
        </w:r>
        <w:r w:rsidR="008402B5">
          <w:rPr>
            <w:noProof/>
            <w:webHidden/>
          </w:rPr>
          <w:t>18</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53" w:history="1">
        <w:r w:rsidR="00420F11" w:rsidRPr="0090668E">
          <w:rPr>
            <w:rStyle w:val="Hyperlink"/>
            <w:noProof/>
          </w:rPr>
          <w:t>4.10</w:t>
        </w:r>
        <w:r w:rsidR="00420F11">
          <w:rPr>
            <w:rFonts w:asciiTheme="minorHAnsi" w:eastAsiaTheme="minorEastAsia" w:hAnsiTheme="minorHAnsi"/>
            <w:noProof/>
          </w:rPr>
          <w:tab/>
        </w:r>
        <w:r w:rsidR="00420F11" w:rsidRPr="0090668E">
          <w:rPr>
            <w:rStyle w:val="Hyperlink"/>
            <w:noProof/>
          </w:rPr>
          <w:t>Potraživanje po osnovu premije reosiguranja u zemlji</w:t>
        </w:r>
        <w:r w:rsidR="00420F11">
          <w:rPr>
            <w:noProof/>
            <w:webHidden/>
          </w:rPr>
          <w:tab/>
        </w:r>
        <w:r>
          <w:rPr>
            <w:noProof/>
            <w:webHidden/>
          </w:rPr>
          <w:fldChar w:fldCharType="begin"/>
        </w:r>
        <w:r w:rsidR="00420F11">
          <w:rPr>
            <w:noProof/>
            <w:webHidden/>
          </w:rPr>
          <w:instrText xml:space="preserve"> PAGEREF _Toc475624853 \h </w:instrText>
        </w:r>
        <w:r>
          <w:rPr>
            <w:noProof/>
            <w:webHidden/>
          </w:rPr>
        </w:r>
        <w:r>
          <w:rPr>
            <w:noProof/>
            <w:webHidden/>
          </w:rPr>
          <w:fldChar w:fldCharType="separate"/>
        </w:r>
        <w:r w:rsidR="008402B5">
          <w:rPr>
            <w:noProof/>
            <w:webHidden/>
          </w:rPr>
          <w:t>19</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54" w:history="1">
        <w:r w:rsidR="00420F11" w:rsidRPr="0090668E">
          <w:rPr>
            <w:rStyle w:val="Hyperlink"/>
            <w:noProof/>
          </w:rPr>
          <w:t>4.11</w:t>
        </w:r>
        <w:r w:rsidR="00420F11">
          <w:rPr>
            <w:rFonts w:asciiTheme="minorHAnsi" w:eastAsiaTheme="minorEastAsia" w:hAnsiTheme="minorHAnsi"/>
            <w:noProof/>
          </w:rPr>
          <w:tab/>
        </w:r>
        <w:r w:rsidR="00420F11" w:rsidRPr="0090668E">
          <w:rPr>
            <w:rStyle w:val="Hyperlink"/>
            <w:noProof/>
          </w:rPr>
          <w:t>Potraživanja iz specifičnih poslova</w:t>
        </w:r>
        <w:r w:rsidR="00420F11">
          <w:rPr>
            <w:noProof/>
            <w:webHidden/>
          </w:rPr>
          <w:tab/>
        </w:r>
        <w:r>
          <w:rPr>
            <w:noProof/>
            <w:webHidden/>
          </w:rPr>
          <w:fldChar w:fldCharType="begin"/>
        </w:r>
        <w:r w:rsidR="00420F11">
          <w:rPr>
            <w:noProof/>
            <w:webHidden/>
          </w:rPr>
          <w:instrText xml:space="preserve"> PAGEREF _Toc475624854 \h </w:instrText>
        </w:r>
        <w:r>
          <w:rPr>
            <w:noProof/>
            <w:webHidden/>
          </w:rPr>
        </w:r>
        <w:r>
          <w:rPr>
            <w:noProof/>
            <w:webHidden/>
          </w:rPr>
          <w:fldChar w:fldCharType="separate"/>
        </w:r>
        <w:r w:rsidR="008402B5">
          <w:rPr>
            <w:noProof/>
            <w:webHidden/>
          </w:rPr>
          <w:t>19</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55" w:history="1">
        <w:r w:rsidR="00420F11" w:rsidRPr="0090668E">
          <w:rPr>
            <w:rStyle w:val="Hyperlink"/>
            <w:noProof/>
          </w:rPr>
          <w:t>4.12</w:t>
        </w:r>
        <w:r w:rsidR="00420F11">
          <w:rPr>
            <w:rFonts w:asciiTheme="minorHAnsi" w:eastAsiaTheme="minorEastAsia" w:hAnsiTheme="minorHAnsi"/>
            <w:noProof/>
          </w:rPr>
          <w:tab/>
        </w:r>
        <w:r w:rsidR="00420F11" w:rsidRPr="0090668E">
          <w:rPr>
            <w:rStyle w:val="Hyperlink"/>
            <w:noProof/>
          </w:rPr>
          <w:t>Druga potraživanja</w:t>
        </w:r>
        <w:r w:rsidR="00420F11">
          <w:rPr>
            <w:noProof/>
            <w:webHidden/>
          </w:rPr>
          <w:tab/>
        </w:r>
        <w:r>
          <w:rPr>
            <w:noProof/>
            <w:webHidden/>
          </w:rPr>
          <w:fldChar w:fldCharType="begin"/>
        </w:r>
        <w:r w:rsidR="00420F11">
          <w:rPr>
            <w:noProof/>
            <w:webHidden/>
          </w:rPr>
          <w:instrText xml:space="preserve"> PAGEREF _Toc475624855 \h </w:instrText>
        </w:r>
        <w:r>
          <w:rPr>
            <w:noProof/>
            <w:webHidden/>
          </w:rPr>
        </w:r>
        <w:r>
          <w:rPr>
            <w:noProof/>
            <w:webHidden/>
          </w:rPr>
          <w:fldChar w:fldCharType="separate"/>
        </w:r>
        <w:r w:rsidR="008402B5">
          <w:rPr>
            <w:noProof/>
            <w:webHidden/>
          </w:rPr>
          <w:t>20</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56" w:history="1">
        <w:r w:rsidR="00420F11" w:rsidRPr="0090668E">
          <w:rPr>
            <w:rStyle w:val="Hyperlink"/>
            <w:noProof/>
          </w:rPr>
          <w:t>4.13</w:t>
        </w:r>
        <w:r w:rsidR="00420F11">
          <w:rPr>
            <w:rFonts w:asciiTheme="minorHAnsi" w:eastAsiaTheme="minorEastAsia" w:hAnsiTheme="minorHAnsi"/>
            <w:noProof/>
          </w:rPr>
          <w:tab/>
        </w:r>
        <w:r w:rsidR="00420F11" w:rsidRPr="0090668E">
          <w:rPr>
            <w:rStyle w:val="Hyperlink"/>
            <w:noProof/>
          </w:rPr>
          <w:t>Kratkoročni finansijski plasmani –depoziti</w:t>
        </w:r>
        <w:r w:rsidR="00420F11">
          <w:rPr>
            <w:noProof/>
            <w:webHidden/>
          </w:rPr>
          <w:tab/>
        </w:r>
        <w:r>
          <w:rPr>
            <w:noProof/>
            <w:webHidden/>
          </w:rPr>
          <w:fldChar w:fldCharType="begin"/>
        </w:r>
        <w:r w:rsidR="00420F11">
          <w:rPr>
            <w:noProof/>
            <w:webHidden/>
          </w:rPr>
          <w:instrText xml:space="preserve"> PAGEREF _Toc475624856 \h </w:instrText>
        </w:r>
        <w:r>
          <w:rPr>
            <w:noProof/>
            <w:webHidden/>
          </w:rPr>
        </w:r>
        <w:r>
          <w:rPr>
            <w:noProof/>
            <w:webHidden/>
          </w:rPr>
          <w:fldChar w:fldCharType="separate"/>
        </w:r>
        <w:r w:rsidR="008402B5">
          <w:rPr>
            <w:noProof/>
            <w:webHidden/>
          </w:rPr>
          <w:t>20</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57" w:history="1">
        <w:r w:rsidR="00420F11" w:rsidRPr="0090668E">
          <w:rPr>
            <w:rStyle w:val="Hyperlink"/>
            <w:noProof/>
          </w:rPr>
          <w:t>4.14</w:t>
        </w:r>
        <w:r w:rsidR="00420F11">
          <w:rPr>
            <w:rFonts w:asciiTheme="minorHAnsi" w:eastAsiaTheme="minorEastAsia" w:hAnsiTheme="minorHAnsi"/>
            <w:noProof/>
          </w:rPr>
          <w:tab/>
        </w:r>
        <w:r w:rsidR="00420F11" w:rsidRPr="0090668E">
          <w:rPr>
            <w:rStyle w:val="Hyperlink"/>
            <w:noProof/>
          </w:rPr>
          <w:t>Finansijska sredstva po fer vrijednosti kroz bilans uspjeha</w:t>
        </w:r>
        <w:r w:rsidR="00420F11">
          <w:rPr>
            <w:noProof/>
            <w:webHidden/>
          </w:rPr>
          <w:tab/>
        </w:r>
        <w:r>
          <w:rPr>
            <w:noProof/>
            <w:webHidden/>
          </w:rPr>
          <w:fldChar w:fldCharType="begin"/>
        </w:r>
        <w:r w:rsidR="00420F11">
          <w:rPr>
            <w:noProof/>
            <w:webHidden/>
          </w:rPr>
          <w:instrText xml:space="preserve"> PAGEREF _Toc475624857 \h </w:instrText>
        </w:r>
        <w:r>
          <w:rPr>
            <w:noProof/>
            <w:webHidden/>
          </w:rPr>
        </w:r>
        <w:r>
          <w:rPr>
            <w:noProof/>
            <w:webHidden/>
          </w:rPr>
          <w:fldChar w:fldCharType="separate"/>
        </w:r>
        <w:r w:rsidR="008402B5">
          <w:rPr>
            <w:noProof/>
            <w:webHidden/>
          </w:rPr>
          <w:t>21</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58" w:history="1">
        <w:r w:rsidR="00420F11" w:rsidRPr="0090668E">
          <w:rPr>
            <w:rStyle w:val="Hyperlink"/>
            <w:noProof/>
          </w:rPr>
          <w:t>4.15</w:t>
        </w:r>
        <w:r w:rsidR="00420F11">
          <w:rPr>
            <w:rFonts w:asciiTheme="minorHAnsi" w:eastAsiaTheme="minorEastAsia" w:hAnsiTheme="minorHAnsi"/>
            <w:noProof/>
          </w:rPr>
          <w:tab/>
        </w:r>
        <w:r w:rsidR="00420F11" w:rsidRPr="0090668E">
          <w:rPr>
            <w:rStyle w:val="Hyperlink"/>
            <w:noProof/>
          </w:rPr>
          <w:t>Gotovina</w:t>
        </w:r>
        <w:r w:rsidR="00420F11">
          <w:rPr>
            <w:noProof/>
            <w:webHidden/>
          </w:rPr>
          <w:tab/>
        </w:r>
        <w:r>
          <w:rPr>
            <w:noProof/>
            <w:webHidden/>
          </w:rPr>
          <w:fldChar w:fldCharType="begin"/>
        </w:r>
        <w:r w:rsidR="00420F11">
          <w:rPr>
            <w:noProof/>
            <w:webHidden/>
          </w:rPr>
          <w:instrText xml:space="preserve"> PAGEREF _Toc475624858 \h </w:instrText>
        </w:r>
        <w:r>
          <w:rPr>
            <w:noProof/>
            <w:webHidden/>
          </w:rPr>
        </w:r>
        <w:r>
          <w:rPr>
            <w:noProof/>
            <w:webHidden/>
          </w:rPr>
          <w:fldChar w:fldCharType="separate"/>
        </w:r>
        <w:r w:rsidR="008402B5">
          <w:rPr>
            <w:noProof/>
            <w:webHidden/>
          </w:rPr>
          <w:t>22</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59" w:history="1">
        <w:r w:rsidR="00420F11" w:rsidRPr="0090668E">
          <w:rPr>
            <w:rStyle w:val="Hyperlink"/>
            <w:noProof/>
          </w:rPr>
          <w:t>4.16</w:t>
        </w:r>
        <w:r w:rsidR="00420F11">
          <w:rPr>
            <w:rFonts w:asciiTheme="minorHAnsi" w:eastAsiaTheme="minorEastAsia" w:hAnsiTheme="minorHAnsi"/>
            <w:noProof/>
          </w:rPr>
          <w:tab/>
        </w:r>
        <w:r w:rsidR="00420F11" w:rsidRPr="0090668E">
          <w:rPr>
            <w:rStyle w:val="Hyperlink"/>
            <w:noProof/>
          </w:rPr>
          <w:t>AVR</w:t>
        </w:r>
        <w:r w:rsidR="00420F11">
          <w:rPr>
            <w:noProof/>
            <w:webHidden/>
          </w:rPr>
          <w:tab/>
        </w:r>
        <w:r>
          <w:rPr>
            <w:noProof/>
            <w:webHidden/>
          </w:rPr>
          <w:fldChar w:fldCharType="begin"/>
        </w:r>
        <w:r w:rsidR="00420F11">
          <w:rPr>
            <w:noProof/>
            <w:webHidden/>
          </w:rPr>
          <w:instrText xml:space="preserve"> PAGEREF _Toc475624859 \h </w:instrText>
        </w:r>
        <w:r>
          <w:rPr>
            <w:noProof/>
            <w:webHidden/>
          </w:rPr>
        </w:r>
        <w:r>
          <w:rPr>
            <w:noProof/>
            <w:webHidden/>
          </w:rPr>
          <w:fldChar w:fldCharType="separate"/>
        </w:r>
        <w:r w:rsidR="008402B5">
          <w:rPr>
            <w:noProof/>
            <w:webHidden/>
          </w:rPr>
          <w:t>22</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60" w:history="1">
        <w:r w:rsidR="00420F11" w:rsidRPr="0090668E">
          <w:rPr>
            <w:rStyle w:val="Hyperlink"/>
            <w:noProof/>
          </w:rPr>
          <w:t>4.17</w:t>
        </w:r>
        <w:r w:rsidR="00420F11">
          <w:rPr>
            <w:rFonts w:asciiTheme="minorHAnsi" w:eastAsiaTheme="minorEastAsia" w:hAnsiTheme="minorHAnsi"/>
            <w:noProof/>
          </w:rPr>
          <w:tab/>
        </w:r>
        <w:r w:rsidR="00420F11" w:rsidRPr="0090668E">
          <w:rPr>
            <w:rStyle w:val="Hyperlink"/>
            <w:noProof/>
          </w:rPr>
          <w:t>Akcijski kapital</w:t>
        </w:r>
        <w:r w:rsidR="00420F11">
          <w:rPr>
            <w:noProof/>
            <w:webHidden/>
          </w:rPr>
          <w:tab/>
        </w:r>
        <w:r>
          <w:rPr>
            <w:noProof/>
            <w:webHidden/>
          </w:rPr>
          <w:fldChar w:fldCharType="begin"/>
        </w:r>
        <w:r w:rsidR="00420F11">
          <w:rPr>
            <w:noProof/>
            <w:webHidden/>
          </w:rPr>
          <w:instrText xml:space="preserve"> PAGEREF _Toc475624860 \h </w:instrText>
        </w:r>
        <w:r>
          <w:rPr>
            <w:noProof/>
            <w:webHidden/>
          </w:rPr>
        </w:r>
        <w:r>
          <w:rPr>
            <w:noProof/>
            <w:webHidden/>
          </w:rPr>
          <w:fldChar w:fldCharType="separate"/>
        </w:r>
        <w:r w:rsidR="008402B5">
          <w:rPr>
            <w:noProof/>
            <w:webHidden/>
          </w:rPr>
          <w:t>23</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61" w:history="1">
        <w:r w:rsidR="00420F11" w:rsidRPr="0090668E">
          <w:rPr>
            <w:rStyle w:val="Hyperlink"/>
            <w:noProof/>
          </w:rPr>
          <w:t>4.18</w:t>
        </w:r>
        <w:r w:rsidR="00420F11">
          <w:rPr>
            <w:rFonts w:asciiTheme="minorHAnsi" w:eastAsiaTheme="minorEastAsia" w:hAnsiTheme="minorHAnsi"/>
            <w:noProof/>
          </w:rPr>
          <w:tab/>
        </w:r>
        <w:r w:rsidR="00420F11" w:rsidRPr="0090668E">
          <w:rPr>
            <w:rStyle w:val="Hyperlink"/>
            <w:noProof/>
          </w:rPr>
          <w:t>Revalorizacione rezerve</w:t>
        </w:r>
        <w:r w:rsidR="00420F11">
          <w:rPr>
            <w:noProof/>
            <w:webHidden/>
          </w:rPr>
          <w:tab/>
        </w:r>
        <w:r>
          <w:rPr>
            <w:noProof/>
            <w:webHidden/>
          </w:rPr>
          <w:fldChar w:fldCharType="begin"/>
        </w:r>
        <w:r w:rsidR="00420F11">
          <w:rPr>
            <w:noProof/>
            <w:webHidden/>
          </w:rPr>
          <w:instrText xml:space="preserve"> PAGEREF _Toc475624861 \h </w:instrText>
        </w:r>
        <w:r>
          <w:rPr>
            <w:noProof/>
            <w:webHidden/>
          </w:rPr>
        </w:r>
        <w:r>
          <w:rPr>
            <w:noProof/>
            <w:webHidden/>
          </w:rPr>
          <w:fldChar w:fldCharType="separate"/>
        </w:r>
        <w:r w:rsidR="008402B5">
          <w:rPr>
            <w:noProof/>
            <w:webHidden/>
          </w:rPr>
          <w:t>23</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62" w:history="1">
        <w:r w:rsidR="00420F11" w:rsidRPr="0090668E">
          <w:rPr>
            <w:rStyle w:val="Hyperlink"/>
            <w:noProof/>
          </w:rPr>
          <w:t>4.19</w:t>
        </w:r>
        <w:r w:rsidR="00420F11">
          <w:rPr>
            <w:rFonts w:asciiTheme="minorHAnsi" w:eastAsiaTheme="minorEastAsia" w:hAnsiTheme="minorHAnsi"/>
            <w:noProof/>
          </w:rPr>
          <w:tab/>
        </w:r>
        <w:r w:rsidR="00420F11" w:rsidRPr="0090668E">
          <w:rPr>
            <w:rStyle w:val="Hyperlink"/>
            <w:noProof/>
          </w:rPr>
          <w:t>Neraspoređena dobit</w:t>
        </w:r>
        <w:r w:rsidR="00420F11">
          <w:rPr>
            <w:noProof/>
            <w:webHidden/>
          </w:rPr>
          <w:tab/>
        </w:r>
        <w:r>
          <w:rPr>
            <w:noProof/>
            <w:webHidden/>
          </w:rPr>
          <w:fldChar w:fldCharType="begin"/>
        </w:r>
        <w:r w:rsidR="00420F11">
          <w:rPr>
            <w:noProof/>
            <w:webHidden/>
          </w:rPr>
          <w:instrText xml:space="preserve"> PAGEREF _Toc475624862 \h </w:instrText>
        </w:r>
        <w:r>
          <w:rPr>
            <w:noProof/>
            <w:webHidden/>
          </w:rPr>
        </w:r>
        <w:r>
          <w:rPr>
            <w:noProof/>
            <w:webHidden/>
          </w:rPr>
          <w:fldChar w:fldCharType="separate"/>
        </w:r>
        <w:r w:rsidR="008402B5">
          <w:rPr>
            <w:noProof/>
            <w:webHidden/>
          </w:rPr>
          <w:t>23</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63" w:history="1">
        <w:r w:rsidR="00420F11" w:rsidRPr="0090668E">
          <w:rPr>
            <w:rStyle w:val="Hyperlink"/>
            <w:noProof/>
          </w:rPr>
          <w:t>4.20</w:t>
        </w:r>
        <w:r w:rsidR="00420F11">
          <w:rPr>
            <w:rFonts w:asciiTheme="minorHAnsi" w:eastAsiaTheme="minorEastAsia" w:hAnsiTheme="minorHAnsi"/>
            <w:noProof/>
          </w:rPr>
          <w:tab/>
        </w:r>
        <w:r w:rsidR="00420F11" w:rsidRPr="0090668E">
          <w:rPr>
            <w:rStyle w:val="Hyperlink"/>
            <w:noProof/>
          </w:rPr>
          <w:t>Primanja zaposlenih</w:t>
        </w:r>
        <w:r w:rsidR="00420F11">
          <w:rPr>
            <w:noProof/>
            <w:webHidden/>
          </w:rPr>
          <w:tab/>
        </w:r>
        <w:r>
          <w:rPr>
            <w:noProof/>
            <w:webHidden/>
          </w:rPr>
          <w:fldChar w:fldCharType="begin"/>
        </w:r>
        <w:r w:rsidR="00420F11">
          <w:rPr>
            <w:noProof/>
            <w:webHidden/>
          </w:rPr>
          <w:instrText xml:space="preserve"> PAGEREF _Toc475624863 \h </w:instrText>
        </w:r>
        <w:r>
          <w:rPr>
            <w:noProof/>
            <w:webHidden/>
          </w:rPr>
        </w:r>
        <w:r>
          <w:rPr>
            <w:noProof/>
            <w:webHidden/>
          </w:rPr>
          <w:fldChar w:fldCharType="separate"/>
        </w:r>
        <w:r w:rsidR="008402B5">
          <w:rPr>
            <w:noProof/>
            <w:webHidden/>
          </w:rPr>
          <w:t>24</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64" w:history="1">
        <w:r w:rsidR="00420F11" w:rsidRPr="0090668E">
          <w:rPr>
            <w:rStyle w:val="Hyperlink"/>
            <w:noProof/>
          </w:rPr>
          <w:t>4.21</w:t>
        </w:r>
        <w:r w:rsidR="00420F11">
          <w:rPr>
            <w:rFonts w:asciiTheme="minorHAnsi" w:eastAsiaTheme="minorEastAsia" w:hAnsiTheme="minorHAnsi"/>
            <w:noProof/>
          </w:rPr>
          <w:tab/>
        </w:r>
        <w:r w:rsidR="00420F11" w:rsidRPr="0090668E">
          <w:rPr>
            <w:rStyle w:val="Hyperlink"/>
            <w:noProof/>
          </w:rPr>
          <w:t>Obaveze za premiju i specifične obaveze</w:t>
        </w:r>
        <w:r w:rsidR="00420F11">
          <w:rPr>
            <w:noProof/>
            <w:webHidden/>
          </w:rPr>
          <w:tab/>
        </w:r>
        <w:r>
          <w:rPr>
            <w:noProof/>
            <w:webHidden/>
          </w:rPr>
          <w:fldChar w:fldCharType="begin"/>
        </w:r>
        <w:r w:rsidR="00420F11">
          <w:rPr>
            <w:noProof/>
            <w:webHidden/>
          </w:rPr>
          <w:instrText xml:space="preserve"> PAGEREF _Toc475624864 \h </w:instrText>
        </w:r>
        <w:r>
          <w:rPr>
            <w:noProof/>
            <w:webHidden/>
          </w:rPr>
        </w:r>
        <w:r>
          <w:rPr>
            <w:noProof/>
            <w:webHidden/>
          </w:rPr>
          <w:fldChar w:fldCharType="separate"/>
        </w:r>
        <w:r w:rsidR="008402B5">
          <w:rPr>
            <w:noProof/>
            <w:webHidden/>
          </w:rPr>
          <w:t>24</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65" w:history="1">
        <w:r w:rsidR="00420F11" w:rsidRPr="0090668E">
          <w:rPr>
            <w:rStyle w:val="Hyperlink"/>
            <w:noProof/>
          </w:rPr>
          <w:t>4.22</w:t>
        </w:r>
        <w:r w:rsidR="00420F11">
          <w:rPr>
            <w:rFonts w:asciiTheme="minorHAnsi" w:eastAsiaTheme="minorEastAsia" w:hAnsiTheme="minorHAnsi"/>
            <w:noProof/>
          </w:rPr>
          <w:tab/>
        </w:r>
        <w:r w:rsidR="00420F11" w:rsidRPr="0090668E">
          <w:rPr>
            <w:rStyle w:val="Hyperlink"/>
            <w:noProof/>
          </w:rPr>
          <w:t>Kratkoročne obaveze</w:t>
        </w:r>
        <w:r w:rsidR="00420F11">
          <w:rPr>
            <w:noProof/>
            <w:webHidden/>
          </w:rPr>
          <w:tab/>
        </w:r>
        <w:r>
          <w:rPr>
            <w:noProof/>
            <w:webHidden/>
          </w:rPr>
          <w:fldChar w:fldCharType="begin"/>
        </w:r>
        <w:r w:rsidR="00420F11">
          <w:rPr>
            <w:noProof/>
            <w:webHidden/>
          </w:rPr>
          <w:instrText xml:space="preserve"> PAGEREF _Toc475624865 \h </w:instrText>
        </w:r>
        <w:r>
          <w:rPr>
            <w:noProof/>
            <w:webHidden/>
          </w:rPr>
        </w:r>
        <w:r>
          <w:rPr>
            <w:noProof/>
            <w:webHidden/>
          </w:rPr>
          <w:fldChar w:fldCharType="separate"/>
        </w:r>
        <w:r w:rsidR="008402B5">
          <w:rPr>
            <w:noProof/>
            <w:webHidden/>
          </w:rPr>
          <w:t>24</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67" w:history="1">
        <w:r w:rsidR="00420F11" w:rsidRPr="0090668E">
          <w:rPr>
            <w:rStyle w:val="Hyperlink"/>
            <w:noProof/>
          </w:rPr>
          <w:t>4.24</w:t>
        </w:r>
        <w:r w:rsidR="00420F11">
          <w:rPr>
            <w:rFonts w:asciiTheme="minorHAnsi" w:eastAsiaTheme="minorEastAsia" w:hAnsiTheme="minorHAnsi"/>
            <w:noProof/>
          </w:rPr>
          <w:tab/>
        </w:r>
        <w:r w:rsidR="00420F11" w:rsidRPr="0090668E">
          <w:rPr>
            <w:rStyle w:val="Hyperlink"/>
            <w:noProof/>
          </w:rPr>
          <w:t>Rezervacija šteta</w:t>
        </w:r>
        <w:r w:rsidR="00420F11">
          <w:rPr>
            <w:noProof/>
            <w:webHidden/>
          </w:rPr>
          <w:tab/>
        </w:r>
        <w:r>
          <w:rPr>
            <w:noProof/>
            <w:webHidden/>
          </w:rPr>
          <w:fldChar w:fldCharType="begin"/>
        </w:r>
        <w:r w:rsidR="00420F11">
          <w:rPr>
            <w:noProof/>
            <w:webHidden/>
          </w:rPr>
          <w:instrText xml:space="preserve"> PAGEREF _Toc475624867 \h </w:instrText>
        </w:r>
        <w:r>
          <w:rPr>
            <w:noProof/>
            <w:webHidden/>
          </w:rPr>
        </w:r>
        <w:r>
          <w:rPr>
            <w:noProof/>
            <w:webHidden/>
          </w:rPr>
          <w:fldChar w:fldCharType="separate"/>
        </w:r>
        <w:r w:rsidR="008402B5">
          <w:rPr>
            <w:noProof/>
            <w:webHidden/>
          </w:rPr>
          <w:t>26</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68" w:history="1">
        <w:r w:rsidR="00420F11" w:rsidRPr="0090668E">
          <w:rPr>
            <w:rStyle w:val="Hyperlink"/>
            <w:noProof/>
          </w:rPr>
          <w:t>4.25</w:t>
        </w:r>
        <w:r w:rsidR="00420F11">
          <w:rPr>
            <w:rFonts w:asciiTheme="minorHAnsi" w:eastAsiaTheme="minorEastAsia" w:hAnsiTheme="minorHAnsi"/>
            <w:noProof/>
          </w:rPr>
          <w:tab/>
        </w:r>
        <w:r w:rsidR="00420F11" w:rsidRPr="0090668E">
          <w:rPr>
            <w:rStyle w:val="Hyperlink"/>
            <w:noProof/>
          </w:rPr>
          <w:t xml:space="preserve">Druga pasivna </w:t>
        </w:r>
        <w:r w:rsidR="00D16778">
          <w:rPr>
            <w:rStyle w:val="Hyperlink"/>
            <w:noProof/>
          </w:rPr>
          <w:t xml:space="preserve">vremenska </w:t>
        </w:r>
        <w:r w:rsidR="00420F11" w:rsidRPr="0090668E">
          <w:rPr>
            <w:rStyle w:val="Hyperlink"/>
            <w:noProof/>
          </w:rPr>
          <w:t>razgraničenja</w:t>
        </w:r>
        <w:r w:rsidR="00420F11">
          <w:rPr>
            <w:noProof/>
            <w:webHidden/>
          </w:rPr>
          <w:tab/>
        </w:r>
        <w:r>
          <w:rPr>
            <w:noProof/>
            <w:webHidden/>
          </w:rPr>
          <w:fldChar w:fldCharType="begin"/>
        </w:r>
        <w:r w:rsidR="00420F11">
          <w:rPr>
            <w:noProof/>
            <w:webHidden/>
          </w:rPr>
          <w:instrText xml:space="preserve"> PAGEREF _Toc475624868 \h </w:instrText>
        </w:r>
        <w:r>
          <w:rPr>
            <w:noProof/>
            <w:webHidden/>
          </w:rPr>
        </w:r>
        <w:r>
          <w:rPr>
            <w:noProof/>
            <w:webHidden/>
          </w:rPr>
          <w:fldChar w:fldCharType="separate"/>
        </w:r>
        <w:r w:rsidR="008402B5">
          <w:rPr>
            <w:noProof/>
            <w:webHidden/>
          </w:rPr>
          <w:t>26</w:t>
        </w:r>
        <w:r>
          <w:rPr>
            <w:noProof/>
            <w:webHidden/>
          </w:rPr>
          <w:fldChar w:fldCharType="end"/>
        </w:r>
      </w:hyperlink>
    </w:p>
    <w:p w:rsidR="00420F11" w:rsidRDefault="001B5FEC">
      <w:pPr>
        <w:pStyle w:val="TOC1"/>
        <w:rPr>
          <w:rFonts w:asciiTheme="minorHAnsi" w:eastAsiaTheme="minorEastAsia" w:hAnsiTheme="minorHAnsi"/>
          <w:b w:val="0"/>
          <w:noProof/>
          <w:sz w:val="22"/>
        </w:rPr>
      </w:pPr>
      <w:hyperlink w:anchor="_Toc475624869" w:history="1">
        <w:r w:rsidR="00420F11" w:rsidRPr="0090668E">
          <w:rPr>
            <w:rStyle w:val="Hyperlink"/>
            <w:noProof/>
            <w:lang w:val="sr-Latn-CS"/>
          </w:rPr>
          <w:t>5.</w:t>
        </w:r>
        <w:r w:rsidR="00420F11">
          <w:rPr>
            <w:rFonts w:asciiTheme="minorHAnsi" w:eastAsiaTheme="minorEastAsia" w:hAnsiTheme="minorHAnsi"/>
            <w:b w:val="0"/>
            <w:noProof/>
            <w:sz w:val="22"/>
          </w:rPr>
          <w:tab/>
        </w:r>
        <w:r w:rsidR="00420F11" w:rsidRPr="0090668E">
          <w:rPr>
            <w:rStyle w:val="Hyperlink"/>
            <w:noProof/>
            <w:lang w:val="sr-Latn-CS"/>
          </w:rPr>
          <w:t>Note bilansa uspjeha</w:t>
        </w:r>
        <w:r w:rsidR="00420F11">
          <w:rPr>
            <w:noProof/>
            <w:webHidden/>
          </w:rPr>
          <w:tab/>
        </w:r>
        <w:r>
          <w:rPr>
            <w:noProof/>
            <w:webHidden/>
          </w:rPr>
          <w:fldChar w:fldCharType="begin"/>
        </w:r>
        <w:r w:rsidR="00420F11">
          <w:rPr>
            <w:noProof/>
            <w:webHidden/>
          </w:rPr>
          <w:instrText xml:space="preserve"> PAGEREF _Toc475624869 \h </w:instrText>
        </w:r>
        <w:r>
          <w:rPr>
            <w:noProof/>
            <w:webHidden/>
          </w:rPr>
        </w:r>
        <w:r>
          <w:rPr>
            <w:noProof/>
            <w:webHidden/>
          </w:rPr>
          <w:fldChar w:fldCharType="separate"/>
        </w:r>
        <w:r w:rsidR="008402B5">
          <w:rPr>
            <w:noProof/>
            <w:webHidden/>
          </w:rPr>
          <w:t>27</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70" w:history="1">
        <w:r w:rsidR="00420F11" w:rsidRPr="0090668E">
          <w:rPr>
            <w:rStyle w:val="Hyperlink"/>
            <w:noProof/>
            <w:lang w:val="sr-Latn-CS"/>
          </w:rPr>
          <w:t>5.1</w:t>
        </w:r>
        <w:r w:rsidR="00420F11">
          <w:rPr>
            <w:rFonts w:asciiTheme="minorHAnsi" w:eastAsiaTheme="minorEastAsia" w:hAnsiTheme="minorHAnsi"/>
            <w:noProof/>
          </w:rPr>
          <w:tab/>
        </w:r>
        <w:r w:rsidR="00420F11" w:rsidRPr="0090668E">
          <w:rPr>
            <w:rStyle w:val="Hyperlink"/>
            <w:noProof/>
            <w:lang w:val="sr-Latn-CS"/>
          </w:rPr>
          <w:t>Ostvarena premija po vrsti osiguranja i broju odrađenih polisa</w:t>
        </w:r>
        <w:r w:rsidR="00420F11">
          <w:rPr>
            <w:noProof/>
            <w:webHidden/>
          </w:rPr>
          <w:tab/>
        </w:r>
        <w:r>
          <w:rPr>
            <w:noProof/>
            <w:webHidden/>
          </w:rPr>
          <w:fldChar w:fldCharType="begin"/>
        </w:r>
        <w:r w:rsidR="00420F11">
          <w:rPr>
            <w:noProof/>
            <w:webHidden/>
          </w:rPr>
          <w:instrText xml:space="preserve"> PAGEREF _Toc475624870 \h </w:instrText>
        </w:r>
        <w:r>
          <w:rPr>
            <w:noProof/>
            <w:webHidden/>
          </w:rPr>
        </w:r>
        <w:r>
          <w:rPr>
            <w:noProof/>
            <w:webHidden/>
          </w:rPr>
          <w:fldChar w:fldCharType="separate"/>
        </w:r>
        <w:r w:rsidR="008402B5">
          <w:rPr>
            <w:noProof/>
            <w:webHidden/>
          </w:rPr>
          <w:t>27</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71" w:history="1">
        <w:r w:rsidR="00420F11" w:rsidRPr="0090668E">
          <w:rPr>
            <w:rStyle w:val="Hyperlink"/>
            <w:noProof/>
            <w:lang w:val="sr-Latn-CS"/>
          </w:rPr>
          <w:t>5.2</w:t>
        </w:r>
        <w:r w:rsidR="00420F11">
          <w:rPr>
            <w:rFonts w:asciiTheme="minorHAnsi" w:eastAsiaTheme="minorEastAsia" w:hAnsiTheme="minorHAnsi"/>
            <w:noProof/>
          </w:rPr>
          <w:tab/>
        </w:r>
        <w:r w:rsidR="00420F11" w:rsidRPr="0090668E">
          <w:rPr>
            <w:rStyle w:val="Hyperlink"/>
            <w:noProof/>
          </w:rPr>
          <w:t>Prihodi po osnovu učešća reosiguravač</w:t>
        </w:r>
        <w:r w:rsidR="00420F11" w:rsidRPr="0090668E">
          <w:rPr>
            <w:rStyle w:val="Hyperlink"/>
            <w:noProof/>
            <w:lang w:val="sr-Latn-CS"/>
          </w:rPr>
          <w:t>a u likvidiranim štetama</w:t>
        </w:r>
        <w:r w:rsidR="00420F11">
          <w:rPr>
            <w:noProof/>
            <w:webHidden/>
          </w:rPr>
          <w:tab/>
        </w:r>
        <w:r>
          <w:rPr>
            <w:noProof/>
            <w:webHidden/>
          </w:rPr>
          <w:fldChar w:fldCharType="begin"/>
        </w:r>
        <w:r w:rsidR="00420F11">
          <w:rPr>
            <w:noProof/>
            <w:webHidden/>
          </w:rPr>
          <w:instrText xml:space="preserve"> PAGEREF _Toc475624871 \h </w:instrText>
        </w:r>
        <w:r>
          <w:rPr>
            <w:noProof/>
            <w:webHidden/>
          </w:rPr>
        </w:r>
        <w:r>
          <w:rPr>
            <w:noProof/>
            <w:webHidden/>
          </w:rPr>
          <w:fldChar w:fldCharType="separate"/>
        </w:r>
        <w:r w:rsidR="008402B5">
          <w:rPr>
            <w:noProof/>
            <w:webHidden/>
          </w:rPr>
          <w:t>28</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72" w:history="1">
        <w:r w:rsidR="00420F11" w:rsidRPr="0090668E">
          <w:rPr>
            <w:rStyle w:val="Hyperlink"/>
            <w:noProof/>
            <w:lang w:val="sr-Latn-CS"/>
          </w:rPr>
          <w:t>5.3</w:t>
        </w:r>
        <w:r w:rsidR="00420F11">
          <w:rPr>
            <w:rFonts w:asciiTheme="minorHAnsi" w:eastAsiaTheme="minorEastAsia" w:hAnsiTheme="minorHAnsi"/>
            <w:noProof/>
          </w:rPr>
          <w:tab/>
        </w:r>
        <w:r w:rsidR="00420F11" w:rsidRPr="0090668E">
          <w:rPr>
            <w:rStyle w:val="Hyperlink"/>
            <w:noProof/>
            <w:lang w:val="sr-Latn-CS"/>
          </w:rPr>
          <w:t>Prihodi od povrata poreskih dažbina,subvencija,dotacija,donacija i sl.</w:t>
        </w:r>
        <w:r w:rsidR="00420F11">
          <w:rPr>
            <w:noProof/>
            <w:webHidden/>
          </w:rPr>
          <w:tab/>
        </w:r>
        <w:r>
          <w:rPr>
            <w:noProof/>
            <w:webHidden/>
          </w:rPr>
          <w:fldChar w:fldCharType="begin"/>
        </w:r>
        <w:r w:rsidR="00420F11">
          <w:rPr>
            <w:noProof/>
            <w:webHidden/>
          </w:rPr>
          <w:instrText xml:space="preserve"> PAGEREF _Toc475624872 \h </w:instrText>
        </w:r>
        <w:r>
          <w:rPr>
            <w:noProof/>
            <w:webHidden/>
          </w:rPr>
        </w:r>
        <w:r>
          <w:rPr>
            <w:noProof/>
            <w:webHidden/>
          </w:rPr>
          <w:fldChar w:fldCharType="separate"/>
        </w:r>
        <w:r w:rsidR="008402B5">
          <w:rPr>
            <w:noProof/>
            <w:webHidden/>
          </w:rPr>
          <w:t>29</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73" w:history="1">
        <w:r w:rsidR="00420F11" w:rsidRPr="0090668E">
          <w:rPr>
            <w:rStyle w:val="Hyperlink"/>
            <w:noProof/>
            <w:lang w:val="sr-Latn-CS"/>
          </w:rPr>
          <w:t>5.4</w:t>
        </w:r>
        <w:r w:rsidR="00420F11">
          <w:rPr>
            <w:rFonts w:asciiTheme="minorHAnsi" w:eastAsiaTheme="minorEastAsia" w:hAnsiTheme="minorHAnsi"/>
            <w:noProof/>
          </w:rPr>
          <w:tab/>
        </w:r>
        <w:r w:rsidR="00420F11" w:rsidRPr="0090668E">
          <w:rPr>
            <w:rStyle w:val="Hyperlink"/>
            <w:noProof/>
            <w:lang w:val="sr-Latn-CS"/>
          </w:rPr>
          <w:t>Drugi poslovni prihodi</w:t>
        </w:r>
        <w:r w:rsidR="00420F11">
          <w:rPr>
            <w:noProof/>
            <w:webHidden/>
          </w:rPr>
          <w:tab/>
        </w:r>
        <w:r>
          <w:rPr>
            <w:noProof/>
            <w:webHidden/>
          </w:rPr>
          <w:fldChar w:fldCharType="begin"/>
        </w:r>
        <w:r w:rsidR="00420F11">
          <w:rPr>
            <w:noProof/>
            <w:webHidden/>
          </w:rPr>
          <w:instrText xml:space="preserve"> PAGEREF _Toc475624873 \h </w:instrText>
        </w:r>
        <w:r>
          <w:rPr>
            <w:noProof/>
            <w:webHidden/>
          </w:rPr>
        </w:r>
        <w:r>
          <w:rPr>
            <w:noProof/>
            <w:webHidden/>
          </w:rPr>
          <w:fldChar w:fldCharType="separate"/>
        </w:r>
        <w:r w:rsidR="008402B5">
          <w:rPr>
            <w:noProof/>
            <w:webHidden/>
          </w:rPr>
          <w:t>29</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74" w:history="1">
        <w:r w:rsidR="00420F11" w:rsidRPr="0090668E">
          <w:rPr>
            <w:rStyle w:val="Hyperlink"/>
            <w:noProof/>
            <w:lang w:val="sr-Latn-CS"/>
          </w:rPr>
          <w:t>5.5</w:t>
        </w:r>
        <w:r w:rsidR="00420F11">
          <w:rPr>
            <w:rFonts w:asciiTheme="minorHAnsi" w:eastAsiaTheme="minorEastAsia" w:hAnsiTheme="minorHAnsi"/>
            <w:noProof/>
          </w:rPr>
          <w:tab/>
        </w:r>
        <w:r w:rsidR="00420F11" w:rsidRPr="0090668E">
          <w:rPr>
            <w:rStyle w:val="Hyperlink"/>
            <w:noProof/>
            <w:lang w:val="sr-Latn-CS"/>
          </w:rPr>
          <w:t xml:space="preserve">Funkcionalni </w:t>
        </w:r>
        <w:r w:rsidR="00515B8D">
          <w:rPr>
            <w:rStyle w:val="Hyperlink"/>
            <w:noProof/>
            <w:lang w:val="sr-Latn-CS"/>
          </w:rPr>
          <w:t>rashodi</w:t>
        </w:r>
        <w:r w:rsidR="00420F11">
          <w:rPr>
            <w:noProof/>
            <w:webHidden/>
          </w:rPr>
          <w:tab/>
        </w:r>
        <w:r>
          <w:rPr>
            <w:noProof/>
            <w:webHidden/>
          </w:rPr>
          <w:fldChar w:fldCharType="begin"/>
        </w:r>
        <w:r w:rsidR="00420F11">
          <w:rPr>
            <w:noProof/>
            <w:webHidden/>
          </w:rPr>
          <w:instrText xml:space="preserve"> PAGEREF _Toc475624874 \h </w:instrText>
        </w:r>
        <w:r>
          <w:rPr>
            <w:noProof/>
            <w:webHidden/>
          </w:rPr>
        </w:r>
        <w:r>
          <w:rPr>
            <w:noProof/>
            <w:webHidden/>
          </w:rPr>
          <w:fldChar w:fldCharType="separate"/>
        </w:r>
        <w:r w:rsidR="008402B5">
          <w:rPr>
            <w:noProof/>
            <w:webHidden/>
          </w:rPr>
          <w:t>29</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75" w:history="1">
        <w:r w:rsidR="00420F11" w:rsidRPr="0090668E">
          <w:rPr>
            <w:rStyle w:val="Hyperlink"/>
            <w:noProof/>
          </w:rPr>
          <w:t>5.6</w:t>
        </w:r>
        <w:r w:rsidR="00420F11">
          <w:rPr>
            <w:rFonts w:asciiTheme="minorHAnsi" w:eastAsiaTheme="minorEastAsia" w:hAnsiTheme="minorHAnsi"/>
            <w:noProof/>
          </w:rPr>
          <w:tab/>
        </w:r>
        <w:r w:rsidR="00420F11" w:rsidRPr="0090668E">
          <w:rPr>
            <w:rStyle w:val="Hyperlink"/>
            <w:noProof/>
          </w:rPr>
          <w:t>Troškovi  šteta</w:t>
        </w:r>
        <w:r w:rsidR="00420F11">
          <w:rPr>
            <w:noProof/>
            <w:webHidden/>
          </w:rPr>
          <w:tab/>
        </w:r>
        <w:r>
          <w:rPr>
            <w:noProof/>
            <w:webHidden/>
          </w:rPr>
          <w:fldChar w:fldCharType="begin"/>
        </w:r>
        <w:r w:rsidR="00420F11">
          <w:rPr>
            <w:noProof/>
            <w:webHidden/>
          </w:rPr>
          <w:instrText xml:space="preserve"> PAGEREF _Toc475624875 \h </w:instrText>
        </w:r>
        <w:r>
          <w:rPr>
            <w:noProof/>
            <w:webHidden/>
          </w:rPr>
        </w:r>
        <w:r>
          <w:rPr>
            <w:noProof/>
            <w:webHidden/>
          </w:rPr>
          <w:fldChar w:fldCharType="separate"/>
        </w:r>
        <w:r w:rsidR="008402B5">
          <w:rPr>
            <w:noProof/>
            <w:webHidden/>
          </w:rPr>
          <w:t>30</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76" w:history="1">
        <w:r w:rsidR="00420F11" w:rsidRPr="0090668E">
          <w:rPr>
            <w:rStyle w:val="Hyperlink"/>
            <w:noProof/>
          </w:rPr>
          <w:t>5.7</w:t>
        </w:r>
        <w:r w:rsidR="00420F11">
          <w:rPr>
            <w:rFonts w:asciiTheme="minorHAnsi" w:eastAsiaTheme="minorEastAsia" w:hAnsiTheme="minorHAnsi"/>
            <w:noProof/>
          </w:rPr>
          <w:tab/>
        </w:r>
        <w:r w:rsidR="00420F11" w:rsidRPr="0090668E">
          <w:rPr>
            <w:rStyle w:val="Hyperlink"/>
            <w:noProof/>
          </w:rPr>
          <w:t>Rashodi po osnovu premije reosiguranja</w:t>
        </w:r>
        <w:r w:rsidR="00420F11">
          <w:rPr>
            <w:noProof/>
            <w:webHidden/>
          </w:rPr>
          <w:tab/>
        </w:r>
        <w:r>
          <w:rPr>
            <w:noProof/>
            <w:webHidden/>
          </w:rPr>
          <w:fldChar w:fldCharType="begin"/>
        </w:r>
        <w:r w:rsidR="00420F11">
          <w:rPr>
            <w:noProof/>
            <w:webHidden/>
          </w:rPr>
          <w:instrText xml:space="preserve"> PAGEREF _Toc475624876 \h </w:instrText>
        </w:r>
        <w:r>
          <w:rPr>
            <w:noProof/>
            <w:webHidden/>
          </w:rPr>
        </w:r>
        <w:r>
          <w:rPr>
            <w:noProof/>
            <w:webHidden/>
          </w:rPr>
          <w:fldChar w:fldCharType="separate"/>
        </w:r>
        <w:r w:rsidR="008402B5">
          <w:rPr>
            <w:noProof/>
            <w:webHidden/>
          </w:rPr>
          <w:t>31</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77" w:history="1">
        <w:r w:rsidR="00420F11" w:rsidRPr="0090668E">
          <w:rPr>
            <w:rStyle w:val="Hyperlink"/>
            <w:noProof/>
          </w:rPr>
          <w:t>5.8</w:t>
        </w:r>
        <w:r w:rsidR="00420F11">
          <w:rPr>
            <w:rFonts w:asciiTheme="minorHAnsi" w:eastAsiaTheme="minorEastAsia" w:hAnsiTheme="minorHAnsi"/>
            <w:noProof/>
          </w:rPr>
          <w:tab/>
        </w:r>
        <w:r w:rsidR="00420F11" w:rsidRPr="0090668E">
          <w:rPr>
            <w:rStyle w:val="Hyperlink"/>
            <w:noProof/>
          </w:rPr>
          <w:t>Troškovi rezervacije šteta</w:t>
        </w:r>
        <w:r w:rsidR="00420F11">
          <w:rPr>
            <w:noProof/>
            <w:webHidden/>
          </w:rPr>
          <w:tab/>
        </w:r>
        <w:r>
          <w:rPr>
            <w:noProof/>
            <w:webHidden/>
          </w:rPr>
          <w:fldChar w:fldCharType="begin"/>
        </w:r>
        <w:r w:rsidR="00420F11">
          <w:rPr>
            <w:noProof/>
            <w:webHidden/>
          </w:rPr>
          <w:instrText xml:space="preserve"> PAGEREF _Toc475624877 \h </w:instrText>
        </w:r>
        <w:r>
          <w:rPr>
            <w:noProof/>
            <w:webHidden/>
          </w:rPr>
        </w:r>
        <w:r>
          <w:rPr>
            <w:noProof/>
            <w:webHidden/>
          </w:rPr>
          <w:fldChar w:fldCharType="separate"/>
        </w:r>
        <w:r w:rsidR="008402B5">
          <w:rPr>
            <w:noProof/>
            <w:webHidden/>
          </w:rPr>
          <w:t>31</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78" w:history="1">
        <w:r w:rsidR="00420F11" w:rsidRPr="0090668E">
          <w:rPr>
            <w:rStyle w:val="Hyperlink"/>
            <w:noProof/>
          </w:rPr>
          <w:t>5.9</w:t>
        </w:r>
        <w:r w:rsidR="00420F11">
          <w:rPr>
            <w:rFonts w:asciiTheme="minorHAnsi" w:eastAsiaTheme="minorEastAsia" w:hAnsiTheme="minorHAnsi"/>
            <w:noProof/>
          </w:rPr>
          <w:tab/>
        </w:r>
        <w:r w:rsidR="00420F11" w:rsidRPr="0090668E">
          <w:rPr>
            <w:rStyle w:val="Hyperlink"/>
            <w:noProof/>
          </w:rPr>
          <w:t>Troškovi sprovođenja osiguranja</w:t>
        </w:r>
        <w:r w:rsidR="00420F11">
          <w:rPr>
            <w:noProof/>
            <w:webHidden/>
          </w:rPr>
          <w:tab/>
        </w:r>
        <w:r>
          <w:rPr>
            <w:noProof/>
            <w:webHidden/>
          </w:rPr>
          <w:fldChar w:fldCharType="begin"/>
        </w:r>
        <w:r w:rsidR="00420F11">
          <w:rPr>
            <w:noProof/>
            <w:webHidden/>
          </w:rPr>
          <w:instrText xml:space="preserve"> PAGEREF _Toc475624878 \h </w:instrText>
        </w:r>
        <w:r>
          <w:rPr>
            <w:noProof/>
            <w:webHidden/>
          </w:rPr>
        </w:r>
        <w:r>
          <w:rPr>
            <w:noProof/>
            <w:webHidden/>
          </w:rPr>
          <w:fldChar w:fldCharType="separate"/>
        </w:r>
        <w:r w:rsidR="008402B5">
          <w:rPr>
            <w:noProof/>
            <w:webHidden/>
          </w:rPr>
          <w:t>32</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80" w:history="1">
        <w:r w:rsidR="00420F11" w:rsidRPr="0090668E">
          <w:rPr>
            <w:rStyle w:val="Hyperlink"/>
            <w:noProof/>
          </w:rPr>
          <w:t>5.11</w:t>
        </w:r>
        <w:r w:rsidR="00420F11">
          <w:rPr>
            <w:rFonts w:asciiTheme="minorHAnsi" w:eastAsiaTheme="minorEastAsia" w:hAnsiTheme="minorHAnsi"/>
            <w:noProof/>
          </w:rPr>
          <w:tab/>
        </w:r>
        <w:r w:rsidR="00420F11" w:rsidRPr="0090668E">
          <w:rPr>
            <w:rStyle w:val="Hyperlink"/>
            <w:noProof/>
          </w:rPr>
          <w:t>Finansijski prihodi</w:t>
        </w:r>
        <w:r w:rsidR="00420F11">
          <w:rPr>
            <w:noProof/>
            <w:webHidden/>
          </w:rPr>
          <w:tab/>
        </w:r>
        <w:r>
          <w:rPr>
            <w:noProof/>
            <w:webHidden/>
          </w:rPr>
          <w:fldChar w:fldCharType="begin"/>
        </w:r>
        <w:r w:rsidR="00420F11">
          <w:rPr>
            <w:noProof/>
            <w:webHidden/>
          </w:rPr>
          <w:instrText xml:space="preserve"> PAGEREF _Toc475624880 \h </w:instrText>
        </w:r>
        <w:r>
          <w:rPr>
            <w:noProof/>
            <w:webHidden/>
          </w:rPr>
        </w:r>
        <w:r>
          <w:rPr>
            <w:noProof/>
            <w:webHidden/>
          </w:rPr>
          <w:fldChar w:fldCharType="separate"/>
        </w:r>
        <w:r w:rsidR="008402B5">
          <w:rPr>
            <w:noProof/>
            <w:webHidden/>
          </w:rPr>
          <w:t>33</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81" w:history="1">
        <w:r w:rsidR="00420F11" w:rsidRPr="0090668E">
          <w:rPr>
            <w:rStyle w:val="Hyperlink"/>
            <w:noProof/>
          </w:rPr>
          <w:t>5.12</w:t>
        </w:r>
        <w:r w:rsidR="00420F11">
          <w:rPr>
            <w:rFonts w:asciiTheme="minorHAnsi" w:eastAsiaTheme="minorEastAsia" w:hAnsiTheme="minorHAnsi"/>
            <w:noProof/>
          </w:rPr>
          <w:tab/>
        </w:r>
        <w:r w:rsidR="00420F11" w:rsidRPr="0090668E">
          <w:rPr>
            <w:rStyle w:val="Hyperlink"/>
            <w:noProof/>
          </w:rPr>
          <w:t>Finansijski rashodi</w:t>
        </w:r>
        <w:r w:rsidR="00420F11">
          <w:rPr>
            <w:noProof/>
            <w:webHidden/>
          </w:rPr>
          <w:tab/>
        </w:r>
        <w:r>
          <w:rPr>
            <w:noProof/>
            <w:webHidden/>
          </w:rPr>
          <w:fldChar w:fldCharType="begin"/>
        </w:r>
        <w:r w:rsidR="00420F11">
          <w:rPr>
            <w:noProof/>
            <w:webHidden/>
          </w:rPr>
          <w:instrText xml:space="preserve"> PAGEREF _Toc475624881 \h </w:instrText>
        </w:r>
        <w:r>
          <w:rPr>
            <w:noProof/>
            <w:webHidden/>
          </w:rPr>
        </w:r>
        <w:r>
          <w:rPr>
            <w:noProof/>
            <w:webHidden/>
          </w:rPr>
          <w:fldChar w:fldCharType="separate"/>
        </w:r>
        <w:r w:rsidR="008402B5">
          <w:rPr>
            <w:noProof/>
            <w:webHidden/>
          </w:rPr>
          <w:t>34</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82" w:history="1">
        <w:r w:rsidR="00420F11" w:rsidRPr="0090668E">
          <w:rPr>
            <w:rStyle w:val="Hyperlink"/>
            <w:noProof/>
          </w:rPr>
          <w:t>5.13</w:t>
        </w:r>
        <w:r w:rsidR="00420F11">
          <w:rPr>
            <w:rFonts w:asciiTheme="minorHAnsi" w:eastAsiaTheme="minorEastAsia" w:hAnsiTheme="minorHAnsi"/>
            <w:noProof/>
          </w:rPr>
          <w:tab/>
        </w:r>
        <w:r w:rsidR="00420F11" w:rsidRPr="0090668E">
          <w:rPr>
            <w:rStyle w:val="Hyperlink"/>
            <w:noProof/>
          </w:rPr>
          <w:t>Ostali prihodi</w:t>
        </w:r>
        <w:r w:rsidR="00420F11">
          <w:rPr>
            <w:noProof/>
            <w:webHidden/>
          </w:rPr>
          <w:tab/>
        </w:r>
        <w:r>
          <w:rPr>
            <w:noProof/>
            <w:webHidden/>
          </w:rPr>
          <w:fldChar w:fldCharType="begin"/>
        </w:r>
        <w:r w:rsidR="00420F11">
          <w:rPr>
            <w:noProof/>
            <w:webHidden/>
          </w:rPr>
          <w:instrText xml:space="preserve"> PAGEREF _Toc475624882 \h </w:instrText>
        </w:r>
        <w:r>
          <w:rPr>
            <w:noProof/>
            <w:webHidden/>
          </w:rPr>
        </w:r>
        <w:r>
          <w:rPr>
            <w:noProof/>
            <w:webHidden/>
          </w:rPr>
          <w:fldChar w:fldCharType="separate"/>
        </w:r>
        <w:r w:rsidR="008402B5">
          <w:rPr>
            <w:noProof/>
            <w:webHidden/>
          </w:rPr>
          <w:t>34</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83" w:history="1">
        <w:r w:rsidR="00420F11" w:rsidRPr="0090668E">
          <w:rPr>
            <w:rStyle w:val="Hyperlink"/>
            <w:noProof/>
          </w:rPr>
          <w:t>5.14</w:t>
        </w:r>
        <w:r w:rsidR="00420F11">
          <w:rPr>
            <w:rFonts w:asciiTheme="minorHAnsi" w:eastAsiaTheme="minorEastAsia" w:hAnsiTheme="minorHAnsi"/>
            <w:noProof/>
          </w:rPr>
          <w:tab/>
        </w:r>
        <w:r w:rsidR="00420F11" w:rsidRPr="0090668E">
          <w:rPr>
            <w:rStyle w:val="Hyperlink"/>
            <w:noProof/>
          </w:rPr>
          <w:t>Ostali rashodi</w:t>
        </w:r>
        <w:r w:rsidR="00420F11">
          <w:rPr>
            <w:noProof/>
            <w:webHidden/>
          </w:rPr>
          <w:tab/>
        </w:r>
        <w:r>
          <w:rPr>
            <w:noProof/>
            <w:webHidden/>
          </w:rPr>
          <w:fldChar w:fldCharType="begin"/>
        </w:r>
        <w:r w:rsidR="00420F11">
          <w:rPr>
            <w:noProof/>
            <w:webHidden/>
          </w:rPr>
          <w:instrText xml:space="preserve"> PAGEREF _Toc475624883 \h </w:instrText>
        </w:r>
        <w:r>
          <w:rPr>
            <w:noProof/>
            <w:webHidden/>
          </w:rPr>
        </w:r>
        <w:r>
          <w:rPr>
            <w:noProof/>
            <w:webHidden/>
          </w:rPr>
          <w:fldChar w:fldCharType="separate"/>
        </w:r>
        <w:r w:rsidR="008402B5">
          <w:rPr>
            <w:noProof/>
            <w:webHidden/>
          </w:rPr>
          <w:t>35</w:t>
        </w:r>
        <w:r>
          <w:rPr>
            <w:noProof/>
            <w:webHidden/>
          </w:rPr>
          <w:fldChar w:fldCharType="end"/>
        </w:r>
      </w:hyperlink>
    </w:p>
    <w:p w:rsidR="00420F11" w:rsidRDefault="001B5FEC">
      <w:pPr>
        <w:pStyle w:val="TOC1"/>
        <w:rPr>
          <w:rFonts w:asciiTheme="minorHAnsi" w:eastAsiaTheme="minorEastAsia" w:hAnsiTheme="minorHAnsi"/>
          <w:b w:val="0"/>
          <w:noProof/>
          <w:sz w:val="22"/>
        </w:rPr>
      </w:pPr>
      <w:hyperlink w:anchor="_Toc475624884" w:history="1">
        <w:r w:rsidR="00420F11" w:rsidRPr="0090668E">
          <w:rPr>
            <w:rStyle w:val="Hyperlink"/>
            <w:noProof/>
            <w:lang w:val="sr-Latn-CS"/>
          </w:rPr>
          <w:t>6.</w:t>
        </w:r>
        <w:r w:rsidR="00420F11">
          <w:rPr>
            <w:rFonts w:asciiTheme="minorHAnsi" w:eastAsiaTheme="minorEastAsia" w:hAnsiTheme="minorHAnsi"/>
            <w:b w:val="0"/>
            <w:noProof/>
            <w:sz w:val="22"/>
          </w:rPr>
          <w:tab/>
        </w:r>
        <w:r w:rsidR="00420F11" w:rsidRPr="0090668E">
          <w:rPr>
            <w:rStyle w:val="Hyperlink"/>
            <w:noProof/>
            <w:lang w:val="sr-Latn-CS"/>
          </w:rPr>
          <w:t>Note uz kretanje kapitala</w:t>
        </w:r>
        <w:r w:rsidR="00420F11">
          <w:rPr>
            <w:noProof/>
            <w:webHidden/>
          </w:rPr>
          <w:tab/>
        </w:r>
        <w:r>
          <w:rPr>
            <w:noProof/>
            <w:webHidden/>
          </w:rPr>
          <w:fldChar w:fldCharType="begin"/>
        </w:r>
        <w:r w:rsidR="00420F11">
          <w:rPr>
            <w:noProof/>
            <w:webHidden/>
          </w:rPr>
          <w:instrText xml:space="preserve"> PAGEREF _Toc475624884 \h </w:instrText>
        </w:r>
        <w:r>
          <w:rPr>
            <w:noProof/>
            <w:webHidden/>
          </w:rPr>
        </w:r>
        <w:r>
          <w:rPr>
            <w:noProof/>
            <w:webHidden/>
          </w:rPr>
          <w:fldChar w:fldCharType="separate"/>
        </w:r>
        <w:r w:rsidR="008402B5">
          <w:rPr>
            <w:noProof/>
            <w:webHidden/>
          </w:rPr>
          <w:t>37</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85" w:history="1">
        <w:r w:rsidR="00420F11" w:rsidRPr="0090668E">
          <w:rPr>
            <w:rStyle w:val="Hyperlink"/>
            <w:noProof/>
            <w:lang w:val="sr-Latn-CS"/>
          </w:rPr>
          <w:t>6.1</w:t>
        </w:r>
        <w:r w:rsidR="00420F11">
          <w:rPr>
            <w:rFonts w:asciiTheme="minorHAnsi" w:eastAsiaTheme="minorEastAsia" w:hAnsiTheme="minorHAnsi"/>
            <w:noProof/>
          </w:rPr>
          <w:tab/>
        </w:r>
        <w:r w:rsidR="00420F11" w:rsidRPr="0090668E">
          <w:rPr>
            <w:rStyle w:val="Hyperlink"/>
            <w:rFonts w:eastAsia="Times New Roman"/>
            <w:noProof/>
          </w:rPr>
          <w:t>Akcijski kapital</w:t>
        </w:r>
        <w:r w:rsidR="00420F11">
          <w:rPr>
            <w:noProof/>
            <w:webHidden/>
          </w:rPr>
          <w:tab/>
        </w:r>
        <w:r>
          <w:rPr>
            <w:noProof/>
            <w:webHidden/>
          </w:rPr>
          <w:fldChar w:fldCharType="begin"/>
        </w:r>
        <w:r w:rsidR="00420F11">
          <w:rPr>
            <w:noProof/>
            <w:webHidden/>
          </w:rPr>
          <w:instrText xml:space="preserve"> PAGEREF _Toc475624885 \h </w:instrText>
        </w:r>
        <w:r>
          <w:rPr>
            <w:noProof/>
            <w:webHidden/>
          </w:rPr>
        </w:r>
        <w:r>
          <w:rPr>
            <w:noProof/>
            <w:webHidden/>
          </w:rPr>
          <w:fldChar w:fldCharType="separate"/>
        </w:r>
        <w:r w:rsidR="008402B5">
          <w:rPr>
            <w:noProof/>
            <w:webHidden/>
          </w:rPr>
          <w:t>37</w:t>
        </w:r>
        <w:r>
          <w:rPr>
            <w:noProof/>
            <w:webHidden/>
          </w:rPr>
          <w:fldChar w:fldCharType="end"/>
        </w:r>
      </w:hyperlink>
    </w:p>
    <w:p w:rsidR="00420F11" w:rsidRDefault="001B5FEC" w:rsidP="00420F11">
      <w:pPr>
        <w:pStyle w:val="TOC2"/>
        <w:rPr>
          <w:rFonts w:asciiTheme="minorHAnsi" w:eastAsiaTheme="minorEastAsia" w:hAnsiTheme="minorHAnsi"/>
          <w:noProof/>
        </w:rPr>
      </w:pPr>
      <w:hyperlink w:anchor="_Toc475624886" w:history="1">
        <w:r w:rsidR="00420F11" w:rsidRPr="0090668E">
          <w:rPr>
            <w:rStyle w:val="Hyperlink"/>
            <w:rFonts w:eastAsia="Times New Roman"/>
            <w:noProof/>
          </w:rPr>
          <w:t>6.2</w:t>
        </w:r>
        <w:r w:rsidR="00420F11">
          <w:rPr>
            <w:rFonts w:asciiTheme="minorHAnsi" w:eastAsiaTheme="minorEastAsia" w:hAnsiTheme="minorHAnsi"/>
            <w:noProof/>
          </w:rPr>
          <w:tab/>
        </w:r>
        <w:r w:rsidR="00420F11" w:rsidRPr="0090668E">
          <w:rPr>
            <w:rStyle w:val="Hyperlink"/>
            <w:rFonts w:eastAsia="Times New Roman"/>
            <w:noProof/>
          </w:rPr>
          <w:t>Kretanje kapitala</w:t>
        </w:r>
        <w:r w:rsidR="00420F11">
          <w:rPr>
            <w:noProof/>
            <w:webHidden/>
          </w:rPr>
          <w:tab/>
        </w:r>
        <w:r>
          <w:rPr>
            <w:noProof/>
            <w:webHidden/>
          </w:rPr>
          <w:fldChar w:fldCharType="begin"/>
        </w:r>
        <w:r w:rsidR="00420F11">
          <w:rPr>
            <w:noProof/>
            <w:webHidden/>
          </w:rPr>
          <w:instrText xml:space="preserve"> PAGEREF _Toc475624886 \h </w:instrText>
        </w:r>
        <w:r>
          <w:rPr>
            <w:noProof/>
            <w:webHidden/>
          </w:rPr>
        </w:r>
        <w:r>
          <w:rPr>
            <w:noProof/>
            <w:webHidden/>
          </w:rPr>
          <w:fldChar w:fldCharType="separate"/>
        </w:r>
        <w:r w:rsidR="008402B5">
          <w:rPr>
            <w:noProof/>
            <w:webHidden/>
          </w:rPr>
          <w:t>37</w:t>
        </w:r>
        <w:r>
          <w:rPr>
            <w:noProof/>
            <w:webHidden/>
          </w:rPr>
          <w:fldChar w:fldCharType="end"/>
        </w:r>
      </w:hyperlink>
    </w:p>
    <w:p w:rsidR="00420F11" w:rsidRDefault="001B5FEC">
      <w:pPr>
        <w:pStyle w:val="TOC1"/>
        <w:rPr>
          <w:rFonts w:asciiTheme="minorHAnsi" w:eastAsiaTheme="minorEastAsia" w:hAnsiTheme="minorHAnsi"/>
          <w:b w:val="0"/>
          <w:noProof/>
          <w:sz w:val="22"/>
        </w:rPr>
      </w:pPr>
      <w:hyperlink w:anchor="_Toc475624887" w:history="1">
        <w:r w:rsidR="00420F11" w:rsidRPr="0090668E">
          <w:rPr>
            <w:rStyle w:val="Hyperlink"/>
            <w:rFonts w:eastAsia="Times New Roman"/>
            <w:noProof/>
          </w:rPr>
          <w:t>7.</w:t>
        </w:r>
        <w:r w:rsidR="00420F11">
          <w:rPr>
            <w:rFonts w:asciiTheme="minorHAnsi" w:eastAsiaTheme="minorEastAsia" w:hAnsiTheme="minorHAnsi"/>
            <w:b w:val="0"/>
            <w:noProof/>
            <w:sz w:val="22"/>
          </w:rPr>
          <w:tab/>
        </w:r>
        <w:r w:rsidR="00420F11" w:rsidRPr="0090668E">
          <w:rPr>
            <w:rStyle w:val="Hyperlink"/>
            <w:rFonts w:eastAsia="Times New Roman"/>
            <w:noProof/>
          </w:rPr>
          <w:t>Note uz bilans novčanih tokova</w:t>
        </w:r>
        <w:r w:rsidR="00420F11">
          <w:rPr>
            <w:noProof/>
            <w:webHidden/>
          </w:rPr>
          <w:tab/>
        </w:r>
        <w:r>
          <w:rPr>
            <w:noProof/>
            <w:webHidden/>
          </w:rPr>
          <w:fldChar w:fldCharType="begin"/>
        </w:r>
        <w:r w:rsidR="00420F11">
          <w:rPr>
            <w:noProof/>
            <w:webHidden/>
          </w:rPr>
          <w:instrText xml:space="preserve"> PAGEREF _Toc475624887 \h </w:instrText>
        </w:r>
        <w:r>
          <w:rPr>
            <w:noProof/>
            <w:webHidden/>
          </w:rPr>
        </w:r>
        <w:r>
          <w:rPr>
            <w:noProof/>
            <w:webHidden/>
          </w:rPr>
          <w:fldChar w:fldCharType="separate"/>
        </w:r>
        <w:r w:rsidR="008402B5">
          <w:rPr>
            <w:noProof/>
            <w:webHidden/>
          </w:rPr>
          <w:t>38</w:t>
        </w:r>
        <w:r>
          <w:rPr>
            <w:noProof/>
            <w:webHidden/>
          </w:rPr>
          <w:fldChar w:fldCharType="end"/>
        </w:r>
      </w:hyperlink>
    </w:p>
    <w:p w:rsidR="00776104" w:rsidRDefault="001B5FEC">
      <w:pPr>
        <w:rPr>
          <w:lang w:val="sr-Latn-CS"/>
        </w:rPr>
      </w:pPr>
      <w:r>
        <w:rPr>
          <w:lang w:val="sr-Latn-CS"/>
        </w:rPr>
        <w:fldChar w:fldCharType="end"/>
      </w:r>
    </w:p>
    <w:p w:rsidR="00776104" w:rsidRDefault="00776104">
      <w:pPr>
        <w:rPr>
          <w:lang w:val="sr-Latn-CS"/>
        </w:rPr>
      </w:pPr>
    </w:p>
    <w:p w:rsidR="00776104" w:rsidRDefault="00776104">
      <w:pPr>
        <w:rPr>
          <w:lang w:val="sr-Latn-CS"/>
        </w:rPr>
      </w:pPr>
    </w:p>
    <w:p w:rsidR="00776104" w:rsidRDefault="00776104">
      <w:pPr>
        <w:rPr>
          <w:lang w:val="sr-Latn-CS"/>
        </w:rPr>
      </w:pPr>
    </w:p>
    <w:p w:rsidR="00776104" w:rsidRDefault="00776104">
      <w:pPr>
        <w:rPr>
          <w:lang w:val="sr-Latn-CS"/>
        </w:rPr>
      </w:pPr>
    </w:p>
    <w:p w:rsidR="00776104" w:rsidRDefault="00776104">
      <w:pPr>
        <w:rPr>
          <w:lang w:val="sr-Latn-CS"/>
        </w:rPr>
      </w:pPr>
    </w:p>
    <w:p w:rsidR="00776104" w:rsidRDefault="00776104" w:rsidP="00F469E0">
      <w:pPr>
        <w:tabs>
          <w:tab w:val="left" w:pos="4245"/>
        </w:tabs>
        <w:rPr>
          <w:rFonts w:asciiTheme="majorHAnsi" w:hAnsiTheme="majorHAnsi"/>
          <w:lang w:val="sr-Latn-CS"/>
        </w:rPr>
      </w:pPr>
    </w:p>
    <w:p w:rsidR="0028613E" w:rsidRDefault="0028613E" w:rsidP="00F469E0">
      <w:pPr>
        <w:tabs>
          <w:tab w:val="left" w:pos="4245"/>
        </w:tabs>
        <w:rPr>
          <w:rFonts w:asciiTheme="majorHAnsi" w:hAnsiTheme="majorHAnsi"/>
          <w:lang w:val="sr-Latn-CS"/>
        </w:rPr>
      </w:pPr>
    </w:p>
    <w:p w:rsidR="00776104" w:rsidRPr="001E612C" w:rsidRDefault="006D77D5" w:rsidP="006D77D5">
      <w:pPr>
        <w:pStyle w:val="Heading1"/>
        <w:rPr>
          <w:lang w:val="sr-Latn-CS"/>
        </w:rPr>
      </w:pPr>
      <w:bookmarkStart w:id="0" w:name="_Toc475624816"/>
      <w:bookmarkStart w:id="1" w:name="_Toc414267879"/>
      <w:r>
        <w:rPr>
          <w:lang w:val="sr-Latn-CS"/>
        </w:rPr>
        <w:lastRenderedPageBreak/>
        <w:t xml:space="preserve">O </w:t>
      </w:r>
      <w:r w:rsidR="00776104" w:rsidRPr="001E612C">
        <w:rPr>
          <w:lang w:val="sr-Latn-CS"/>
        </w:rPr>
        <w:t>Društvu</w:t>
      </w:r>
      <w:bookmarkEnd w:id="0"/>
    </w:p>
    <w:p w:rsidR="00776104" w:rsidRPr="00581976" w:rsidRDefault="00776104" w:rsidP="00776104">
      <w:pPr>
        <w:rPr>
          <w:lang w:val="sr-Latn-CS"/>
        </w:rPr>
      </w:pP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Rješenjem Osnovnog s</w:t>
      </w:r>
      <w:r>
        <w:rPr>
          <w:rFonts w:asciiTheme="majorHAnsi" w:hAnsiTheme="majorHAnsi"/>
          <w:b w:val="0"/>
          <w:color w:val="auto"/>
          <w:sz w:val="22"/>
          <w:szCs w:val="22"/>
        </w:rPr>
        <w:t>u</w:t>
      </w:r>
      <w:r w:rsidRPr="00DA7629">
        <w:rPr>
          <w:rFonts w:asciiTheme="majorHAnsi" w:hAnsiTheme="majorHAnsi"/>
          <w:b w:val="0"/>
          <w:color w:val="auto"/>
          <w:sz w:val="22"/>
          <w:szCs w:val="22"/>
        </w:rPr>
        <w:t>da u Bijeljini od</w:t>
      </w:r>
      <w:r w:rsidR="007704D6">
        <w:rPr>
          <w:rFonts w:asciiTheme="majorHAnsi" w:hAnsiTheme="majorHAnsi"/>
          <w:b w:val="0"/>
          <w:color w:val="auto"/>
          <w:sz w:val="22"/>
          <w:szCs w:val="22"/>
        </w:rPr>
        <w:t xml:space="preserve"> </w:t>
      </w:r>
      <w:r>
        <w:rPr>
          <w:rFonts w:asciiTheme="majorHAnsi" w:hAnsiTheme="majorHAnsi"/>
          <w:b w:val="0"/>
          <w:color w:val="auto"/>
          <w:sz w:val="22"/>
          <w:szCs w:val="22"/>
        </w:rPr>
        <w:t>d</w:t>
      </w:r>
      <w:r w:rsidRPr="00DA7629">
        <w:rPr>
          <w:rFonts w:asciiTheme="majorHAnsi" w:hAnsiTheme="majorHAnsi"/>
          <w:b w:val="0"/>
          <w:color w:val="auto"/>
          <w:sz w:val="22"/>
          <w:szCs w:val="22"/>
        </w:rPr>
        <w:t xml:space="preserve">ana 20.02.1997. godine, </w:t>
      </w:r>
      <w:r>
        <w:rPr>
          <w:rFonts w:asciiTheme="majorHAnsi" w:hAnsiTheme="majorHAnsi"/>
          <w:b w:val="0"/>
          <w:color w:val="auto"/>
          <w:sz w:val="22"/>
          <w:szCs w:val="22"/>
        </w:rPr>
        <w:t>oznakai</w:t>
      </w:r>
      <w:r w:rsidRPr="00DA7629">
        <w:rPr>
          <w:rFonts w:asciiTheme="majorHAnsi" w:hAnsiTheme="majorHAnsi"/>
          <w:b w:val="0"/>
          <w:color w:val="auto"/>
          <w:sz w:val="22"/>
          <w:szCs w:val="22"/>
        </w:rPr>
        <w:t xml:space="preserve">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upisnika s</w:t>
      </w:r>
      <w:r>
        <w:rPr>
          <w:rFonts w:asciiTheme="majorHAnsi" w:hAnsiTheme="majorHAnsi"/>
          <w:b w:val="0"/>
          <w:color w:val="auto"/>
          <w:sz w:val="22"/>
          <w:szCs w:val="22"/>
        </w:rPr>
        <w:t>u</w:t>
      </w:r>
      <w:r w:rsidRPr="00DA7629">
        <w:rPr>
          <w:rFonts w:asciiTheme="majorHAnsi" w:hAnsiTheme="majorHAnsi"/>
          <w:b w:val="0"/>
          <w:color w:val="auto"/>
          <w:sz w:val="22"/>
          <w:szCs w:val="22"/>
        </w:rPr>
        <w:t xml:space="preserve">da </w:t>
      </w:r>
      <w:r>
        <w:rPr>
          <w:rFonts w:asciiTheme="majorHAnsi" w:hAnsiTheme="majorHAnsi"/>
          <w:b w:val="0"/>
          <w:color w:val="auto"/>
          <w:sz w:val="22"/>
          <w:szCs w:val="22"/>
        </w:rPr>
        <w:t>Fi</w:t>
      </w:r>
      <w:r w:rsidRPr="00DA7629">
        <w:rPr>
          <w:rFonts w:asciiTheme="majorHAnsi" w:hAnsiTheme="majorHAnsi"/>
          <w:b w:val="0"/>
          <w:color w:val="auto"/>
          <w:sz w:val="22"/>
          <w:szCs w:val="22"/>
        </w:rPr>
        <w:t xml:space="preserve"> – 137/97,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registarskog uloška registarskog s</w:t>
      </w:r>
      <w:r>
        <w:rPr>
          <w:rFonts w:asciiTheme="majorHAnsi" w:hAnsiTheme="majorHAnsi"/>
          <w:b w:val="0"/>
          <w:color w:val="auto"/>
          <w:sz w:val="22"/>
          <w:szCs w:val="22"/>
        </w:rPr>
        <w:t>u</w:t>
      </w:r>
      <w:r w:rsidRPr="00DA7629">
        <w:rPr>
          <w:rFonts w:asciiTheme="majorHAnsi" w:hAnsiTheme="majorHAnsi"/>
          <w:b w:val="0"/>
          <w:color w:val="auto"/>
          <w:sz w:val="22"/>
          <w:szCs w:val="22"/>
        </w:rPr>
        <w:t xml:space="preserve">da: 1 – 3908, a </w:t>
      </w:r>
      <w:r>
        <w:rPr>
          <w:rFonts w:asciiTheme="majorHAnsi" w:hAnsiTheme="majorHAnsi"/>
          <w:b w:val="0"/>
          <w:color w:val="auto"/>
          <w:sz w:val="22"/>
          <w:szCs w:val="22"/>
        </w:rPr>
        <w:t>na</w:t>
      </w:r>
      <w:r w:rsidRPr="00DA7629">
        <w:rPr>
          <w:rFonts w:asciiTheme="majorHAnsi" w:hAnsiTheme="majorHAnsi"/>
          <w:b w:val="0"/>
          <w:color w:val="auto"/>
          <w:sz w:val="22"/>
          <w:szCs w:val="22"/>
        </w:rPr>
        <w:t xml:space="preserve"> osnovu Rješenja nadležnog ministarstva o davanju saglasnosti za osnivanje društva, izvršen je upis osnivanja Organizacije za osiguranje „Nešković“ d.d. sa sjedištem u Bijeljini, ulica Sremska bb. </w:t>
      </w: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Danas Društvo posluje kao Akcionarsko društvo za osiguranje „Nešković osiguranje“ Bijeljina, ulica Sremska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3 (u daljem tekstu Društvo).</w:t>
      </w: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Sa Centralnim registrom hartija od vrijednosti a.d. Republike Srpske zaključen je Ugovor o registraciji HOV i vođenju računa emitenta bro</w:t>
      </w:r>
      <w:r>
        <w:rPr>
          <w:rFonts w:asciiTheme="majorHAnsi" w:hAnsiTheme="majorHAnsi"/>
          <w:b w:val="0"/>
          <w:color w:val="auto"/>
          <w:sz w:val="22"/>
          <w:szCs w:val="22"/>
        </w:rPr>
        <w:t>j</w:t>
      </w:r>
      <w:r w:rsidRPr="00DA7629">
        <w:rPr>
          <w:rFonts w:asciiTheme="majorHAnsi" w:hAnsiTheme="majorHAnsi"/>
          <w:b w:val="0"/>
          <w:color w:val="auto"/>
          <w:sz w:val="22"/>
          <w:szCs w:val="22"/>
        </w:rPr>
        <w:t>: 04 – 178/2002 od dana 29.05.2002. godine, a kojim su uređeni međusobni odnosi iz osnova registracije HOV i vođenja knjige akcionara.</w:t>
      </w:r>
    </w:p>
    <w:p w:rsidR="00776104" w:rsidRDefault="00776104" w:rsidP="00370EED">
      <w:pPr>
        <w:ind w:firstLine="720"/>
        <w:contextualSpacing/>
        <w:jc w:val="both"/>
        <w:rPr>
          <w:rFonts w:asciiTheme="majorHAnsi" w:hAnsiTheme="majorHAnsi"/>
        </w:rPr>
      </w:pPr>
      <w:r w:rsidRPr="00DA7629">
        <w:rPr>
          <w:rFonts w:asciiTheme="majorHAnsi" w:hAnsiTheme="majorHAnsi"/>
        </w:rPr>
        <w:t>Visina upis</w:t>
      </w:r>
      <w:r>
        <w:rPr>
          <w:rFonts w:asciiTheme="majorHAnsi" w:hAnsiTheme="majorHAnsi"/>
        </w:rPr>
        <w:t>anog</w:t>
      </w:r>
      <w:r w:rsidRPr="00DA7629">
        <w:rPr>
          <w:rFonts w:asciiTheme="majorHAnsi" w:hAnsiTheme="majorHAnsi"/>
        </w:rPr>
        <w:t xml:space="preserve"> osnovnog kapitala</w:t>
      </w:r>
      <w:r>
        <w:rPr>
          <w:rFonts w:asciiTheme="majorHAnsi" w:hAnsiTheme="majorHAnsi"/>
          <w:lang w:val="en-BZ"/>
        </w:rPr>
        <w:t>na</w:t>
      </w:r>
      <w:r w:rsidRPr="00DA7629">
        <w:rPr>
          <w:rFonts w:asciiTheme="majorHAnsi" w:hAnsiTheme="majorHAnsi"/>
        </w:rPr>
        <w:t xml:space="preserve"> dan 31.12.201</w:t>
      </w:r>
      <w:r>
        <w:rPr>
          <w:rFonts w:asciiTheme="majorHAnsi" w:hAnsiTheme="majorHAnsi"/>
          <w:lang w:val="sr-Latn-CS"/>
        </w:rPr>
        <w:t>6</w:t>
      </w:r>
      <w:r w:rsidRPr="00DA7629">
        <w:rPr>
          <w:rFonts w:asciiTheme="majorHAnsi" w:hAnsiTheme="majorHAnsi"/>
        </w:rPr>
        <w:t xml:space="preserve">. godine iznosi </w:t>
      </w:r>
      <w:r w:rsidRPr="004A40EA">
        <w:rPr>
          <w:rFonts w:asciiTheme="majorHAnsi" w:hAnsiTheme="majorHAnsi"/>
          <w:lang w:val="sr-Cyrl-CS"/>
        </w:rPr>
        <w:t>9</w:t>
      </w:r>
      <w:r w:rsidRPr="004A40EA">
        <w:rPr>
          <w:rFonts w:asciiTheme="majorHAnsi" w:hAnsiTheme="majorHAnsi"/>
        </w:rPr>
        <w:t>.000.000,00KM</w:t>
      </w:r>
      <w:r w:rsidRPr="00DA7629">
        <w:rPr>
          <w:rFonts w:asciiTheme="majorHAnsi" w:hAnsiTheme="majorHAnsi"/>
        </w:rPr>
        <w:t xml:space="preserve"> (</w:t>
      </w:r>
      <w:r w:rsidRPr="004A40EA">
        <w:rPr>
          <w:rFonts w:asciiTheme="majorHAnsi" w:hAnsiTheme="majorHAnsi"/>
        </w:rPr>
        <w:t>4</w:t>
      </w:r>
      <w:r w:rsidRPr="004A40EA">
        <w:rPr>
          <w:rFonts w:asciiTheme="majorHAnsi" w:hAnsiTheme="majorHAnsi"/>
          <w:lang w:val="sr-Cyrl-CS"/>
        </w:rPr>
        <w:t>5</w:t>
      </w:r>
      <w:r w:rsidRPr="004A40EA">
        <w:rPr>
          <w:rFonts w:asciiTheme="majorHAnsi" w:hAnsiTheme="majorHAnsi"/>
        </w:rPr>
        <w:t>00</w:t>
      </w:r>
      <w:r w:rsidRPr="00DA7629">
        <w:rPr>
          <w:rFonts w:asciiTheme="majorHAnsi" w:hAnsiTheme="majorHAnsi"/>
        </w:rPr>
        <w:t xml:space="preserve"> redovnih hartija klase A, nominalne vrijednosti jedne hartije </w:t>
      </w:r>
      <w:r w:rsidRPr="006808B2">
        <w:rPr>
          <w:rFonts w:asciiTheme="majorHAnsi" w:hAnsiTheme="majorHAnsi"/>
          <w:sz w:val="20"/>
          <w:szCs w:val="20"/>
        </w:rPr>
        <w:t>2.000,00KM</w:t>
      </w:r>
      <w:r w:rsidRPr="00DA7629">
        <w:rPr>
          <w:rFonts w:asciiTheme="majorHAnsi" w:hAnsiTheme="majorHAnsi"/>
        </w:rPr>
        <w:t xml:space="preserve">, lokalna oznaka hartije: </w:t>
      </w:r>
      <w:r w:rsidRPr="004A40EA">
        <w:rPr>
          <w:rFonts w:asciiTheme="majorHAnsi" w:hAnsiTheme="majorHAnsi"/>
        </w:rPr>
        <w:t>NKOS-R-A</w:t>
      </w:r>
      <w:r w:rsidRPr="00DA7629">
        <w:rPr>
          <w:rFonts w:asciiTheme="majorHAnsi" w:hAnsiTheme="majorHAnsi"/>
        </w:rPr>
        <w:t>).</w:t>
      </w:r>
    </w:p>
    <w:bookmarkEnd w:id="1"/>
    <w:p w:rsidR="00776104" w:rsidRDefault="00776104" w:rsidP="00776104">
      <w:pPr>
        <w:pStyle w:val="Caption"/>
        <w:spacing w:after="0" w:line="360" w:lineRule="auto"/>
        <w:contextualSpacing/>
        <w:rPr>
          <w:rFonts w:asciiTheme="majorHAnsi" w:hAnsiTheme="majorHAnsi"/>
          <w:i/>
          <w:color w:val="auto"/>
          <w:sz w:val="22"/>
          <w:szCs w:val="22"/>
        </w:rPr>
      </w:pPr>
      <w:r w:rsidRPr="00E46686">
        <w:rPr>
          <w:rFonts w:asciiTheme="majorHAnsi" w:hAnsiTheme="majorHAnsi"/>
          <w:i/>
          <w:color w:val="auto"/>
          <w:sz w:val="22"/>
          <w:szCs w:val="22"/>
        </w:rPr>
        <w:t xml:space="preserve">Opšti podaci o Društvu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244"/>
        <w:gridCol w:w="1560"/>
        <w:gridCol w:w="1149"/>
      </w:tblGrid>
      <w:tr w:rsidR="00776104" w:rsidRPr="0064025F" w:rsidTr="00776104">
        <w:trPr>
          <w:trHeight w:hRule="exact" w:val="46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Puni naziv:</w:t>
            </w:r>
          </w:p>
        </w:tc>
        <w:tc>
          <w:tcPr>
            <w:tcW w:w="7953" w:type="dxa"/>
            <w:gridSpan w:val="3"/>
            <w:vAlign w:val="center"/>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Akcionarsko društvo za osiguranje „Nešković osiguranje“ Bijeljina</w:t>
            </w:r>
          </w:p>
        </w:tc>
      </w:tr>
      <w:tr w:rsidR="00776104" w:rsidRPr="0064025F" w:rsidTr="00776104">
        <w:trPr>
          <w:trHeight w:hRule="exact" w:val="440"/>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Skraćeni naziv:</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 xml:space="preserve"> „Nešković osiguranje“ a.d. Bijeljina</w:t>
            </w:r>
          </w:p>
        </w:tc>
      </w:tr>
      <w:tr w:rsidR="00776104" w:rsidRPr="0064025F" w:rsidTr="00776104">
        <w:trPr>
          <w:trHeight w:hRule="exact" w:val="418"/>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Sjedište:</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Bijeljina, ulica Sremska br. 3</w:t>
            </w:r>
          </w:p>
        </w:tc>
      </w:tr>
      <w:tr w:rsidR="00776104" w:rsidRPr="0064025F" w:rsidTr="00776104">
        <w:trPr>
          <w:trHeight w:hRule="exact" w:val="566"/>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Oblik organizovanja:</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Akcionarsko društvo – 03</w:t>
            </w:r>
          </w:p>
        </w:tc>
      </w:tr>
      <w:tr w:rsidR="00776104" w:rsidRPr="0064025F" w:rsidTr="00776104">
        <w:trPr>
          <w:trHeight w:hRule="exact" w:val="428"/>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Matični brow:</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01881019</w:t>
            </w:r>
          </w:p>
        </w:tc>
      </w:tr>
      <w:tr w:rsidR="00776104" w:rsidRPr="0064025F" w:rsidTr="00776104">
        <w:trPr>
          <w:trHeight w:hRule="exact" w:val="28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JIB:</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4400330410003</w:t>
            </w:r>
          </w:p>
        </w:tc>
      </w:tr>
      <w:tr w:rsidR="00776104" w:rsidRPr="0064025F" w:rsidTr="00776104">
        <w:trPr>
          <w:trHeight w:hRule="exact" w:val="41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Broj registra:</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R</w:t>
            </w:r>
            <w:r>
              <w:rPr>
                <w:rFonts w:asciiTheme="majorHAnsi" w:hAnsiTheme="majorHAnsi" w:cs="Times New Roman"/>
                <w:sz w:val="19"/>
                <w:szCs w:val="19"/>
                <w:lang w:val="sr-Latn-CS" w:eastAsia="zh-CN"/>
              </w:rPr>
              <w:t>d</w:t>
            </w:r>
            <w:r w:rsidRPr="00B00ECD">
              <w:rPr>
                <w:rFonts w:asciiTheme="majorHAnsi" w:hAnsiTheme="majorHAnsi" w:cs="Times New Roman"/>
                <w:sz w:val="19"/>
                <w:szCs w:val="19"/>
                <w:lang w:val="sr-Latn-CS" w:eastAsia="zh-CN"/>
              </w:rPr>
              <w:t>-1</w:t>
            </w:r>
          </w:p>
        </w:tc>
      </w:tr>
      <w:tr w:rsidR="00776104" w:rsidRPr="0064025F" w:rsidTr="00776104">
        <w:trPr>
          <w:trHeight w:hRule="exact" w:val="510"/>
        </w:trPr>
        <w:tc>
          <w:tcPr>
            <w:tcW w:w="1668" w:type="dxa"/>
            <w:vMerge w:val="restart"/>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Akcijski kapital i vlasnička struktura:</w:t>
            </w:r>
          </w:p>
        </w:tc>
        <w:tc>
          <w:tcPr>
            <w:tcW w:w="5244"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Nešković doo, Bijeljina</w:t>
            </w:r>
          </w:p>
        </w:tc>
        <w:tc>
          <w:tcPr>
            <w:tcW w:w="1560"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Pr>
                <w:rFonts w:asciiTheme="majorHAnsi" w:hAnsiTheme="majorHAnsi" w:cs="Times New Roman"/>
                <w:sz w:val="19"/>
                <w:szCs w:val="19"/>
                <w:lang w:val="sr-Latn-CS" w:eastAsia="zh-CN"/>
              </w:rPr>
              <w:t>8.860</w:t>
            </w:r>
            <w:r w:rsidRPr="00F16DC7">
              <w:rPr>
                <w:rFonts w:asciiTheme="majorHAnsi" w:hAnsiTheme="majorHAnsi" w:cs="Times New Roman"/>
                <w:sz w:val="19"/>
                <w:szCs w:val="19"/>
                <w:lang w:val="sr-Latn-CS" w:eastAsia="zh-CN"/>
              </w:rPr>
              <w:t>.000,00KM</w:t>
            </w:r>
          </w:p>
        </w:tc>
        <w:tc>
          <w:tcPr>
            <w:tcW w:w="1149"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98,4</w:t>
            </w:r>
            <w:r>
              <w:rPr>
                <w:rFonts w:asciiTheme="majorHAnsi" w:hAnsiTheme="majorHAnsi" w:cs="Times New Roman"/>
                <w:sz w:val="19"/>
                <w:szCs w:val="19"/>
                <w:lang w:val="sr-Latn-CS" w:eastAsia="zh-CN"/>
              </w:rPr>
              <w:t>4</w:t>
            </w:r>
            <w:r w:rsidRPr="00F16DC7">
              <w:rPr>
                <w:rFonts w:asciiTheme="majorHAnsi" w:hAnsiTheme="majorHAnsi" w:cs="Times New Roman"/>
                <w:sz w:val="19"/>
                <w:szCs w:val="19"/>
                <w:lang w:val="sr-Latn-CS" w:eastAsia="zh-CN"/>
              </w:rPr>
              <w:t>%</w:t>
            </w:r>
          </w:p>
        </w:tc>
      </w:tr>
      <w:tr w:rsidR="00776104" w:rsidRPr="0064025F" w:rsidTr="00776104">
        <w:trPr>
          <w:trHeight w:hRule="exact" w:val="514"/>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p>
        </w:tc>
        <w:tc>
          <w:tcPr>
            <w:tcW w:w="5244"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Nešković Dragan, Bijeljina</w:t>
            </w:r>
          </w:p>
        </w:tc>
        <w:tc>
          <w:tcPr>
            <w:tcW w:w="1560"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1</w:t>
            </w:r>
            <w:r>
              <w:rPr>
                <w:rFonts w:asciiTheme="majorHAnsi" w:hAnsiTheme="majorHAnsi" w:cs="Times New Roman"/>
                <w:sz w:val="19"/>
                <w:szCs w:val="19"/>
                <w:lang w:val="sr-Latn-CS" w:eastAsia="zh-CN"/>
              </w:rPr>
              <w:t>40</w:t>
            </w:r>
            <w:r w:rsidRPr="00F16DC7">
              <w:rPr>
                <w:rFonts w:asciiTheme="majorHAnsi" w:hAnsiTheme="majorHAnsi" w:cs="Times New Roman"/>
                <w:sz w:val="19"/>
                <w:szCs w:val="19"/>
                <w:lang w:val="sr-Latn-CS" w:eastAsia="zh-CN"/>
              </w:rPr>
              <w:t>.000,00KM</w:t>
            </w:r>
          </w:p>
        </w:tc>
        <w:tc>
          <w:tcPr>
            <w:tcW w:w="1149"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1,5</w:t>
            </w:r>
            <w:r>
              <w:rPr>
                <w:rFonts w:asciiTheme="majorHAnsi" w:hAnsiTheme="majorHAnsi" w:cs="Times New Roman"/>
                <w:sz w:val="19"/>
                <w:szCs w:val="19"/>
                <w:lang w:val="sr-Latn-CS" w:eastAsia="zh-CN"/>
              </w:rPr>
              <w:t>6</w:t>
            </w:r>
            <w:r w:rsidRPr="00F16DC7">
              <w:rPr>
                <w:rFonts w:asciiTheme="majorHAnsi" w:hAnsiTheme="majorHAnsi" w:cs="Times New Roman"/>
                <w:sz w:val="19"/>
                <w:szCs w:val="19"/>
                <w:lang w:val="sr-Latn-CS" w:eastAsia="zh-CN"/>
              </w:rPr>
              <w:t>%</w:t>
            </w:r>
          </w:p>
        </w:tc>
      </w:tr>
      <w:tr w:rsidR="00776104" w:rsidRPr="0064025F" w:rsidTr="00776104">
        <w:trPr>
          <w:trHeight w:hRule="exact" w:val="728"/>
        </w:trPr>
        <w:tc>
          <w:tcPr>
            <w:tcW w:w="1668" w:type="dxa"/>
            <w:vMerge w:val="restart"/>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cs="Times New Roman"/>
                <w:b/>
                <w:sz w:val="19"/>
                <w:szCs w:val="19"/>
                <w:lang w:val="sr-Latn-CS" w:eastAsia="zh-CN"/>
              </w:rPr>
              <w:t>Osnivanje i registracija:</w:t>
            </w: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osnivanja Organizacije za osiguranje „Nešković“ dd iz Bijeljine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Fi-137/97Uložak 1-3908</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20.02.1997</w:t>
            </w:r>
          </w:p>
        </w:tc>
      </w:tr>
      <w:tr w:rsidR="00776104" w:rsidRPr="0064025F" w:rsidTr="00776104">
        <w:trPr>
          <w:trHeight w:hRule="exact" w:val="980"/>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promjene naziva ovog dioničkog društva za osiguranje i njegove transformacije u akcionarsko društvo za osiguranje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Fi-202/2002Uložak 1-3908</w:t>
            </w:r>
          </w:p>
          <w:p w:rsidR="00776104" w:rsidRPr="00B00ECD" w:rsidRDefault="00776104" w:rsidP="00776104">
            <w:pPr>
              <w:pStyle w:val="NoSpacing"/>
              <w:spacing w:line="276" w:lineRule="auto"/>
              <w:rPr>
                <w:rFonts w:asciiTheme="majorHAnsi" w:hAnsiTheme="majorHAnsi"/>
                <w:sz w:val="19"/>
                <w:szCs w:val="19"/>
              </w:rPr>
            </w:pPr>
          </w:p>
        </w:tc>
        <w:tc>
          <w:tcPr>
            <w:tcW w:w="1149"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p>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11.03.2002</w:t>
            </w:r>
          </w:p>
        </w:tc>
      </w:tr>
      <w:tr w:rsidR="00776104" w:rsidRPr="0064025F" w:rsidTr="00776104">
        <w:trPr>
          <w:trHeight w:hRule="exact" w:val="581"/>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promjene lica ovlašćenog za zastupanje (direktora) Društva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080-0-Reg-06-000 874Uložak 1-3908</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29.12.2006</w:t>
            </w:r>
          </w:p>
        </w:tc>
      </w:tr>
      <w:tr w:rsidR="00776104" w:rsidRPr="0064025F" w:rsidTr="00776104">
        <w:trPr>
          <w:trHeight w:hRule="exact" w:val="845"/>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usklađivanja sa Zakonom o društvima za osiguranje, shodno rješenju Agencije za osiguranje RS broj 05-123-4/07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080-0-Reg-07-000 693</w:t>
            </w:r>
          </w:p>
        </w:tc>
        <w:tc>
          <w:tcPr>
            <w:tcW w:w="1149"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p>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19.11.2007</w:t>
            </w:r>
          </w:p>
        </w:tc>
      </w:tr>
      <w:tr w:rsidR="00776104" w:rsidRPr="0064025F" w:rsidTr="00776104">
        <w:trPr>
          <w:trHeight w:hRule="exact" w:val="917"/>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raspisivanjem pete emisije akcija, po osnovu pretvaranja neraspoređene dobiti u osnovni kapital u sudski reg</w:t>
            </w:r>
            <w:r>
              <w:rPr>
                <w:rFonts w:asciiTheme="majorHAnsi" w:hAnsiTheme="majorHAnsi"/>
                <w:sz w:val="19"/>
                <w:szCs w:val="19"/>
                <w:lang w:val="sr-Latn-CS" w:eastAsia="zh-CN"/>
              </w:rPr>
              <w:t>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080-08-Reg-09-000 313</w:t>
            </w:r>
          </w:p>
          <w:p w:rsidR="00776104" w:rsidRPr="00B00ECD" w:rsidRDefault="00776104" w:rsidP="00776104">
            <w:pPr>
              <w:pStyle w:val="NoSpacing"/>
              <w:spacing w:line="276" w:lineRule="auto"/>
              <w:rPr>
                <w:rFonts w:asciiTheme="majorHAnsi" w:hAnsiTheme="majorHAnsi"/>
                <w:sz w:val="19"/>
                <w:szCs w:val="19"/>
              </w:rPr>
            </w:pP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16.06.2009</w:t>
            </w:r>
          </w:p>
        </w:tc>
      </w:tr>
      <w:tr w:rsidR="00776104" w:rsidRPr="0064025F" w:rsidTr="00776104">
        <w:trPr>
          <w:trHeight w:hRule="exact" w:val="1210"/>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organizovanja i usklađivanja opštih akata Društva, shodno odredbama Zakona o privrednim društvima i odredbama Zakona o izmjenama i dopunama Zakona o društvima za osiguranje</w:t>
            </w:r>
          </w:p>
        </w:tc>
        <w:tc>
          <w:tcPr>
            <w:tcW w:w="1560" w:type="dxa"/>
          </w:tcPr>
          <w:p w:rsidR="00776104" w:rsidRPr="00B00ECD" w:rsidRDefault="00776104" w:rsidP="00776104">
            <w:pPr>
              <w:pStyle w:val="NoSpacing"/>
              <w:spacing w:line="276" w:lineRule="auto"/>
              <w:rPr>
                <w:rFonts w:asciiTheme="majorHAnsi" w:hAnsiTheme="majorHAnsi"/>
                <w:sz w:val="19"/>
                <w:szCs w:val="19"/>
              </w:rPr>
            </w:pPr>
          </w:p>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rPr>
              <w:t>059-0-Reg-10-000 586</w:t>
            </w:r>
            <w:r w:rsidRPr="00B00ECD">
              <w:rPr>
                <w:rFonts w:asciiTheme="majorHAnsi" w:hAnsiTheme="majorHAnsi"/>
                <w:sz w:val="19"/>
                <w:szCs w:val="19"/>
              </w:rPr>
              <w:tab/>
            </w:r>
          </w:p>
        </w:tc>
        <w:tc>
          <w:tcPr>
            <w:tcW w:w="1149" w:type="dxa"/>
          </w:tcPr>
          <w:p w:rsidR="00776104" w:rsidRPr="00B00ECD" w:rsidRDefault="00776104" w:rsidP="00776104">
            <w:pPr>
              <w:pStyle w:val="NoSpacing"/>
              <w:spacing w:line="276" w:lineRule="auto"/>
              <w:rPr>
                <w:rFonts w:asciiTheme="majorHAnsi" w:hAnsiTheme="majorHAnsi"/>
                <w:sz w:val="19"/>
                <w:szCs w:val="19"/>
              </w:rPr>
            </w:pPr>
          </w:p>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rPr>
              <w:t>10.01.2011</w:t>
            </w:r>
          </w:p>
        </w:tc>
      </w:tr>
      <w:tr w:rsidR="00776104" w:rsidRPr="0064025F" w:rsidTr="00776104">
        <w:trPr>
          <w:trHeight w:hRule="exact" w:val="972"/>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usklađivanja djelatnosti Društva, shodno odredbama Zakona o klasifikaciji djelatnosti i registru poslovnih subjekata po djelatnostima u RS i Uredbe o klasifikaciji djelatnosti RS</w:t>
            </w:r>
          </w:p>
        </w:tc>
        <w:tc>
          <w:tcPr>
            <w:tcW w:w="1560"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059-0-Reg-11-000 234</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14.04.2011</w:t>
            </w:r>
          </w:p>
        </w:tc>
      </w:tr>
      <w:tr w:rsidR="00776104" w:rsidRPr="0064025F" w:rsidTr="00776104">
        <w:trPr>
          <w:trHeight w:hRule="exact" w:val="1273"/>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šestom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059-0-Reg-12-000 591</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17.07.2012</w:t>
            </w:r>
          </w:p>
        </w:tc>
      </w:tr>
      <w:tr w:rsidR="00776104" w:rsidRPr="0064025F" w:rsidTr="00776104">
        <w:trPr>
          <w:trHeight w:hRule="exact" w:val="1286"/>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sedmom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Cyrl-CS"/>
              </w:rPr>
              <w:t>059-0-Reg-14-000 294</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08.05.2014</w:t>
            </w:r>
          </w:p>
        </w:tc>
      </w:tr>
      <w:tr w:rsidR="00776104" w:rsidRPr="0064025F" w:rsidTr="00776104">
        <w:trPr>
          <w:trHeight w:hRule="exact" w:val="1286"/>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Upis povećanja osnovnog kapitala Društva </w:t>
            </w:r>
            <w:r>
              <w:rPr>
                <w:rFonts w:asciiTheme="majorHAnsi" w:hAnsiTheme="majorHAnsi"/>
                <w:sz w:val="19"/>
                <w:szCs w:val="19"/>
                <w:lang w:val="sr-Latn-CS" w:eastAsia="zh-CN"/>
              </w:rPr>
              <w:t>osmom</w:t>
            </w:r>
            <w:r w:rsidRPr="00B00ECD">
              <w:rPr>
                <w:rFonts w:asciiTheme="majorHAnsi" w:hAnsiTheme="majorHAnsi"/>
                <w:sz w:val="19"/>
                <w:szCs w:val="19"/>
                <w:lang w:val="sr-Latn-CS" w:eastAsia="zh-CN"/>
              </w:rPr>
              <w:t xml:space="preserve">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rPr>
            </w:pPr>
          </w:p>
          <w:p w:rsidR="00776104" w:rsidRPr="00123967"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Cyrl-CS"/>
              </w:rPr>
              <w:t>059-0-Reg-1</w:t>
            </w:r>
            <w:r>
              <w:rPr>
                <w:rFonts w:asciiTheme="majorHAnsi" w:hAnsiTheme="majorHAnsi"/>
                <w:sz w:val="19"/>
                <w:szCs w:val="19"/>
                <w:lang w:val="sr-Latn-CS"/>
              </w:rPr>
              <w:t>5</w:t>
            </w:r>
            <w:r w:rsidRPr="00B00ECD">
              <w:rPr>
                <w:rFonts w:asciiTheme="majorHAnsi" w:hAnsiTheme="majorHAnsi"/>
                <w:sz w:val="19"/>
                <w:szCs w:val="19"/>
                <w:lang w:val="sr-Cyrl-CS"/>
              </w:rPr>
              <w:t xml:space="preserve">-000 </w:t>
            </w:r>
            <w:r>
              <w:rPr>
                <w:rFonts w:asciiTheme="majorHAnsi" w:hAnsiTheme="majorHAnsi"/>
                <w:sz w:val="19"/>
                <w:szCs w:val="19"/>
                <w:lang w:val="sr-Latn-CS"/>
              </w:rPr>
              <w:t>341</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27.04.2015</w:t>
            </w:r>
          </w:p>
        </w:tc>
      </w:tr>
      <w:tr w:rsidR="00776104" w:rsidRPr="0064025F" w:rsidTr="00776104">
        <w:trPr>
          <w:trHeight w:val="26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Dozvola za rad:</w:t>
            </w: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Dozvola za rad Agencije za osiguranje Republike Srpske</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05-123-4/07</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20.09.2007</w:t>
            </w:r>
          </w:p>
        </w:tc>
      </w:tr>
      <w:tr w:rsidR="00776104" w:rsidRPr="0064025F" w:rsidTr="00776104">
        <w:trPr>
          <w:trHeight w:val="2329"/>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Vrsta osiguranja za koju je društvo dobilo dozvolu za rad:</w:t>
            </w:r>
          </w:p>
          <w:p w:rsidR="00776104" w:rsidRPr="00422C09" w:rsidRDefault="00776104" w:rsidP="00776104">
            <w:pPr>
              <w:pStyle w:val="NoSpacing"/>
              <w:spacing w:line="276" w:lineRule="auto"/>
              <w:rPr>
                <w:rFonts w:asciiTheme="majorHAnsi" w:hAnsiTheme="majorHAnsi"/>
                <w:b/>
                <w:sz w:val="19"/>
                <w:szCs w:val="19"/>
              </w:rPr>
            </w:pP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Agencija za osiguranje Republike Srpske donijela je Rješenje o izdavanju dozvole za rad ''Nešković osiguranju'' a.d. Bijeljina za obavljanje poslova osiguranja i to za sve vrste neživotnih osiguranja iz člana 49. stav 2. tačka a), b) i c) Zakona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Po Rješenju Okružnog privrednog suda u Bijeljini broj 059-0-Reg-12-000 591 od 17.07.2012. godine djelatnost Društva je:</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1) 65.12 – Ostalo osiguranje; 2) 66.21 - Procjena rizika i štete i 3) 66.29 – Ostale pomoćne djelatnosti u osiguranju i penzionim fondovima</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Organizaciona mreža:</w:t>
            </w: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Prema Obavještenju o razvrstavanju poslovnog subjekta po djelatnosti </w:t>
            </w:r>
            <w:r w:rsidRPr="00B00ECD">
              <w:rPr>
                <w:rFonts w:asciiTheme="majorHAnsi" w:hAnsiTheme="majorHAnsi"/>
                <w:sz w:val="19"/>
                <w:szCs w:val="19"/>
                <w:lang w:val="sr-Latn-CS"/>
              </w:rPr>
              <w:t xml:space="preserve">Agencije za posredničke, informatičke i finansijske usluge Banja Luka </w:t>
            </w:r>
            <w:r w:rsidRPr="00B00ECD">
              <w:rPr>
                <w:rFonts w:asciiTheme="majorHAnsi" w:hAnsiTheme="majorHAnsi"/>
                <w:sz w:val="19"/>
                <w:szCs w:val="19"/>
                <w:lang w:val="sr-Latn-CS" w:eastAsia="zh-CN"/>
              </w:rPr>
              <w:t>roj 15570 od 09.09.2014. godine, Društvo je svoju poslovnu djelatnost obavljalo preko ukupno:</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- 4 poslovne jedinice (PJ Banja Luka, PJ Doboj, PJ Brčko Distrikt i PJ Brčko Distrikt  br. 2j) i </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- 4</w:t>
            </w:r>
            <w:r>
              <w:rPr>
                <w:rFonts w:asciiTheme="majorHAnsi" w:hAnsiTheme="majorHAnsi"/>
                <w:sz w:val="19"/>
                <w:szCs w:val="19"/>
                <w:lang w:val="sr-Latn-CS" w:eastAsia="zh-CN"/>
              </w:rPr>
              <w:t>8</w:t>
            </w:r>
            <w:r w:rsidRPr="00B00ECD">
              <w:rPr>
                <w:rFonts w:asciiTheme="majorHAnsi" w:hAnsiTheme="majorHAnsi"/>
                <w:sz w:val="19"/>
                <w:szCs w:val="19"/>
                <w:lang w:val="sr-Latn-CS" w:eastAsia="zh-CN"/>
              </w:rPr>
              <w:t xml:space="preserve"> šaltera.</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Lica na značajnom položaju:</w:t>
            </w: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Generalni direktor</w:t>
            </w:r>
            <w:r w:rsidRPr="00B00ECD">
              <w:rPr>
                <w:rFonts w:asciiTheme="majorHAnsi" w:hAnsiTheme="majorHAnsi"/>
                <w:sz w:val="19"/>
                <w:szCs w:val="19"/>
                <w:lang w:val="sr-Latn-CS" w:eastAsia="zh-CN"/>
              </w:rPr>
              <w:t>: Milenko Mišanović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Izvršni direktor za osiguranje: Sandra Jovanović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Izvršni direktor za finansijske, pravne  i opšte poslove: Ornela Sekulić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Predsjednik UO: Risto Vuković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Član UO: Milan Trišić</w:t>
            </w:r>
          </w:p>
          <w:p w:rsidR="00776104" w:rsidRPr="00E67B7A" w:rsidRDefault="00776104" w:rsidP="00776104">
            <w:pPr>
              <w:pStyle w:val="NoSpacing"/>
              <w:spacing w:line="276" w:lineRule="auto"/>
              <w:rPr>
                <w:rFonts w:asciiTheme="majorHAnsi" w:hAnsiTheme="majorHAnsi"/>
                <w:sz w:val="19"/>
                <w:szCs w:val="19"/>
                <w:lang w:val="sr-Cyrl-CS" w:eastAsia="zh-CN"/>
              </w:rPr>
            </w:pPr>
            <w:r w:rsidRPr="00B00ECD">
              <w:rPr>
                <w:rFonts w:asciiTheme="majorHAnsi" w:hAnsiTheme="majorHAnsi"/>
                <w:sz w:val="19"/>
                <w:szCs w:val="19"/>
                <w:lang w:val="sr-Latn-CS" w:eastAsia="zh-CN"/>
              </w:rPr>
              <w:t xml:space="preserve">Član UO: </w:t>
            </w:r>
            <w:r>
              <w:rPr>
                <w:rFonts w:asciiTheme="majorHAnsi" w:hAnsiTheme="majorHAnsi"/>
                <w:sz w:val="19"/>
                <w:szCs w:val="19"/>
                <w:lang w:val="sr-Latn-CS" w:eastAsia="zh-CN"/>
              </w:rPr>
              <w:t>Mladenka Blagojević</w:t>
            </w:r>
          </w:p>
          <w:p w:rsidR="00776104"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Interni revizor: Ilija Sekulić</w:t>
            </w:r>
          </w:p>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Interni aktuar: Vanja Dragičević</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lastRenderedPageBreak/>
              <w:t>Eksterni revizor i aktuar:</w:t>
            </w:r>
          </w:p>
        </w:tc>
        <w:tc>
          <w:tcPr>
            <w:tcW w:w="7953" w:type="dxa"/>
            <w:gridSpan w:val="3"/>
          </w:tcPr>
          <w:p w:rsidR="00776104"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Eksterni revizor: Revidere d.o.o., Bijeljina</w:t>
            </w:r>
          </w:p>
          <w:p w:rsidR="00776104"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Eksterni aktuar: Vladimir Nikolić</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Banke sa kojim Društvo posluje:</w:t>
            </w: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Nova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Pavlović International bank a.d., Bijeljina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Sberbank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NLB Razvojna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MF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Addiko</w:t>
            </w:r>
            <w:r w:rsidRPr="00B00ECD">
              <w:rPr>
                <w:rFonts w:asciiTheme="majorHAnsi" w:hAnsiTheme="majorHAnsi"/>
                <w:sz w:val="19"/>
                <w:szCs w:val="19"/>
                <w:lang w:val="sr-Latn-CS" w:eastAsia="zh-CN"/>
              </w:rPr>
              <w:t xml:space="preserve">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Komercijalna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Uni Credit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Uni Credit a.d., Mostar</w:t>
            </w:r>
          </w:p>
        </w:tc>
      </w:tr>
    </w:tbl>
    <w:p w:rsidR="00776104" w:rsidRDefault="00776104" w:rsidP="00776104">
      <w:pPr>
        <w:tabs>
          <w:tab w:val="left" w:pos="2655"/>
        </w:tabs>
        <w:rPr>
          <w:rFonts w:asciiTheme="majorHAnsi" w:hAnsiTheme="majorHAnsi"/>
          <w:lang w:val="sr-Latn-CS"/>
        </w:rPr>
      </w:pPr>
    </w:p>
    <w:p w:rsidR="00EF2473" w:rsidRDefault="00776104" w:rsidP="00EF2473">
      <w:pPr>
        <w:pStyle w:val="Heading1"/>
        <w:rPr>
          <w:lang w:val="sr-Latn-CS"/>
        </w:rPr>
      </w:pPr>
      <w:bookmarkStart w:id="2" w:name="_Toc475624817"/>
      <w:r w:rsidRPr="001E612C">
        <w:rPr>
          <w:lang w:val="sr-Latn-CS"/>
        </w:rPr>
        <w:t>Računovodstvene politike i aktuarske metode</w:t>
      </w:r>
      <w:bookmarkEnd w:id="2"/>
    </w:p>
    <w:p w:rsidR="00FB2DC7" w:rsidRPr="00FB2DC7" w:rsidRDefault="00FB2DC7" w:rsidP="00FB2DC7">
      <w:pPr>
        <w:rPr>
          <w:lang w:val="sr-Latn-CS"/>
        </w:rPr>
      </w:pPr>
    </w:p>
    <w:p w:rsidR="00776104" w:rsidRDefault="00776104" w:rsidP="00AE1C0B">
      <w:pPr>
        <w:pStyle w:val="NoSpacing"/>
        <w:spacing w:line="276" w:lineRule="auto"/>
        <w:ind w:firstLine="720"/>
        <w:jc w:val="both"/>
        <w:rPr>
          <w:rFonts w:asciiTheme="majorHAnsi" w:hAnsiTheme="majorHAnsi" w:cs="Times New Roman"/>
          <w:lang w:val="sr-Latn-CS"/>
        </w:rPr>
      </w:pPr>
      <w:r>
        <w:rPr>
          <w:rFonts w:asciiTheme="majorHAnsi" w:hAnsiTheme="majorHAnsi" w:cs="Times New Roman"/>
          <w:lang w:val="sr-Latn-CS"/>
        </w:rPr>
        <w:t xml:space="preserve">Osnov za sastavljanje i prezentaciju finansijskih izvještaja je Zakona </w:t>
      </w:r>
      <w:r w:rsidRPr="0097019A">
        <w:rPr>
          <w:rFonts w:asciiTheme="majorHAnsi" w:hAnsiTheme="majorHAnsi" w:cs="Times New Roman"/>
          <w:lang w:val="sr-Latn-CS"/>
        </w:rPr>
        <w:t>o ra</w:t>
      </w:r>
      <w:r>
        <w:rPr>
          <w:rFonts w:asciiTheme="majorHAnsi" w:hAnsiTheme="majorHAnsi" w:cs="Times New Roman"/>
          <w:lang w:val="sr-Latn-CS"/>
        </w:rPr>
        <w:t>ču</w:t>
      </w:r>
      <w:r w:rsidRPr="0097019A">
        <w:rPr>
          <w:rFonts w:asciiTheme="majorHAnsi" w:hAnsiTheme="majorHAnsi" w:cs="Times New Roman"/>
          <w:lang w:val="sr-Latn-CS"/>
        </w:rPr>
        <w:t>novodstvu (Sl.</w:t>
      </w:r>
      <w:r>
        <w:rPr>
          <w:rFonts w:asciiTheme="majorHAnsi" w:hAnsiTheme="majorHAnsi" w:cs="Times New Roman"/>
          <w:lang w:val="sr-Latn-CS"/>
        </w:rPr>
        <w:t xml:space="preserve"> glasnik Republike Srpske br.94,15), interni Pravilnik </w:t>
      </w:r>
      <w:r w:rsidRPr="0097019A">
        <w:rPr>
          <w:rFonts w:asciiTheme="majorHAnsi" w:hAnsiTheme="majorHAnsi" w:cs="Times New Roman"/>
          <w:lang w:val="sr-Latn-CS"/>
        </w:rPr>
        <w:t>o računovodstvu</w:t>
      </w:r>
      <w:r>
        <w:rPr>
          <w:rFonts w:asciiTheme="majorHAnsi" w:hAnsiTheme="majorHAnsi" w:cs="Times New Roman"/>
          <w:lang w:val="sr-Latn-CS"/>
        </w:rPr>
        <w:t xml:space="preserve"> i računovodstvenim </w:t>
      </w:r>
      <w:r w:rsidRPr="0097019A">
        <w:rPr>
          <w:rFonts w:asciiTheme="majorHAnsi" w:hAnsiTheme="majorHAnsi" w:cs="Times New Roman"/>
          <w:lang w:val="sr-Latn-CS"/>
        </w:rPr>
        <w:t>politikama</w:t>
      </w:r>
      <w:r>
        <w:rPr>
          <w:rFonts w:asciiTheme="majorHAnsi" w:hAnsiTheme="majorHAnsi" w:cs="Times New Roman"/>
          <w:lang w:val="sr-Latn-CS"/>
        </w:rPr>
        <w:t>, Međunarodni računovodstveni standardi (MRS) i Međunarodni standardi finansijskog izvještavanja (MSFI), kao i aktuarske metode propisane od strane Agencije za osiguranje Republike Srpske i internim aktima Društva, kao i svim drugim propisima  koji su imali uticaja na s</w:t>
      </w:r>
      <w:r w:rsidR="00AE1C0B">
        <w:rPr>
          <w:rFonts w:asciiTheme="majorHAnsi" w:hAnsiTheme="majorHAnsi" w:cs="Times New Roman"/>
          <w:lang w:val="sr-Latn-CS"/>
        </w:rPr>
        <w:t>astavljanje izvještaja Društva.</w:t>
      </w:r>
    </w:p>
    <w:p w:rsidR="00776104" w:rsidRPr="00F93087" w:rsidRDefault="00776104" w:rsidP="006D77D5">
      <w:pPr>
        <w:pStyle w:val="Heading1"/>
      </w:pPr>
      <w:bookmarkStart w:id="3" w:name="_Toc475624818"/>
      <w:r w:rsidRPr="00E87AC2">
        <w:t>Primjenjene računovodstvene politike Društva</w:t>
      </w:r>
      <w:bookmarkEnd w:id="3"/>
    </w:p>
    <w:p w:rsidR="006D77D5" w:rsidRDefault="006D77D5" w:rsidP="00776104">
      <w:pPr>
        <w:ind w:firstLine="709"/>
        <w:jc w:val="both"/>
        <w:rPr>
          <w:rFonts w:asciiTheme="majorHAnsi" w:hAnsiTheme="majorHAnsi"/>
          <w:b/>
          <w:bCs/>
        </w:rPr>
      </w:pPr>
    </w:p>
    <w:p w:rsidR="00047C96" w:rsidRPr="00047C96" w:rsidRDefault="00776104" w:rsidP="00047C96">
      <w:pPr>
        <w:pStyle w:val="Heading2"/>
      </w:pPr>
      <w:bookmarkStart w:id="4" w:name="_Toc475624819"/>
      <w:r w:rsidRPr="00047C96">
        <w:t xml:space="preserve">Nematerijalna ulaganja </w:t>
      </w:r>
      <w:r w:rsidR="00047C96" w:rsidRPr="00047C96">
        <w:t>–</w:t>
      </w:r>
      <w:r w:rsidRPr="00047C96">
        <w:t xml:space="preserve"> imovina</w:t>
      </w:r>
      <w:bookmarkEnd w:id="4"/>
    </w:p>
    <w:p w:rsidR="00776104" w:rsidRDefault="00776104" w:rsidP="008874AA">
      <w:pPr>
        <w:spacing w:after="0"/>
        <w:ind w:firstLine="709"/>
        <w:contextualSpacing/>
        <w:jc w:val="both"/>
        <w:rPr>
          <w:rFonts w:asciiTheme="majorHAnsi" w:hAnsiTheme="majorHAnsi"/>
        </w:rPr>
      </w:pPr>
      <w:r w:rsidRPr="003770F6">
        <w:rPr>
          <w:rFonts w:asciiTheme="majorHAnsi" w:hAnsiTheme="majorHAnsi"/>
        </w:rPr>
        <w:t>Nematerijalna ulaganja</w:t>
      </w:r>
      <w:r w:rsidRPr="003770F6">
        <w:rPr>
          <w:rFonts w:asciiTheme="majorHAnsi" w:hAnsiTheme="majorHAnsi"/>
          <w:lang w:val="sr-Cyrl-BA"/>
        </w:rPr>
        <w:t xml:space="preserve"> – </w:t>
      </w:r>
      <w:r w:rsidRPr="003770F6">
        <w:rPr>
          <w:rFonts w:asciiTheme="majorHAnsi" w:hAnsiTheme="majorHAnsi"/>
        </w:rPr>
        <w:t>imovina</w:t>
      </w:r>
      <w:r w:rsidRPr="003770F6">
        <w:rPr>
          <w:rFonts w:asciiTheme="majorHAnsi" w:hAnsiTheme="majorHAnsi"/>
          <w:lang w:val="sr-Cyrl-BA"/>
        </w:rPr>
        <w:t>,</w:t>
      </w:r>
      <w:r w:rsidRPr="003770F6">
        <w:rPr>
          <w:rFonts w:asciiTheme="majorHAnsi" w:hAnsiTheme="majorHAnsi"/>
        </w:rPr>
        <w:t xml:space="preserve"> je nenovčana imovina bez fizičke forme.</w:t>
      </w:r>
    </w:p>
    <w:p w:rsidR="00776104" w:rsidRDefault="00776104" w:rsidP="008874AA">
      <w:pPr>
        <w:spacing w:after="0"/>
        <w:ind w:firstLine="709"/>
        <w:contextualSpacing/>
        <w:jc w:val="both"/>
        <w:rPr>
          <w:rFonts w:asciiTheme="majorHAnsi" w:hAnsiTheme="majorHAnsi"/>
        </w:rPr>
      </w:pPr>
      <w:r>
        <w:rPr>
          <w:rFonts w:asciiTheme="majorHAnsi" w:hAnsiTheme="majorHAnsi"/>
        </w:rPr>
        <w:t>Uslov za priznavanje je mogućnost indentifikacije i oočekivane  buduće koristi:softveri,ulaganje u razvoj,koncesije,patente,licence i sl.</w:t>
      </w:r>
    </w:p>
    <w:p w:rsidR="008874AA" w:rsidRPr="003770F6" w:rsidRDefault="008874AA" w:rsidP="008874AA">
      <w:pPr>
        <w:spacing w:after="0"/>
        <w:ind w:firstLine="709"/>
        <w:contextualSpacing/>
        <w:jc w:val="both"/>
        <w:rPr>
          <w:rFonts w:asciiTheme="majorHAnsi" w:hAnsiTheme="majorHAnsi"/>
          <w:lang w:val="sr-Cyrl-CS"/>
        </w:rPr>
      </w:pPr>
      <w:bookmarkStart w:id="5" w:name="_GoBack"/>
      <w:bookmarkEnd w:id="5"/>
    </w:p>
    <w:p w:rsidR="00776104" w:rsidRDefault="00776104" w:rsidP="00776104">
      <w:pPr>
        <w:ind w:firstLine="709"/>
        <w:jc w:val="both"/>
        <w:rPr>
          <w:rFonts w:asciiTheme="majorHAnsi" w:hAnsiTheme="majorHAnsi"/>
        </w:rPr>
      </w:pPr>
      <w:r w:rsidRPr="003770F6">
        <w:rPr>
          <w:rFonts w:asciiTheme="majorHAnsi" w:hAnsiTheme="majorHAnsi"/>
        </w:rPr>
        <w:t xml:space="preserve">Nematrijalna ulaganja se </w:t>
      </w:r>
      <w:r w:rsidRPr="003770F6">
        <w:rPr>
          <w:rFonts w:asciiTheme="majorHAnsi" w:hAnsiTheme="majorHAnsi"/>
          <w:lang w:val="sr-Cyrl-CS"/>
        </w:rPr>
        <w:t xml:space="preserve">početno </w:t>
      </w:r>
      <w:r w:rsidRPr="003770F6">
        <w:rPr>
          <w:rFonts w:asciiTheme="majorHAnsi" w:hAnsiTheme="majorHAnsi"/>
        </w:rPr>
        <w:t>vrednuju po nabavnoj vrijednosti</w:t>
      </w:r>
      <w:r w:rsidRPr="003770F6">
        <w:rPr>
          <w:rFonts w:asciiTheme="majorHAnsi" w:hAnsiTheme="majorHAnsi"/>
          <w:lang w:val="sr-Cyrl-CS"/>
        </w:rPr>
        <w:t xml:space="preserve">.Naknadno vrednovanje nematerijalnih ulaganja se vrši po nabavnoj vrijednosti  primjenom osnovnog postupka predviđenog </w:t>
      </w:r>
      <w:r w:rsidRPr="003719D4">
        <w:rPr>
          <w:rFonts w:asciiTheme="majorHAnsi" w:hAnsiTheme="majorHAnsi"/>
          <w:lang w:val="sr-Cyrl-CS"/>
        </w:rPr>
        <w:t>MRS-38,Nematerijalna sredstva</w:t>
      </w:r>
      <w:r w:rsidRPr="003770F6">
        <w:rPr>
          <w:rFonts w:asciiTheme="majorHAnsi" w:hAnsiTheme="majorHAnsi"/>
        </w:rPr>
        <w:t>,</w:t>
      </w:r>
      <w:r w:rsidRPr="003770F6">
        <w:rPr>
          <w:rFonts w:asciiTheme="majorHAnsi" w:hAnsiTheme="majorHAnsi"/>
          <w:lang w:val="sr-Cyrl-CS"/>
        </w:rPr>
        <w:t>umanjena za ispravku vrijednosti po osnovu kumulirane amortizacije prema linearnom metodu po stopi od 20%.Obračun amortizacije za nematerijalna ulaganja se vrši narednog mjeseca u odnosu na mjesec kada je nematerijalno ulaganje stavljeno u upotrebu.</w:t>
      </w:r>
    </w:p>
    <w:p w:rsidR="00046444" w:rsidRDefault="00046444" w:rsidP="00776104">
      <w:pPr>
        <w:ind w:firstLine="709"/>
        <w:jc w:val="both"/>
        <w:rPr>
          <w:rFonts w:asciiTheme="majorHAnsi" w:hAnsiTheme="majorHAnsi"/>
        </w:rPr>
      </w:pPr>
    </w:p>
    <w:p w:rsidR="00046444" w:rsidRDefault="00046444" w:rsidP="00776104">
      <w:pPr>
        <w:ind w:firstLine="709"/>
        <w:jc w:val="both"/>
        <w:rPr>
          <w:rFonts w:asciiTheme="majorHAnsi" w:hAnsiTheme="majorHAnsi"/>
        </w:rPr>
      </w:pPr>
    </w:p>
    <w:p w:rsidR="00046444" w:rsidRPr="00046444" w:rsidRDefault="00046444" w:rsidP="00776104">
      <w:pPr>
        <w:ind w:firstLine="709"/>
        <w:jc w:val="both"/>
        <w:rPr>
          <w:rFonts w:asciiTheme="majorHAnsi" w:hAnsiTheme="majorHAnsi"/>
        </w:rPr>
      </w:pPr>
    </w:p>
    <w:p w:rsidR="00047C96" w:rsidRPr="00047C96" w:rsidRDefault="00776104" w:rsidP="00047C96">
      <w:pPr>
        <w:pStyle w:val="Heading2"/>
      </w:pPr>
      <w:bookmarkStart w:id="6" w:name="_Toc475624820"/>
      <w:r w:rsidRPr="003770F6">
        <w:lastRenderedPageBreak/>
        <w:t>Nekretnine,postrojenja i oprema</w:t>
      </w:r>
      <w:bookmarkEnd w:id="6"/>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Pod nekretninama,postrojenjima i opremom podrazumjev</w:t>
      </w:r>
      <w:r w:rsidRPr="003770F6">
        <w:rPr>
          <w:rFonts w:asciiTheme="majorHAnsi" w:hAnsiTheme="majorHAnsi"/>
          <w:lang w:val="sr-Cyrl-CS"/>
        </w:rPr>
        <w:t>a</w:t>
      </w:r>
      <w:r w:rsidRPr="003770F6">
        <w:rPr>
          <w:rFonts w:asciiTheme="majorHAnsi" w:hAnsiTheme="majorHAnsi"/>
        </w:rPr>
        <w:t xml:space="preserve"> se</w:t>
      </w:r>
      <w:r w:rsidRPr="003770F6">
        <w:rPr>
          <w:rFonts w:asciiTheme="majorHAnsi" w:hAnsiTheme="majorHAnsi"/>
          <w:lang w:val="sr-Cyrl-CS"/>
        </w:rPr>
        <w:t xml:space="preserve"> materijalna imovina koja preduzeće koristi u pružanju usluga,za iznajmljivanje drugim licima ili u administrativne svrhe,imovina po osnuvu koje će</w:t>
      </w:r>
      <w:r w:rsidRPr="003770F6">
        <w:rPr>
          <w:rFonts w:asciiTheme="majorHAnsi" w:hAnsiTheme="majorHAnsi"/>
        </w:rPr>
        <w:t xml:space="preserve"> vjerovatno </w:t>
      </w:r>
      <w:r w:rsidRPr="003770F6">
        <w:rPr>
          <w:rFonts w:asciiTheme="majorHAnsi" w:hAnsiTheme="majorHAnsi"/>
          <w:lang w:val="sr-Cyrl-CS"/>
        </w:rPr>
        <w:t xml:space="preserve">u </w:t>
      </w:r>
      <w:r w:rsidRPr="003770F6">
        <w:rPr>
          <w:rFonts w:asciiTheme="majorHAnsi" w:hAnsiTheme="majorHAnsi"/>
        </w:rPr>
        <w:t xml:space="preserve"> buduć</w:t>
      </w:r>
      <w:r w:rsidRPr="003770F6">
        <w:rPr>
          <w:rFonts w:asciiTheme="majorHAnsi" w:hAnsiTheme="majorHAnsi"/>
          <w:lang w:val="sr-Cyrl-CS"/>
        </w:rPr>
        <w:t xml:space="preserve">epristizati </w:t>
      </w:r>
      <w:r w:rsidRPr="003770F6">
        <w:rPr>
          <w:rFonts w:asciiTheme="majorHAnsi" w:hAnsiTheme="majorHAnsi"/>
        </w:rPr>
        <w:t>ekonomske koristi</w:t>
      </w:r>
      <w:r w:rsidRPr="003770F6">
        <w:rPr>
          <w:rFonts w:asciiTheme="majorHAnsi" w:hAnsiTheme="majorHAnsi"/>
          <w:lang w:val="sr-Cyrl-CS"/>
        </w:rPr>
        <w:t xml:space="preserve"> vezane za tu imovinu</w:t>
      </w:r>
      <w:r w:rsidRPr="003770F6">
        <w:rPr>
          <w:rFonts w:asciiTheme="majorHAnsi" w:hAnsiTheme="majorHAnsi"/>
        </w:rPr>
        <w:t xml:space="preserve"> i ako se </w:t>
      </w:r>
      <w:r w:rsidRPr="003770F6">
        <w:rPr>
          <w:rFonts w:asciiTheme="majorHAnsi" w:hAnsiTheme="majorHAnsi"/>
          <w:lang w:val="sr-Cyrl-CS"/>
        </w:rPr>
        <w:t>trošak nabavke</w:t>
      </w:r>
      <w:r w:rsidRPr="003770F6">
        <w:rPr>
          <w:rFonts w:asciiTheme="majorHAnsi" w:hAnsiTheme="majorHAnsi"/>
        </w:rPr>
        <w:t xml:space="preserve">može pouzdano </w:t>
      </w:r>
      <w:r w:rsidR="00402A07">
        <w:rPr>
          <w:rFonts w:asciiTheme="majorHAnsi" w:hAnsiTheme="majorHAnsi"/>
          <w:lang w:val="sr-Cyrl-CS"/>
        </w:rPr>
        <w:t xml:space="preserve">izmjeriti </w:t>
      </w:r>
      <w:r w:rsidR="00402A07">
        <w:rPr>
          <w:rFonts w:asciiTheme="majorHAnsi" w:hAnsiTheme="majorHAnsi"/>
          <w:lang w:val="sr-Latn-CS"/>
        </w:rPr>
        <w:t>.</w:t>
      </w:r>
    </w:p>
    <w:p w:rsidR="00776104" w:rsidRPr="003770F6" w:rsidRDefault="00776104" w:rsidP="00402A07">
      <w:pPr>
        <w:jc w:val="both"/>
        <w:rPr>
          <w:rFonts w:asciiTheme="majorHAnsi" w:hAnsiTheme="majorHAnsi"/>
          <w:lang w:val="sr-Cyrl-CS"/>
        </w:rPr>
      </w:pPr>
      <w:r>
        <w:rPr>
          <w:rFonts w:asciiTheme="majorHAnsi" w:hAnsiTheme="majorHAnsi"/>
          <w:lang w:val="sr-Cyrl-CS"/>
        </w:rPr>
        <w:t>Nekretnine</w:t>
      </w:r>
      <w:r w:rsidRPr="003770F6">
        <w:rPr>
          <w:rFonts w:asciiTheme="majorHAnsi" w:hAnsiTheme="majorHAnsi"/>
          <w:lang w:val="sr-Cyrl-CS"/>
        </w:rPr>
        <w:t xml:space="preserve">postrojenja i oprema se početno vrednuju po nabavnoj cjeni,odnosno po cijeni koštanja.Nakon početnog priznavanja vrednuju se po </w:t>
      </w:r>
      <w:r>
        <w:rPr>
          <w:rFonts w:asciiTheme="majorHAnsi" w:hAnsiTheme="majorHAnsi"/>
          <w:lang w:val="sr-Latn-CS"/>
        </w:rPr>
        <w:t>revalorizovanoj</w:t>
      </w:r>
      <w:r w:rsidRPr="003770F6">
        <w:rPr>
          <w:rFonts w:asciiTheme="majorHAnsi" w:hAnsiTheme="majorHAnsi"/>
          <w:lang w:val="sr-Cyrl-CS"/>
        </w:rPr>
        <w:t xml:space="preserve"> vrijednosti u skladu sa MRS</w:t>
      </w:r>
      <w:r w:rsidRPr="003770F6">
        <w:rPr>
          <w:rFonts w:asciiTheme="majorHAnsi" w:hAnsiTheme="majorHAnsi"/>
        </w:rPr>
        <w:t>-16 Nekretnine,postrojenja i oprema,umanjenoj za akumuliranu amortizaciju</w:t>
      </w:r>
      <w:r w:rsidRPr="003770F6">
        <w:rPr>
          <w:rFonts w:asciiTheme="majorHAnsi" w:hAnsiTheme="majorHAnsi"/>
          <w:lang w:val="sr-Cyrl-CS"/>
        </w:rPr>
        <w:t xml:space="preserve"> i akumulisane gubitke od umanjenja.</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Nabavna vrijednost čini vrijednost po fakturi dobavljača uvećenu za sve troškove nastale do njihovog stavljanja u upotrebu.</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Dodatnim ulaganjima u stalna sredsta, kojima se produžava vijek trajanja ili povećava učinak,pod uslovom da se ovi troškovi mogu izmjeriti, povećava se vrijednost istih:  troškovi adaptacije,zamjene djelova,generalne popravke i sl</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Ukoliko se dodatnim ulaganjem u stalna sredstva vrši obnavljanje,a ne produžava vijek trajanja istih priznaje se kao rashod perioda u kome su nastali.</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Obračun amortizacije za nekretnine,postrojenja i opremu se vrši narednog mjeseca u odnosu na mjesec kada su stavljeni u upotrebu.</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Revalorizaciona rezerva stvorena po osnovu revalorizacije nekretnina se u toku godine, a u toku vijeka upotrebe nekretnina, prenosi na neraspoređenu dobit ranijih godina u iznosu razlike između obračunate amortizacije na revalorizovanom iznosu i amortizacije zasnovane na nabavnoj vrijednosti nekretnina.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Dobitak po osnovu rashodovanja i prodaje osnovnih srestava iskazuje se neposredno kao ostali prihodi u okviru prihoda.Gubitak nastao prilikom rashodovanja i prodaje osnovnih sre</w:t>
      </w:r>
      <w:r w:rsidRPr="003770F6">
        <w:rPr>
          <w:rFonts w:asciiTheme="majorHAnsi" w:hAnsiTheme="majorHAnsi"/>
          <w:lang w:val="sr-Cyrl-BA"/>
        </w:rPr>
        <w:t>d</w:t>
      </w:r>
      <w:r w:rsidRPr="003770F6">
        <w:rPr>
          <w:rFonts w:asciiTheme="majorHAnsi" w:hAnsiTheme="majorHAnsi"/>
        </w:rPr>
        <w:t>stava iskazuje se neposrednokao ostali rashodi u okviru ostalih rashoda poslovanja.</w:t>
      </w:r>
    </w:p>
    <w:p w:rsidR="00776104" w:rsidRPr="003770F6" w:rsidRDefault="00776104" w:rsidP="00402A07">
      <w:pPr>
        <w:ind w:firstLine="709"/>
        <w:jc w:val="both"/>
        <w:rPr>
          <w:rFonts w:asciiTheme="majorHAnsi" w:hAnsiTheme="majorHAnsi"/>
        </w:rPr>
      </w:pPr>
      <w:r w:rsidRPr="003770F6">
        <w:rPr>
          <w:rFonts w:asciiTheme="majorHAnsi" w:hAnsiTheme="majorHAnsi"/>
        </w:rPr>
        <w:t>Sitan inventar koji se ne klasifikuje kao stalno srestvo iskazuje se na zalihama i otpisuje se 100% sa danom stavljanja u up</w:t>
      </w:r>
      <w:r w:rsidR="00402A07">
        <w:rPr>
          <w:rFonts w:asciiTheme="majorHAnsi" w:hAnsiTheme="majorHAnsi"/>
        </w:rPr>
        <w:t>otrebu na teret rashoda perioda</w:t>
      </w:r>
    </w:p>
    <w:p w:rsidR="00776104" w:rsidRPr="00402A07" w:rsidRDefault="00776104" w:rsidP="00047C96">
      <w:pPr>
        <w:pStyle w:val="Heading2"/>
        <w:rPr>
          <w:lang w:val="sr-Latn-CS"/>
        </w:rPr>
      </w:pPr>
      <w:bookmarkStart w:id="7" w:name="_Toc475624821"/>
      <w:r w:rsidRPr="003770F6">
        <w:t>Amortizacija</w:t>
      </w:r>
      <w:bookmarkEnd w:id="7"/>
    </w:p>
    <w:p w:rsidR="00776104" w:rsidRPr="00881C8C" w:rsidRDefault="00776104" w:rsidP="00776104">
      <w:pPr>
        <w:jc w:val="both"/>
        <w:rPr>
          <w:rFonts w:asciiTheme="majorHAnsi" w:hAnsiTheme="majorHAnsi"/>
          <w:lang w:val="sr-Latn-CS"/>
        </w:rPr>
      </w:pPr>
      <w:r w:rsidRPr="003770F6">
        <w:rPr>
          <w:rFonts w:asciiTheme="majorHAnsi" w:hAnsiTheme="majorHAnsi"/>
        </w:rPr>
        <w:t xml:space="preserve">Amortizacija </w:t>
      </w:r>
      <w:r w:rsidRPr="003770F6">
        <w:rPr>
          <w:rFonts w:asciiTheme="majorHAnsi" w:hAnsiTheme="majorHAnsi"/>
          <w:lang w:val="sr-Cyrl-CS"/>
        </w:rPr>
        <w:t xml:space="preserve">nekretnina ,postrojenja i opreme </w:t>
      </w:r>
      <w:r w:rsidRPr="003770F6">
        <w:rPr>
          <w:rFonts w:asciiTheme="majorHAnsi" w:hAnsiTheme="majorHAnsi"/>
        </w:rPr>
        <w:t>obračunava se linearnom metodom po stopama,koje su određene tako da seneotpisana vrijednost osnovnih sre</w:t>
      </w:r>
      <w:r w:rsidRPr="003770F6">
        <w:rPr>
          <w:rFonts w:asciiTheme="majorHAnsi" w:hAnsiTheme="majorHAnsi"/>
          <w:lang w:val="sr-Cyrl-BA"/>
        </w:rPr>
        <w:t>d</w:t>
      </w:r>
      <w:r w:rsidRPr="003770F6">
        <w:rPr>
          <w:rFonts w:asciiTheme="majorHAnsi" w:hAnsiTheme="majorHAnsi"/>
        </w:rPr>
        <w:t>stava amortizuje u jednakim godišnjim iznosima u toku predviđenog korisnogvijeka trajanja</w:t>
      </w:r>
      <w:r w:rsidR="00402A07">
        <w:rPr>
          <w:rFonts w:asciiTheme="majorHAnsi" w:hAnsiTheme="majorHAnsi"/>
          <w:lang w:val="sr-Latn-CS"/>
        </w:rPr>
        <w:t>.</w:t>
      </w:r>
    </w:p>
    <w:p w:rsidR="00776104" w:rsidRPr="00402A07" w:rsidRDefault="00776104" w:rsidP="00047C96">
      <w:pPr>
        <w:pStyle w:val="Heading2"/>
        <w:rPr>
          <w:lang w:val="sr-Latn-CS"/>
        </w:rPr>
      </w:pPr>
      <w:bookmarkStart w:id="8" w:name="_Toc475624822"/>
      <w:r w:rsidRPr="003770F6">
        <w:lastRenderedPageBreak/>
        <w:t>Investicione nekretnine</w:t>
      </w:r>
      <w:bookmarkEnd w:id="8"/>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Investicione nekretnine u skladu sa MRS-40 Ulaganja u nekretnine,su </w:t>
      </w:r>
      <w:r w:rsidRPr="003770F6">
        <w:rPr>
          <w:rFonts w:asciiTheme="majorHAnsi" w:hAnsiTheme="majorHAnsi"/>
          <w:lang w:val="sr-Cyrl-CS"/>
        </w:rPr>
        <w:t>zemljište i zgrade</w:t>
      </w:r>
      <w:r w:rsidRPr="003770F6">
        <w:rPr>
          <w:rFonts w:asciiTheme="majorHAnsi" w:hAnsiTheme="majorHAnsi"/>
        </w:rPr>
        <w:t xml:space="preserve"> koje se drže radi ostvarivanja ekonomske koristi u  Duštvu</w:t>
      </w:r>
      <w:r w:rsidRPr="003770F6">
        <w:rPr>
          <w:rFonts w:asciiTheme="majorHAnsi" w:hAnsiTheme="majorHAnsi"/>
          <w:lang w:val="sr-Cyrl-CS"/>
        </w:rPr>
        <w:t>, odnosno izdavanja u zakup ili uvećanja vrijednosti kapitala ili jednog i drugog.</w:t>
      </w:r>
    </w:p>
    <w:p w:rsidR="00776104" w:rsidRPr="003770F6" w:rsidRDefault="00776104" w:rsidP="00776104">
      <w:pPr>
        <w:jc w:val="both"/>
        <w:rPr>
          <w:rFonts w:asciiTheme="majorHAnsi" w:hAnsiTheme="majorHAnsi"/>
          <w:lang w:val="sr-Latn-CS"/>
        </w:rPr>
      </w:pPr>
      <w:r w:rsidRPr="003770F6">
        <w:rPr>
          <w:rFonts w:asciiTheme="majorHAnsi" w:hAnsiTheme="majorHAnsi"/>
          <w:lang w:val="sr-Cyrl-BA"/>
        </w:rPr>
        <w:t xml:space="preserve">         Početno mjerenje investicionih nekretnina prilikom sticanja se vrši po </w:t>
      </w:r>
      <w:r>
        <w:rPr>
          <w:rFonts w:asciiTheme="majorHAnsi" w:hAnsiTheme="majorHAnsi"/>
          <w:lang w:val="sr-Latn-CS"/>
        </w:rPr>
        <w:t>nabavnoj vrijednosti.</w:t>
      </w:r>
    </w:p>
    <w:p w:rsidR="00776104" w:rsidRPr="003770F6" w:rsidRDefault="00776104" w:rsidP="00776104">
      <w:pPr>
        <w:jc w:val="both"/>
        <w:rPr>
          <w:rFonts w:asciiTheme="majorHAnsi" w:hAnsiTheme="majorHAnsi"/>
          <w:lang w:val="sr-Cyrl-BA"/>
        </w:rPr>
      </w:pPr>
      <w:r w:rsidRPr="003770F6">
        <w:rPr>
          <w:rFonts w:asciiTheme="majorHAnsi" w:hAnsiTheme="majorHAnsi"/>
          <w:lang w:val="sr-Cyrl-BA"/>
        </w:rPr>
        <w:t>Nakon početnog priznavanja,naknadno mjerenje investicionih nekretnina se vrši po modelu fer frijednosti primjenog osnovnog postupka predviđenog MRS-40-Investicione nekretnine.</w:t>
      </w:r>
    </w:p>
    <w:p w:rsidR="00776104" w:rsidRPr="003770F6" w:rsidRDefault="00402A07" w:rsidP="00776104">
      <w:pPr>
        <w:jc w:val="both"/>
        <w:rPr>
          <w:rFonts w:asciiTheme="majorHAnsi" w:hAnsiTheme="majorHAnsi"/>
          <w:lang w:val="sr-Cyrl-BA"/>
        </w:rPr>
      </w:pPr>
      <w:r>
        <w:rPr>
          <w:rFonts w:asciiTheme="majorHAnsi" w:hAnsiTheme="majorHAnsi"/>
          <w:lang w:val="sr-Cyrl-BA"/>
        </w:rPr>
        <w:t xml:space="preserve">        Primjen</w:t>
      </w:r>
      <w:r>
        <w:rPr>
          <w:rFonts w:asciiTheme="majorHAnsi" w:hAnsiTheme="majorHAnsi"/>
          <w:lang w:val="sr-Latn-CS"/>
        </w:rPr>
        <w:t>a</w:t>
      </w:r>
      <w:r w:rsidR="00776104" w:rsidRPr="003770F6">
        <w:rPr>
          <w:rFonts w:asciiTheme="majorHAnsi" w:hAnsiTheme="majorHAnsi"/>
          <w:lang w:val="sr-Cyrl-BA"/>
        </w:rPr>
        <w:t xml:space="preserve"> osnovnog postupka podrazumjeva da se prilikom vrednovanja investicionih nekretnina ne vrši obračun amortizacije,revalorizacije ili obezvređenja u skladu sa MRS-36.</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Vrednova</w:t>
      </w:r>
      <w:r w:rsidRPr="003770F6">
        <w:rPr>
          <w:rFonts w:asciiTheme="majorHAnsi" w:hAnsiTheme="majorHAnsi"/>
          <w:lang w:val="sr-Cyrl-CS"/>
        </w:rPr>
        <w:t>nj</w:t>
      </w:r>
      <w:r w:rsidRPr="003770F6">
        <w:rPr>
          <w:rFonts w:asciiTheme="majorHAnsi" w:hAnsiTheme="majorHAnsi"/>
          <w:lang w:val="sr-Cyrl-BA"/>
        </w:rPr>
        <w:t>e po fer vrijednosti podrazumjeva da se na datum svakog narednog bilansa može očekivati promjena vrijednosti investicionih nekretnina,pri čemu se povećanje te vrijednosti priznaje kao drugi poslovni prihodi u tom obračunskom periodu a smanjenje fer frijednosti ide na teret poslovnih  prihoda tog perioda.</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Procjenu fer vrijednosti će vršiti ovlašteni procjenjivač.</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Prevođenje u investicionu nekretninu ili iz nje vrši se isključivo kada dođe do promjene u namjeni te nekretnine.</w:t>
      </w:r>
    </w:p>
    <w:p w:rsidR="00776104" w:rsidRPr="00402A07" w:rsidRDefault="00776104" w:rsidP="00047C96">
      <w:pPr>
        <w:pStyle w:val="Heading2"/>
        <w:rPr>
          <w:lang w:val="sr-Latn-CS"/>
        </w:rPr>
      </w:pPr>
      <w:bookmarkStart w:id="9" w:name="_Toc475624823"/>
      <w:r w:rsidRPr="003770F6">
        <w:t>Učešće u kapitalu</w:t>
      </w:r>
      <w:bookmarkEnd w:id="9"/>
    </w:p>
    <w:p w:rsidR="00776104" w:rsidRPr="003770F6" w:rsidRDefault="00776104" w:rsidP="00776104">
      <w:pPr>
        <w:jc w:val="both"/>
        <w:rPr>
          <w:rFonts w:asciiTheme="majorHAnsi" w:hAnsiTheme="majorHAnsi"/>
          <w:lang w:val="sr-Cyrl-BA"/>
        </w:rPr>
      </w:pPr>
      <w:r w:rsidRPr="003770F6">
        <w:rPr>
          <w:rFonts w:asciiTheme="majorHAnsi" w:hAnsiTheme="majorHAnsi"/>
        </w:rPr>
        <w:t xml:space="preserve">Učešće u kapitalu procjenjuje se po nabavnoj vrijednosti ili tržišnoj vrijednosti </w:t>
      </w:r>
      <w:r w:rsidRPr="003770F6">
        <w:rPr>
          <w:rFonts w:asciiTheme="majorHAnsi" w:hAnsiTheme="majorHAnsi"/>
          <w:lang w:val="sr-Cyrl-CS"/>
        </w:rPr>
        <w:t>ako je ona niža.</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 xml:space="preserve">Učešće u kapitalu se otpisuje srazmjerno gubitku,a povećava srazmjerno povećanju osnovnog kapitala iz raspodjele neto dobiti, a na osnovu izvještaja pravnog lica kod kojeg je uložen kapital o pokriću gubitka odnosno povećanju osnovnog kapitala. </w:t>
      </w:r>
    </w:p>
    <w:p w:rsidR="00776104" w:rsidRPr="00402A07" w:rsidRDefault="00776104" w:rsidP="00047C96">
      <w:pPr>
        <w:pStyle w:val="Heading2"/>
        <w:rPr>
          <w:lang w:val="sr-Latn-CS"/>
        </w:rPr>
      </w:pPr>
      <w:bookmarkStart w:id="10" w:name="_Toc475624824"/>
      <w:r w:rsidRPr="003770F6">
        <w:t>Dugoročni finansijski plasmani</w:t>
      </w:r>
      <w:bookmarkEnd w:id="10"/>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Dugoročni finansijski plasmani se iskazuju po nom</w:t>
      </w:r>
      <w:r w:rsidRPr="003770F6">
        <w:rPr>
          <w:rFonts w:asciiTheme="majorHAnsi" w:hAnsiTheme="majorHAnsi"/>
          <w:lang w:val="sr-Cyrl-BA"/>
        </w:rPr>
        <w:t>i</w:t>
      </w:r>
      <w:r w:rsidRPr="003770F6">
        <w:rPr>
          <w:rFonts w:asciiTheme="majorHAnsi" w:hAnsiTheme="majorHAnsi"/>
        </w:rPr>
        <w:t>nalnoj vrijednosti na dan ulaganja.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Ukoliko plasmani dospjevaju duže od godinu dana od dana činidbe odnosno od dana bilansiranja smatraju sedugoročnim plasmanima.</w:t>
      </w:r>
    </w:p>
    <w:p w:rsidR="00776104" w:rsidRPr="00402A07" w:rsidRDefault="00776104" w:rsidP="00047C96">
      <w:pPr>
        <w:pStyle w:val="Heading2"/>
        <w:rPr>
          <w:lang w:val="sr-Latn-CS"/>
        </w:rPr>
      </w:pPr>
      <w:bookmarkStart w:id="11" w:name="_Toc475624825"/>
      <w:r w:rsidRPr="003770F6">
        <w:t>Zalihe mat</w:t>
      </w:r>
      <w:r w:rsidRPr="003770F6">
        <w:rPr>
          <w:lang w:val="sr-Cyrl-BA"/>
        </w:rPr>
        <w:t>e</w:t>
      </w:r>
      <w:r w:rsidRPr="003770F6">
        <w:t>rijala</w:t>
      </w:r>
      <w:bookmarkEnd w:id="11"/>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Zalihe se u skladu sa MRS-2 Zalihe, iskazuju po nabavnoj vrijednosti.Nabavnu vrijednost čini vrijednost po fakturi dobavljača uvećanu za zavisne troškove nabavke.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lang w:val="sr-Cyrl-BA"/>
        </w:rPr>
        <w:t>Zalihe društva čine pored materijala i zalihe obrazaca stroge evidencije,ostaci osiguranih oštećenih stvari i dati avansi.</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lang w:val="sr-Cyrl-BA"/>
        </w:rPr>
        <w:lastRenderedPageBreak/>
        <w:t>Prenos zaliha obrazaca stroge evidencije na trošak se vrši kvartalno a najduže na dan bilansiranja.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lang w:val="sr-Cyrl-BA"/>
        </w:rPr>
        <w:t>Popis zaliha stroge evidencije vrši posebna komisija po odluci direktora.</w:t>
      </w:r>
    </w:p>
    <w:p w:rsidR="00776104" w:rsidRPr="00881C8C" w:rsidRDefault="00776104" w:rsidP="00047C96">
      <w:pPr>
        <w:pStyle w:val="Heading2"/>
        <w:rPr>
          <w:lang w:val="sr-Latn-CS"/>
        </w:rPr>
      </w:pPr>
      <w:bookmarkStart w:id="12" w:name="_Toc475624826"/>
      <w:r w:rsidRPr="003770F6">
        <w:t>Kratkoročn</w:t>
      </w:r>
      <w:r w:rsidRPr="003770F6">
        <w:rPr>
          <w:lang w:val="sr-Cyrl-CS"/>
        </w:rPr>
        <w:t>i finansijski plasmani</w:t>
      </w:r>
      <w:bookmarkEnd w:id="12"/>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Kratkoročni finansijski plasmani  se iskazuju  po nominalnoj vrijednosti na dan ulaganja.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Plasmani koji dospjevaju do roka jedne godine od dana činidbe odnosno od dana bilansiranja smatraju sekratkoročnim finansijskim plasmanima.</w:t>
      </w:r>
    </w:p>
    <w:p w:rsidR="00776104" w:rsidRPr="00402A07" w:rsidRDefault="00776104" w:rsidP="00047C96">
      <w:pPr>
        <w:pStyle w:val="Heading2"/>
        <w:rPr>
          <w:lang w:val="sr-Latn-CS"/>
        </w:rPr>
      </w:pPr>
      <w:bookmarkStart w:id="13" w:name="_Toc475624827"/>
      <w:r w:rsidRPr="003770F6">
        <w:t>Hartije od vrijednost</w:t>
      </w:r>
      <w:r w:rsidR="00402A07">
        <w:t>i</w:t>
      </w:r>
      <w:bookmarkEnd w:id="13"/>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Hartije od vrijednosti kojima Društvo raspolaže se klasifikuju kao hartije od vrijednosti koje su namjenjeneprodaji  i prvobitno se iskazuju po  nabavnoj vrijednosti,a na dan bilansa stanja po tržišnoj vrijednosti.</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Svi realizovani i nerealizovani dobici po osnovu prodaje,odnosno promjene tržišne vrijednosti ovih XOV se priznaju u korist ostalih prihoda odnosno na teret ostalih rashoda u bilansu uspjeha u skladu sa MRS-39Finansijski instrumenti,priznavanje i mjerenje.</w:t>
      </w:r>
    </w:p>
    <w:p w:rsidR="00776104" w:rsidRPr="00402A07" w:rsidRDefault="00776104" w:rsidP="00047C96">
      <w:pPr>
        <w:pStyle w:val="Heading2"/>
        <w:rPr>
          <w:lang w:val="sr-Latn-CS"/>
        </w:rPr>
      </w:pPr>
      <w:bookmarkStart w:id="14" w:name="_Toc475624828"/>
      <w:r w:rsidRPr="003770F6">
        <w:t>Kratkoročna potraživanja</w:t>
      </w:r>
      <w:bookmarkEnd w:id="14"/>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Kratkoročna potraživanja obuhvataju:potraživanja za premiju,učešća u naknadama šteta u zemlji,potraživanja  za regrese,zakupe i ostala potraživanja.</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 xml:space="preserve">Ukoliko Društvo procjeni da dospjela potraživanja neće biti moguće naplatiti istekom vremenskog perioda od godinu dana od momenta dospjelosti,vršit </w:t>
      </w:r>
      <w:r w:rsidRPr="003770F6">
        <w:rPr>
          <w:rFonts w:asciiTheme="majorHAnsi" w:hAnsiTheme="majorHAnsi"/>
          <w:lang w:val="sr-Cyrl-CS"/>
        </w:rPr>
        <w:t>će se direktan otpis potraživanja po odluci rukovodstva a na teret rashoda perioda.</w:t>
      </w:r>
    </w:p>
    <w:p w:rsidR="00776104" w:rsidRPr="00402A07" w:rsidRDefault="00776104" w:rsidP="00402A07">
      <w:pPr>
        <w:ind w:firstLine="709"/>
        <w:jc w:val="both"/>
        <w:rPr>
          <w:rFonts w:asciiTheme="majorHAnsi" w:hAnsiTheme="majorHAnsi"/>
          <w:bCs/>
          <w:lang w:val="sr-Latn-CS"/>
        </w:rPr>
      </w:pPr>
      <w:r w:rsidRPr="003770F6">
        <w:rPr>
          <w:rFonts w:asciiTheme="majorHAnsi" w:hAnsiTheme="majorHAnsi"/>
        </w:rPr>
        <w:t>Ispravka vrijednosti potraživanja se vrši i po Pravilniku o procjenjivanju bilansnih i vanbilansnih  pozicija Društva</w:t>
      </w:r>
      <w:r w:rsidRPr="003770F6">
        <w:rPr>
          <w:rFonts w:asciiTheme="majorHAnsi" w:hAnsiTheme="majorHAnsi"/>
          <w:b/>
          <w:bCs/>
          <w:lang w:val="sr-Cyrl-CS"/>
        </w:rPr>
        <w:t xml:space="preserve"> (</w:t>
      </w:r>
      <w:r w:rsidRPr="003770F6">
        <w:rPr>
          <w:rFonts w:asciiTheme="majorHAnsi" w:hAnsiTheme="majorHAnsi"/>
          <w:bCs/>
          <w:lang w:val="sr-Cyrl-CS"/>
        </w:rPr>
        <w:t>indirektan otpis).</w:t>
      </w:r>
    </w:p>
    <w:p w:rsidR="00776104" w:rsidRPr="00E27771" w:rsidRDefault="00776104" w:rsidP="00047C96">
      <w:pPr>
        <w:pStyle w:val="Heading2"/>
      </w:pPr>
      <w:bookmarkStart w:id="15" w:name="_Toc475624829"/>
      <w:r w:rsidRPr="00E27771">
        <w:t>AVR</w:t>
      </w:r>
      <w:bookmarkEnd w:id="15"/>
    </w:p>
    <w:p w:rsidR="00776104" w:rsidRPr="00402A07" w:rsidRDefault="00776104" w:rsidP="00402A07">
      <w:pPr>
        <w:jc w:val="both"/>
        <w:rPr>
          <w:rFonts w:asciiTheme="majorHAnsi" w:hAnsiTheme="majorHAnsi"/>
          <w:lang w:val="sr-Latn-CS"/>
        </w:rPr>
      </w:pPr>
      <w:r w:rsidRPr="003770F6">
        <w:rPr>
          <w:rFonts w:asciiTheme="majorHAnsi" w:hAnsiTheme="majorHAnsi"/>
        </w:rPr>
        <w:t xml:space="preserve">Na poziciji vremenskih razgraničenja iskazuju se obračunati </w:t>
      </w:r>
      <w:r w:rsidRPr="003770F6">
        <w:rPr>
          <w:rFonts w:asciiTheme="majorHAnsi" w:hAnsiTheme="majorHAnsi"/>
          <w:lang w:val="sr-Cyrl-CS"/>
        </w:rPr>
        <w:t xml:space="preserve">a do kraja obračunskog perioda ne uplaćeni </w:t>
      </w:r>
      <w:r w:rsidRPr="003770F6">
        <w:rPr>
          <w:rFonts w:asciiTheme="majorHAnsi" w:hAnsiTheme="majorHAnsi"/>
        </w:rPr>
        <w:t>prihodi</w:t>
      </w:r>
      <w:r w:rsidRPr="003770F6">
        <w:rPr>
          <w:rFonts w:asciiTheme="majorHAnsi" w:hAnsiTheme="majorHAnsi"/>
          <w:lang w:val="sr-Cyrl-CS"/>
        </w:rPr>
        <w:t>,</w:t>
      </w:r>
      <w:r w:rsidRPr="003770F6">
        <w:rPr>
          <w:rFonts w:asciiTheme="majorHAnsi" w:hAnsiTheme="majorHAnsi"/>
        </w:rPr>
        <w:t xml:space="preserve"> unapr</w:t>
      </w:r>
      <w:r w:rsidRPr="003770F6">
        <w:rPr>
          <w:rFonts w:asciiTheme="majorHAnsi" w:hAnsiTheme="majorHAnsi"/>
          <w:lang w:val="sr-Cyrl-BA"/>
        </w:rPr>
        <w:t>ij</w:t>
      </w:r>
      <w:r w:rsidRPr="003770F6">
        <w:rPr>
          <w:rFonts w:asciiTheme="majorHAnsi" w:hAnsiTheme="majorHAnsi"/>
        </w:rPr>
        <w:t>edplaćeni troškovi</w:t>
      </w:r>
      <w:r w:rsidRPr="003770F6">
        <w:rPr>
          <w:rFonts w:asciiTheme="majorHAnsi" w:hAnsiTheme="majorHAnsi"/>
          <w:lang w:val="sr-Cyrl-CS"/>
        </w:rPr>
        <w:t xml:space="preserve"> i prenosna premija koja pada na teret reosiguravača.</w:t>
      </w:r>
    </w:p>
    <w:p w:rsidR="00776104" w:rsidRPr="00402A07" w:rsidRDefault="00776104" w:rsidP="00047C96">
      <w:pPr>
        <w:pStyle w:val="Heading2"/>
        <w:rPr>
          <w:lang w:val="sr-Latn-CS"/>
        </w:rPr>
      </w:pPr>
      <w:bookmarkStart w:id="16" w:name="_Toc475624830"/>
      <w:r w:rsidRPr="003770F6">
        <w:t>Gotovinski ekvivalenti i  gotovina</w:t>
      </w:r>
      <w:bookmarkEnd w:id="16"/>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Gotovinski ekvivalenti i  gotovina uključuju se u bilans u nominalnom iznosu kao što su gotovina u blagajni depoziti kod komercijalnih banaka,kao i visoko likvidna sredstva koja se mogu brzo konvertovati u poznate iznose gotovine.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Priliv i odliv sre</w:t>
      </w:r>
      <w:r w:rsidRPr="003770F6">
        <w:rPr>
          <w:rFonts w:asciiTheme="majorHAnsi" w:hAnsiTheme="majorHAnsi"/>
          <w:lang w:val="sr-Cyrl-BA"/>
        </w:rPr>
        <w:t>d</w:t>
      </w:r>
      <w:r w:rsidRPr="003770F6">
        <w:rPr>
          <w:rFonts w:asciiTheme="majorHAnsi" w:hAnsiTheme="majorHAnsi"/>
        </w:rPr>
        <w:t>stava iz blagajne se vrši u skladu sa uredbom o uslovima i načinu plaćanja gotovim novcem.</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lastRenderedPageBreak/>
        <w:t>Sredstva u blagajni su ograničena blagajničkim ma</w:t>
      </w:r>
      <w:r w:rsidRPr="003770F6">
        <w:rPr>
          <w:rFonts w:asciiTheme="majorHAnsi" w:hAnsiTheme="majorHAnsi"/>
          <w:lang w:val="sr-Cyrl-BA"/>
        </w:rPr>
        <w:t>ks</w:t>
      </w:r>
      <w:r w:rsidRPr="003770F6">
        <w:rPr>
          <w:rFonts w:asciiTheme="majorHAnsi" w:hAnsiTheme="majorHAnsi"/>
        </w:rPr>
        <w:t>imumom.</w:t>
      </w:r>
    </w:p>
    <w:p w:rsidR="00776104" w:rsidRPr="00402A07" w:rsidRDefault="00776104" w:rsidP="00047C96">
      <w:pPr>
        <w:pStyle w:val="Heading2"/>
        <w:rPr>
          <w:lang w:val="sr-Latn-CS"/>
        </w:rPr>
      </w:pPr>
      <w:bookmarkStart w:id="17" w:name="_Toc475624831"/>
      <w:r w:rsidRPr="003770F6">
        <w:t>Preračunavanje deviznih iznosa</w:t>
      </w:r>
      <w:bookmarkEnd w:id="17"/>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U skladu sa MRS 21-Efekti promjene kurseva stranih valuta,poslovne promjene nastale u stranoj valuti se preračunavaju  u Konvertibilne marke po srednjem kursu koji je važio da dan poslovne promjene. </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Sredstva i obaveze izkazane u stranoj valuti na dan bilansa stanja,preračunavaju se u KM po zvaničnom kursu koji je važio na taj dan po izvještaju centralne banke BiH.</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Neto pozitivne ili negativne kursne razlike nastale prilikom poslovnih transakcija u stranoj valuti i prilikom preračuna pozicija bilansa stanja  iskazanih u  stranoj valuti knjižene su u korist ili na teret bilansa uspjeha,kaodobici ili gubici po osnovu kursnih razlika-</w:t>
      </w:r>
      <w:r w:rsidRPr="003770F6">
        <w:rPr>
          <w:rFonts w:asciiTheme="majorHAnsi" w:hAnsiTheme="majorHAnsi"/>
          <w:lang w:val="sr-Cyrl-CS"/>
        </w:rPr>
        <w:t>realizaovane,odnosno na teret i u korist vremenskih razgraničenja-nerealizovane kursne razlike.</w:t>
      </w:r>
    </w:p>
    <w:p w:rsidR="00776104" w:rsidRPr="00402A07" w:rsidRDefault="00776104" w:rsidP="00047C96">
      <w:pPr>
        <w:pStyle w:val="Heading2"/>
        <w:rPr>
          <w:lang w:val="sr-Latn-CS"/>
        </w:rPr>
      </w:pPr>
      <w:bookmarkStart w:id="18" w:name="_Toc475624832"/>
      <w:r w:rsidRPr="003770F6">
        <w:t>Kapital</w:t>
      </w:r>
      <w:bookmarkEnd w:id="18"/>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Kapitalom se smatraju izvori sre</w:t>
      </w:r>
      <w:r w:rsidRPr="003770F6">
        <w:rPr>
          <w:rFonts w:asciiTheme="majorHAnsi" w:hAnsiTheme="majorHAnsi"/>
          <w:lang w:val="sr-Cyrl-BA"/>
        </w:rPr>
        <w:t>d</w:t>
      </w:r>
      <w:r w:rsidRPr="003770F6">
        <w:rPr>
          <w:rFonts w:asciiTheme="majorHAnsi" w:hAnsiTheme="majorHAnsi"/>
        </w:rPr>
        <w:t>stava koji ne dospjevaju dok pravno lice poslujei u bilansu se i</w:t>
      </w:r>
      <w:r w:rsidRPr="003770F6">
        <w:rPr>
          <w:rFonts w:asciiTheme="majorHAnsi" w:hAnsiTheme="majorHAnsi"/>
          <w:lang w:val="sr-Cyrl-BA"/>
        </w:rPr>
        <w:t>s</w:t>
      </w:r>
      <w:r w:rsidRPr="003770F6">
        <w:rPr>
          <w:rFonts w:asciiTheme="majorHAnsi" w:hAnsiTheme="majorHAnsi"/>
        </w:rPr>
        <w:t>kazuje unominalnom iznos</w:t>
      </w:r>
      <w:r w:rsidRPr="003770F6">
        <w:rPr>
          <w:rFonts w:asciiTheme="majorHAnsi" w:hAnsiTheme="majorHAnsi"/>
          <w:lang w:val="sr-Cyrl-CS"/>
        </w:rPr>
        <w:t>u</w:t>
      </w:r>
      <w:r w:rsidRPr="003770F6">
        <w:rPr>
          <w:rFonts w:asciiTheme="majorHAnsi" w:hAnsiTheme="majorHAnsi"/>
        </w:rPr>
        <w:t>:</w:t>
      </w:r>
      <w:r w:rsidRPr="003770F6">
        <w:rPr>
          <w:rFonts w:asciiTheme="majorHAnsi" w:hAnsiTheme="majorHAnsi"/>
          <w:lang w:val="sr-Cyrl-CS"/>
        </w:rPr>
        <w:t>osnovni kapital,emisiona premija, rezervni kapital,revalorizacione rezerve i neraspoređena dobit.</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Gubitak iz ranijih i tekuće godine je ispravka vrijednosti kapitala.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Akcijski kapital je utvrđen u skladu sa Zakonom o društv</w:t>
      </w:r>
      <w:r w:rsidRPr="003770F6">
        <w:rPr>
          <w:rFonts w:asciiTheme="majorHAnsi" w:hAnsiTheme="majorHAnsi"/>
          <w:lang w:val="sr-Cyrl-BA"/>
        </w:rPr>
        <w:t xml:space="preserve">ima </w:t>
      </w:r>
      <w:r w:rsidRPr="003770F6">
        <w:rPr>
          <w:rFonts w:asciiTheme="majorHAnsi" w:hAnsiTheme="majorHAnsi"/>
        </w:rPr>
        <w:t>za osiguranje.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Neraspoređena dobit se izkazuje po nominalnoj vrijednosti  poslovne godine iz bilansa uspjeha.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Revalorizacione rezerve se prenose na neraspoređeni dobitak otpisom sre</w:t>
      </w:r>
      <w:r w:rsidRPr="003770F6">
        <w:rPr>
          <w:rFonts w:asciiTheme="majorHAnsi" w:hAnsiTheme="majorHAnsi"/>
          <w:lang w:val="sr-Cyrl-BA"/>
        </w:rPr>
        <w:t>d</w:t>
      </w:r>
      <w:r w:rsidRPr="003770F6">
        <w:rPr>
          <w:rFonts w:asciiTheme="majorHAnsi" w:hAnsiTheme="majorHAnsi"/>
        </w:rPr>
        <w:t>stava,uništenjem sre</w:t>
      </w:r>
      <w:r w:rsidRPr="003770F6">
        <w:rPr>
          <w:rFonts w:asciiTheme="majorHAnsi" w:hAnsiTheme="majorHAnsi"/>
          <w:lang w:val="sr-Cyrl-BA"/>
        </w:rPr>
        <w:t>d</w:t>
      </w:r>
      <w:r w:rsidRPr="003770F6">
        <w:rPr>
          <w:rFonts w:asciiTheme="majorHAnsi" w:hAnsiTheme="majorHAnsi"/>
        </w:rPr>
        <w:t>stava ili prodajom istih.</w:t>
      </w:r>
    </w:p>
    <w:p w:rsidR="00776104" w:rsidRPr="00402A07" w:rsidRDefault="00776104" w:rsidP="00047C96">
      <w:pPr>
        <w:pStyle w:val="Heading2"/>
        <w:rPr>
          <w:lang w:val="sr-Latn-CS"/>
        </w:rPr>
      </w:pPr>
      <w:bookmarkStart w:id="19" w:name="_Toc475624833"/>
      <w:r w:rsidRPr="003770F6">
        <w:t>Rezervisanja za primanja zaposlenih</w:t>
      </w:r>
      <w:bookmarkEnd w:id="19"/>
    </w:p>
    <w:p w:rsidR="00776104" w:rsidRPr="00402A07" w:rsidRDefault="00776104" w:rsidP="00776104">
      <w:pPr>
        <w:jc w:val="both"/>
        <w:rPr>
          <w:rFonts w:asciiTheme="majorHAnsi" w:hAnsiTheme="majorHAnsi"/>
          <w:lang w:val="sr-Latn-CS"/>
        </w:rPr>
      </w:pPr>
      <w:r w:rsidRPr="003770F6">
        <w:rPr>
          <w:rFonts w:asciiTheme="majorHAnsi" w:hAnsiTheme="majorHAnsi"/>
        </w:rPr>
        <w:t>Rezervisanja za primanja zaposlenih se vrši u skladu sa MRS 19.</w:t>
      </w:r>
    </w:p>
    <w:p w:rsidR="00776104" w:rsidRPr="00402A07" w:rsidRDefault="00776104" w:rsidP="00047C96">
      <w:pPr>
        <w:pStyle w:val="Heading2"/>
        <w:rPr>
          <w:lang w:val="sr-Latn-CS"/>
        </w:rPr>
      </w:pPr>
      <w:bookmarkStart w:id="20" w:name="_Toc475624834"/>
      <w:r w:rsidRPr="003770F6">
        <w:t>Kratkoročne obaveze</w:t>
      </w:r>
      <w:bookmarkEnd w:id="20"/>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Kratkoročne obaveze se procjenjuju po nominalnoj vrijednosti proistekle iz finansijskih i poslovnih transakcija.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Otpis zastarjelih obaveza se vrši direktnim otpisom u korist prihoda.</w:t>
      </w:r>
    </w:p>
    <w:p w:rsidR="00776104" w:rsidRPr="003770F6" w:rsidRDefault="00776104" w:rsidP="00047C96">
      <w:pPr>
        <w:pStyle w:val="Heading2"/>
        <w:rPr>
          <w:lang w:val="sr-Cyrl-BA"/>
        </w:rPr>
      </w:pPr>
      <w:bookmarkStart w:id="21" w:name="_Toc475624835"/>
      <w:r w:rsidRPr="003770F6">
        <w:t>PVR</w:t>
      </w:r>
      <w:bookmarkEnd w:id="21"/>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Pasivna vremenska razgraničenja čine unapr</w:t>
      </w:r>
      <w:r w:rsidRPr="003770F6">
        <w:rPr>
          <w:rFonts w:asciiTheme="majorHAnsi" w:hAnsiTheme="majorHAnsi"/>
          <w:lang w:val="sr-Cyrl-BA"/>
        </w:rPr>
        <w:t>ij</w:t>
      </w:r>
      <w:r w:rsidRPr="003770F6">
        <w:rPr>
          <w:rFonts w:asciiTheme="majorHAnsi" w:hAnsiTheme="majorHAnsi"/>
        </w:rPr>
        <w:t>ed obračunati prihodi (prenosna premija)</w:t>
      </w:r>
      <w:r w:rsidRPr="003770F6">
        <w:rPr>
          <w:rFonts w:asciiTheme="majorHAnsi" w:hAnsiTheme="majorHAnsi"/>
          <w:lang w:val="sr-Cyrl-CS"/>
        </w:rPr>
        <w:t>,</w:t>
      </w:r>
      <w:r w:rsidRPr="003770F6">
        <w:rPr>
          <w:rFonts w:asciiTheme="majorHAnsi" w:hAnsiTheme="majorHAnsi"/>
        </w:rPr>
        <w:t xml:space="preserve"> rezervisanja</w:t>
      </w:r>
      <w:r w:rsidRPr="003770F6">
        <w:rPr>
          <w:rFonts w:asciiTheme="majorHAnsi" w:hAnsiTheme="majorHAnsi"/>
          <w:lang w:val="sr-Cyrl-CS"/>
        </w:rPr>
        <w:t xml:space="preserve"> i obračunati prihodi budućeg perioda.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lastRenderedPageBreak/>
        <w:t>Povećanje</w:t>
      </w:r>
      <w:r w:rsidRPr="003770F6">
        <w:rPr>
          <w:rFonts w:asciiTheme="majorHAnsi" w:hAnsiTheme="majorHAnsi"/>
          <w:lang w:val="sr-Cyrl-CS"/>
        </w:rPr>
        <w:t>m</w:t>
      </w:r>
      <w:r w:rsidRPr="003770F6">
        <w:rPr>
          <w:rFonts w:asciiTheme="majorHAnsi" w:hAnsiTheme="majorHAnsi"/>
        </w:rPr>
        <w:t xml:space="preserve"> prenosne premije </w:t>
      </w:r>
      <w:r w:rsidRPr="003770F6">
        <w:rPr>
          <w:rFonts w:asciiTheme="majorHAnsi" w:hAnsiTheme="majorHAnsi"/>
          <w:lang w:val="sr-Cyrl-CS"/>
        </w:rPr>
        <w:t>smanjuju se prihodi od premije a u korist PVRa smanjenjem prenosne premije(PVR) povećavaju se prihodi od premije.</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Povećanje rezervacija </w:t>
      </w:r>
      <w:r w:rsidRPr="003770F6">
        <w:rPr>
          <w:rFonts w:asciiTheme="majorHAnsi" w:hAnsiTheme="majorHAnsi"/>
          <w:lang w:val="sr-Cyrl-CS"/>
        </w:rPr>
        <w:t>pada</w:t>
      </w:r>
      <w:r w:rsidRPr="003770F6">
        <w:rPr>
          <w:rFonts w:asciiTheme="majorHAnsi" w:hAnsiTheme="majorHAnsi"/>
        </w:rPr>
        <w:t xml:space="preserve">nateret </w:t>
      </w:r>
      <w:r w:rsidRPr="003770F6">
        <w:rPr>
          <w:rFonts w:asciiTheme="majorHAnsi" w:hAnsiTheme="majorHAnsi"/>
          <w:lang w:val="sr-Cyrl-CS"/>
        </w:rPr>
        <w:t>poslovnih rashoda</w:t>
      </w:r>
      <w:r w:rsidRPr="003770F6">
        <w:rPr>
          <w:rFonts w:asciiTheme="majorHAnsi" w:hAnsiTheme="majorHAnsi"/>
        </w:rPr>
        <w:t xml:space="preserve"> a smanjenje u korist prihoda od</w:t>
      </w:r>
      <w:r w:rsidRPr="003770F6">
        <w:rPr>
          <w:rFonts w:asciiTheme="majorHAnsi" w:hAnsiTheme="majorHAnsi"/>
          <w:lang w:val="sr-Cyrl-CS"/>
        </w:rPr>
        <w:t xml:space="preserve"> smanjenja</w:t>
      </w:r>
      <w:r w:rsidRPr="003770F6">
        <w:rPr>
          <w:rFonts w:asciiTheme="majorHAnsi" w:hAnsiTheme="majorHAnsi"/>
        </w:rPr>
        <w:t xml:space="preserve"> reze</w:t>
      </w:r>
      <w:r w:rsidRPr="003770F6">
        <w:rPr>
          <w:rFonts w:asciiTheme="majorHAnsi" w:hAnsiTheme="majorHAnsi"/>
          <w:lang w:val="sr-Cyrl-CS"/>
        </w:rPr>
        <w:t>r</w:t>
      </w:r>
      <w:r w:rsidRPr="003770F6">
        <w:rPr>
          <w:rFonts w:asciiTheme="majorHAnsi" w:hAnsiTheme="majorHAnsi"/>
        </w:rPr>
        <w:t>visanja.</w:t>
      </w:r>
    </w:p>
    <w:p w:rsidR="00776104" w:rsidRPr="00402A07" w:rsidRDefault="00776104" w:rsidP="00047C96">
      <w:pPr>
        <w:pStyle w:val="Heading2"/>
        <w:rPr>
          <w:lang w:val="sr-Latn-CS"/>
        </w:rPr>
      </w:pPr>
      <w:bookmarkStart w:id="22" w:name="_Toc475624836"/>
      <w:r w:rsidRPr="003770F6">
        <w:t>Rezervisanja sre</w:t>
      </w:r>
      <w:r w:rsidRPr="003770F6">
        <w:rPr>
          <w:lang w:val="sr-Cyrl-BA"/>
        </w:rPr>
        <w:t>d</w:t>
      </w:r>
      <w:r w:rsidRPr="003770F6">
        <w:t>stava za nastale prijavljene,a nelikvidirane štete</w:t>
      </w:r>
      <w:bookmarkEnd w:id="22"/>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Rezervisanje za nastale prijavljene,a nelikvidirane štete vrši se na osnovu procjene vrijednnosti očekivanih iznosa svake pojedinačne štete na osnovu prikupljenih dokumenta,osim za štete za koje na osnovu raspoloživedokumentacije,nije moguće izvršiti takvu procjenu,rezervacija sre</w:t>
      </w:r>
      <w:r w:rsidRPr="003770F6">
        <w:rPr>
          <w:rFonts w:asciiTheme="majorHAnsi" w:hAnsiTheme="majorHAnsi"/>
          <w:lang w:val="sr-Cyrl-BA"/>
        </w:rPr>
        <w:t>d</w:t>
      </w:r>
      <w:r w:rsidRPr="003770F6">
        <w:rPr>
          <w:rFonts w:asciiTheme="majorHAnsi" w:hAnsiTheme="majorHAnsi"/>
        </w:rPr>
        <w:t>stava za takve štete se vrši na osnovu prosječne likvidirane štete u tekućo</w:t>
      </w:r>
      <w:r w:rsidR="00402A07">
        <w:rPr>
          <w:rFonts w:asciiTheme="majorHAnsi" w:hAnsiTheme="majorHAnsi"/>
        </w:rPr>
        <w:t>j godini za odnosnu vrstu osigur</w:t>
      </w:r>
      <w:r w:rsidRPr="003770F6">
        <w:rPr>
          <w:rFonts w:asciiTheme="majorHAnsi" w:hAnsiTheme="majorHAnsi"/>
        </w:rPr>
        <w:t>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Štete u sporu rezervišu se u iznosu za koji se očekuje da bi mogao biti utvrđen od strane suda.</w:t>
      </w:r>
    </w:p>
    <w:p w:rsidR="00776104" w:rsidRPr="00402A07" w:rsidRDefault="00776104" w:rsidP="00047C96">
      <w:pPr>
        <w:pStyle w:val="Heading2"/>
        <w:rPr>
          <w:lang w:val="sr-Latn-CS"/>
        </w:rPr>
      </w:pPr>
      <w:bookmarkStart w:id="23" w:name="_Toc475624837"/>
      <w:r w:rsidRPr="003770F6">
        <w:t>Rezervisanja za nastale a ne prijavljene štete</w:t>
      </w:r>
      <w:bookmarkEnd w:id="23"/>
    </w:p>
    <w:p w:rsidR="00776104" w:rsidRPr="003770F6" w:rsidRDefault="00776104" w:rsidP="00776104">
      <w:pPr>
        <w:ind w:firstLine="709"/>
        <w:jc w:val="both"/>
        <w:rPr>
          <w:rFonts w:asciiTheme="majorHAnsi" w:hAnsiTheme="majorHAnsi"/>
        </w:rPr>
      </w:pPr>
      <w:r w:rsidRPr="003770F6">
        <w:rPr>
          <w:rFonts w:asciiTheme="majorHAnsi" w:hAnsiTheme="majorHAnsi"/>
        </w:rPr>
        <w:t>Za nastale štete koje do kraja obračunskog perioda nisu prijavljene Društvo vrši obračun rezervac</w:t>
      </w:r>
      <w:r w:rsidRPr="003770F6">
        <w:rPr>
          <w:rFonts w:asciiTheme="majorHAnsi" w:hAnsiTheme="majorHAnsi"/>
          <w:lang w:val="sr-Cyrl-BA"/>
        </w:rPr>
        <w:t>i</w:t>
      </w:r>
      <w:r w:rsidRPr="003770F6">
        <w:rPr>
          <w:rFonts w:asciiTheme="majorHAnsi" w:hAnsiTheme="majorHAnsi"/>
        </w:rPr>
        <w:t>ja na jedan od sledeća dva aktuarska meoda: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1)</w:t>
      </w:r>
      <w:r>
        <w:rPr>
          <w:rFonts w:asciiTheme="majorHAnsi" w:hAnsiTheme="majorHAnsi"/>
        </w:rPr>
        <w:t>Metod na osnovu podataka o riješenim i rezervisanim(nastalim prijavljenim a neriješenim)štetama</w:t>
      </w:r>
    </w:p>
    <w:p w:rsidR="00776104" w:rsidRDefault="00776104" w:rsidP="00776104">
      <w:pPr>
        <w:ind w:firstLine="709"/>
        <w:jc w:val="both"/>
        <w:rPr>
          <w:rFonts w:asciiTheme="majorHAnsi" w:hAnsiTheme="majorHAnsi"/>
          <w:lang w:val="sr-Latn-CS"/>
        </w:rPr>
      </w:pPr>
      <w:r w:rsidRPr="003770F6">
        <w:rPr>
          <w:rFonts w:asciiTheme="majorHAnsi" w:hAnsiTheme="majorHAnsi"/>
        </w:rPr>
        <w:t>2)</w:t>
      </w:r>
      <w:r>
        <w:rPr>
          <w:rFonts w:asciiTheme="majorHAnsi" w:hAnsiTheme="majorHAnsi"/>
        </w:rPr>
        <w:t>M</w:t>
      </w:r>
      <w:r w:rsidRPr="003770F6">
        <w:rPr>
          <w:rFonts w:asciiTheme="majorHAnsi" w:hAnsiTheme="majorHAnsi"/>
        </w:rPr>
        <w:t>etod ulančanih ljestvica</w:t>
      </w:r>
      <w:r w:rsidRPr="003770F6">
        <w:rPr>
          <w:rFonts w:asciiTheme="majorHAnsi" w:hAnsiTheme="majorHAnsi"/>
          <w:lang w:val="sr-Cyrl-BA"/>
        </w:rPr>
        <w:t>.</w:t>
      </w:r>
    </w:p>
    <w:p w:rsidR="00776104" w:rsidRPr="002753A7" w:rsidRDefault="00776104" w:rsidP="00776104">
      <w:pPr>
        <w:ind w:firstLine="709"/>
        <w:jc w:val="both"/>
        <w:rPr>
          <w:rFonts w:asciiTheme="majorHAnsi" w:hAnsiTheme="majorHAnsi"/>
          <w:lang w:val="sr-Latn-CS"/>
        </w:rPr>
      </w:pPr>
      <w:r>
        <w:rPr>
          <w:rFonts w:asciiTheme="majorHAnsi" w:hAnsiTheme="majorHAnsi"/>
          <w:lang w:val="sr-Latn-CS"/>
        </w:rPr>
        <w:t>3)Ostalim priznatim aktuarskim metodama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Metod </w:t>
      </w:r>
      <w:r>
        <w:rPr>
          <w:rFonts w:asciiTheme="majorHAnsi" w:hAnsiTheme="majorHAnsi"/>
        </w:rPr>
        <w:t xml:space="preserve">na osnovu podataka o riješenim i rezervisanim </w:t>
      </w:r>
      <w:r w:rsidRPr="003770F6">
        <w:rPr>
          <w:rFonts w:asciiTheme="majorHAnsi" w:hAnsiTheme="majorHAnsi"/>
        </w:rPr>
        <w:t>šteta</w:t>
      </w:r>
      <w:r>
        <w:rPr>
          <w:rFonts w:asciiTheme="majorHAnsi" w:hAnsiTheme="majorHAnsi"/>
        </w:rPr>
        <w:t>ma</w:t>
      </w:r>
      <w:r w:rsidRPr="003770F6">
        <w:rPr>
          <w:rFonts w:asciiTheme="majorHAnsi" w:hAnsiTheme="majorHAnsi"/>
          <w:lang w:val="sr-Cyrl-BA"/>
        </w:rPr>
        <w:t>Društvo primjenjuje</w:t>
      </w:r>
      <w:r w:rsidRPr="003770F6">
        <w:rPr>
          <w:rFonts w:asciiTheme="majorHAnsi" w:hAnsiTheme="majorHAnsi"/>
        </w:rPr>
        <w:t xml:space="preserve"> kod onih vrsta osiguranja kojima se bavi u periodu k</w:t>
      </w:r>
      <w:r w:rsidRPr="003770F6">
        <w:rPr>
          <w:rFonts w:asciiTheme="majorHAnsi" w:hAnsiTheme="majorHAnsi"/>
          <w:lang w:val="sr-Cyrl-CS"/>
        </w:rPr>
        <w:t>raćem</w:t>
      </w:r>
      <w:r w:rsidRPr="003770F6">
        <w:rPr>
          <w:rFonts w:asciiTheme="majorHAnsi" w:hAnsiTheme="majorHAnsi"/>
        </w:rPr>
        <w:t>od pet godina,a osnovni metod ulančanih ljestvica primjenjuje kod onih vrsta osiguranja kojima se bavii za koje ima podatke o likvidiranim i rezervisanim štetama od najmanje pet godina unazad.</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Direktni i indirektni troškovi obrade šteta u rezervi za štete sastavni su dio bruto rezervi za štete.</w:t>
      </w:r>
    </w:p>
    <w:p w:rsidR="00776104" w:rsidRPr="00402A07" w:rsidRDefault="00776104" w:rsidP="00047C96">
      <w:pPr>
        <w:pStyle w:val="Heading2"/>
        <w:rPr>
          <w:lang w:val="sr-Latn-CS"/>
        </w:rPr>
      </w:pPr>
      <w:bookmarkStart w:id="24" w:name="_Toc475624838"/>
      <w:r w:rsidRPr="003770F6">
        <w:t>Idvojena sre</w:t>
      </w:r>
      <w:r w:rsidRPr="003770F6">
        <w:rPr>
          <w:lang w:val="sr-Cyrl-BA"/>
        </w:rPr>
        <w:t>d</w:t>
      </w:r>
      <w:r w:rsidRPr="003770F6">
        <w:t>stva za preventivu</w:t>
      </w:r>
      <w:bookmarkEnd w:id="24"/>
    </w:p>
    <w:p w:rsidR="00776104" w:rsidRPr="003770F6" w:rsidRDefault="00776104" w:rsidP="00776104">
      <w:pPr>
        <w:ind w:firstLine="709"/>
        <w:jc w:val="both"/>
        <w:rPr>
          <w:rFonts w:asciiTheme="majorHAnsi" w:hAnsiTheme="majorHAnsi"/>
        </w:rPr>
      </w:pPr>
      <w:r w:rsidRPr="003770F6">
        <w:rPr>
          <w:rFonts w:asciiTheme="majorHAnsi" w:hAnsiTheme="majorHAnsi"/>
        </w:rPr>
        <w:t>Izdvojena sre</w:t>
      </w:r>
      <w:r w:rsidRPr="003770F6">
        <w:rPr>
          <w:rFonts w:asciiTheme="majorHAnsi" w:hAnsiTheme="majorHAnsi"/>
          <w:lang w:val="sr-Cyrl-BA"/>
        </w:rPr>
        <w:t>d</w:t>
      </w:r>
      <w:r w:rsidRPr="003770F6">
        <w:rPr>
          <w:rFonts w:asciiTheme="majorHAnsi" w:hAnsiTheme="majorHAnsi"/>
        </w:rPr>
        <w:t xml:space="preserve">stva za preventivu obračunavaju se izdvajanjem iz bruto premije </w:t>
      </w:r>
      <w:r>
        <w:rPr>
          <w:rFonts w:asciiTheme="majorHAnsi" w:hAnsiTheme="majorHAnsi"/>
        </w:rPr>
        <w:t xml:space="preserve">prema Odluci o raspodjeli bruto premije sa maksimalnim stopama režijskog dodatka. </w:t>
      </w:r>
    </w:p>
    <w:p w:rsidR="00776104" w:rsidRPr="00881C8C" w:rsidRDefault="00776104" w:rsidP="00402A07">
      <w:pPr>
        <w:ind w:firstLine="709"/>
        <w:jc w:val="both"/>
        <w:rPr>
          <w:rFonts w:asciiTheme="majorHAnsi" w:hAnsiTheme="majorHAnsi"/>
          <w:lang w:val="sr-Latn-CS"/>
        </w:rPr>
      </w:pPr>
      <w:r w:rsidRPr="003770F6">
        <w:rPr>
          <w:rFonts w:asciiTheme="majorHAnsi" w:hAnsiTheme="majorHAnsi"/>
        </w:rPr>
        <w:t>Izdvojena sre</w:t>
      </w:r>
      <w:r w:rsidRPr="003770F6">
        <w:rPr>
          <w:rFonts w:asciiTheme="majorHAnsi" w:hAnsiTheme="majorHAnsi"/>
          <w:lang w:val="sr-Cyrl-BA"/>
        </w:rPr>
        <w:t>d</w:t>
      </w:r>
      <w:r w:rsidRPr="003770F6">
        <w:rPr>
          <w:rFonts w:asciiTheme="majorHAnsi" w:hAnsiTheme="majorHAnsi"/>
        </w:rPr>
        <w:t>stva za preventivu se mogu koristiti za potrebe preventive u skladu sa internim aktom i propisimaza preventivu.</w:t>
      </w:r>
    </w:p>
    <w:p w:rsidR="00776104" w:rsidRPr="00402A07" w:rsidRDefault="001C7472" w:rsidP="00047C96">
      <w:pPr>
        <w:pStyle w:val="Heading2"/>
        <w:rPr>
          <w:lang w:val="sr-Latn-CS"/>
        </w:rPr>
      </w:pPr>
      <w:bookmarkStart w:id="25" w:name="_Toc475624839"/>
      <w:r>
        <w:t>Prihodi i rashodi</w:t>
      </w:r>
      <w:bookmarkEnd w:id="25"/>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Poslovni  prihodi</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lastRenderedPageBreak/>
        <w:t>Poslovne prihode čine:prihodi od premije,prihodi od učešća u naknadi šteta,prihodi odsmanjenja rezervisanja</w:t>
      </w:r>
      <w:r w:rsidRPr="003770F6">
        <w:rPr>
          <w:rFonts w:asciiTheme="majorHAnsi" w:hAnsiTheme="majorHAnsi"/>
          <w:lang w:val="sr-Cyrl-BA"/>
        </w:rPr>
        <w:t xml:space="preserve">, </w:t>
      </w:r>
      <w:r w:rsidRPr="003770F6">
        <w:rPr>
          <w:rFonts w:asciiTheme="majorHAnsi" w:hAnsiTheme="majorHAnsi"/>
        </w:rPr>
        <w:t>prihodi od regresa,prihodi od zakupa,prihodi od fondova,prihodi od naplate ZK,prihodi od uslužne procjene idrugi prihodi.</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Prihodi od premije ostalih osiguranja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Prihod od premije ostalih osiguranja u skladu sa MRS 18-Prihodi, prestavljaju fakturisane iznose premijekoji su pouzdano utvrđeni i na osnovu kojih postoji priliv ekonomskih koristi u Društvo.</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Prihod od premije se umanjuje za iznos prenosne premije obračunate na kraju obračunskog perioda a koja predstavlja prihod budućeg obračunskog perioda (BPP).</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Bruto perenosna premija se obračunava metodom"PRO RATA TEMPORIS" za ona osiguranja kod kojih osiguravajuće pokriće traje i posle isteka obračunskog perioda s ciljem ispunjavanja obaveza koje će nastatinakon obračunskog perioda koje proizilaze iz ugovora o osiguranju i to za sve vrste osiguranja kojom se društvo bavi.</w:t>
      </w:r>
    </w:p>
    <w:p w:rsidR="00776104" w:rsidRPr="003770F6" w:rsidRDefault="00776104" w:rsidP="00776104">
      <w:pPr>
        <w:ind w:firstLine="709"/>
        <w:jc w:val="both"/>
        <w:rPr>
          <w:rFonts w:asciiTheme="majorHAnsi" w:hAnsiTheme="majorHAnsi"/>
        </w:rPr>
      </w:pPr>
      <w:r w:rsidRPr="003770F6">
        <w:rPr>
          <w:rFonts w:asciiTheme="majorHAnsi" w:hAnsiTheme="majorHAnsi"/>
        </w:rPr>
        <w:t>Prenosna premija "neto od reosiguranja" Društva koje obavlja poslove neposrednog osiguranja obračunava setako što se bruto prenosna premija osiguranja sopstvenog portfelja umanji za zbir prenosne premije prenijeteu reosiguranje.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Prihod po osnovu regresa se evidentiraju kada regresno potraživanje postane naplativo (kada počinilac šteteuplati regres,vansudskim poravnanjem ili putem suda).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Provizija i drugi odgovarajući troškovi koje se mogu odnositi na prenosne premije se ne razgraničavaju,većidu na teret ukupnog prihoda perioda u kome nastanu.</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Poslovne rashode čine:troškovi preventive,troškovi koji zavise od prihoda,doprinos u fond šteta,troškovi šteta,premija reosiguranja,troškovi rezervacije,amortizacije,troškovi poslovanja i drugi troškovi.</w:t>
      </w:r>
    </w:p>
    <w:p w:rsidR="00776104" w:rsidRPr="003770F6" w:rsidRDefault="00776104" w:rsidP="00776104">
      <w:pPr>
        <w:jc w:val="both"/>
        <w:rPr>
          <w:rFonts w:asciiTheme="majorHAnsi" w:hAnsiTheme="majorHAnsi"/>
          <w:lang w:val="sr-Cyrl-CS"/>
        </w:rPr>
      </w:pPr>
      <w:r w:rsidRPr="003770F6">
        <w:rPr>
          <w:rFonts w:asciiTheme="majorHAnsi" w:hAnsiTheme="majorHAnsi"/>
          <w:lang w:val="sr-Cyrl-BA"/>
        </w:rPr>
        <w:t xml:space="preserve">          Premija i provizija reosiguranja se razgraničavaju u skladu sa</w:t>
      </w:r>
      <w:r w:rsidRPr="003770F6">
        <w:rPr>
          <w:rFonts w:asciiTheme="majorHAnsi" w:hAnsiTheme="majorHAnsi"/>
          <w:lang w:val="sr-Cyrl-CS"/>
        </w:rPr>
        <w:t xml:space="preserve"> Pravilnikom </w:t>
      </w:r>
    </w:p>
    <w:p w:rsidR="00776104" w:rsidRPr="00402A07" w:rsidRDefault="00776104" w:rsidP="00776104">
      <w:pPr>
        <w:jc w:val="both"/>
        <w:rPr>
          <w:rFonts w:asciiTheme="majorHAnsi" w:hAnsiTheme="majorHAnsi"/>
          <w:lang w:val="sr-Latn-CS"/>
        </w:rPr>
      </w:pPr>
      <w:r w:rsidRPr="003770F6">
        <w:rPr>
          <w:rFonts w:asciiTheme="majorHAnsi" w:hAnsiTheme="majorHAnsi"/>
          <w:lang w:val="sr-Cyrl-CS"/>
        </w:rPr>
        <w:t>o tehničkim rezervama.</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Finansijski prihodi i rashodi</w:t>
      </w:r>
    </w:p>
    <w:p w:rsidR="00776104" w:rsidRPr="003770F6" w:rsidRDefault="00776104" w:rsidP="00776104">
      <w:pPr>
        <w:jc w:val="both"/>
        <w:rPr>
          <w:rFonts w:asciiTheme="majorHAnsi" w:hAnsiTheme="majorHAnsi"/>
        </w:rPr>
      </w:pPr>
      <w:r w:rsidRPr="003770F6">
        <w:rPr>
          <w:rFonts w:asciiTheme="majorHAnsi" w:hAnsiTheme="majorHAnsi"/>
        </w:rPr>
        <w:t>Finansijske prihode  čine:prihodi od kamata,pozitivne kursne razlike i slično.</w:t>
      </w:r>
    </w:p>
    <w:p w:rsidR="00776104" w:rsidRPr="00402A07" w:rsidRDefault="00776104" w:rsidP="00776104">
      <w:pPr>
        <w:jc w:val="both"/>
        <w:rPr>
          <w:rFonts w:asciiTheme="majorHAnsi" w:hAnsiTheme="majorHAnsi"/>
          <w:lang w:val="sr-Latn-CS"/>
        </w:rPr>
      </w:pPr>
      <w:r w:rsidRPr="003770F6">
        <w:rPr>
          <w:rFonts w:asciiTheme="majorHAnsi" w:hAnsiTheme="majorHAnsi"/>
        </w:rPr>
        <w:t>Finansijske rashode čine: negativne kursne razlike,rashodi kamata i slično.</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Ostali prihodi i rashodi</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Ostale prihode čine:prihodi po osnovu prodaje imovine,viškovi osnovnih sre</w:t>
      </w:r>
      <w:r w:rsidRPr="003770F6">
        <w:rPr>
          <w:rFonts w:asciiTheme="majorHAnsi" w:hAnsiTheme="majorHAnsi"/>
          <w:lang w:val="sr-Cyrl-BA"/>
        </w:rPr>
        <w:t>d</w:t>
      </w:r>
      <w:r w:rsidRPr="003770F6">
        <w:rPr>
          <w:rFonts w:asciiTheme="majorHAnsi" w:hAnsiTheme="majorHAnsi"/>
        </w:rPr>
        <w:t>stava,naplaćena otpisana potraživanja,prihodi od smanjenja obaveza i slično.</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Ostale rashode čine:gubici po osnovu prodaje i rashoda imovine,gubici  i manjkovi osnovnih sredstava,otpispotraživanja i slično.</w:t>
      </w:r>
    </w:p>
    <w:p w:rsidR="00776104" w:rsidRPr="00627695" w:rsidRDefault="00776104" w:rsidP="00047C96">
      <w:pPr>
        <w:pStyle w:val="Heading2"/>
        <w:rPr>
          <w:lang w:val="sr-Latn-CS"/>
        </w:rPr>
      </w:pPr>
      <w:bookmarkStart w:id="26" w:name="_Toc475624840"/>
      <w:r>
        <w:rPr>
          <w:lang w:val="sr-Latn-CS"/>
        </w:rPr>
        <w:lastRenderedPageBreak/>
        <w:t>Ispravljanje grešaka</w:t>
      </w:r>
      <w:bookmarkEnd w:id="26"/>
    </w:p>
    <w:p w:rsidR="00776104" w:rsidRPr="006A2D8F" w:rsidRDefault="00776104" w:rsidP="00C005F9">
      <w:pPr>
        <w:tabs>
          <w:tab w:val="left" w:pos="8505"/>
        </w:tabs>
        <w:ind w:firstLine="709"/>
        <w:jc w:val="both"/>
        <w:rPr>
          <w:rFonts w:asciiTheme="majorHAnsi" w:hAnsiTheme="majorHAnsi"/>
          <w:lang w:val="sr-Cyrl-CS"/>
        </w:rPr>
      </w:pPr>
      <w:r w:rsidRPr="006A2D8F">
        <w:rPr>
          <w:rFonts w:asciiTheme="majorHAnsi" w:hAnsiTheme="majorHAnsi"/>
          <w:lang w:val="sr-Cyrl-CS"/>
        </w:rPr>
        <w:t>Ispravka naknadno ustanovljenih materijalno značajnih grešaka vrši se preko računa neraspoređene dobiti iz ranijih godina,odnosno nepokrivenog gubitka ranijih godina,na način utvrđen MRS-</w:t>
      </w:r>
      <w:r>
        <w:rPr>
          <w:rFonts w:asciiTheme="majorHAnsi" w:hAnsiTheme="majorHAnsi"/>
          <w:lang w:val="sr-Latn-CS"/>
        </w:rPr>
        <w:t xml:space="preserve">8 </w:t>
      </w:r>
      <w:r w:rsidRPr="006A2D8F">
        <w:rPr>
          <w:rFonts w:asciiTheme="majorHAnsi" w:hAnsiTheme="majorHAnsi"/>
          <w:lang w:val="sr-Cyrl-CS"/>
        </w:rPr>
        <w:t>Računovodstvene politike,promjene računovodstvenih procjena i grešaka.</w:t>
      </w:r>
    </w:p>
    <w:p w:rsidR="00776104" w:rsidRPr="006A2D8F" w:rsidRDefault="00776104" w:rsidP="00776104">
      <w:pPr>
        <w:ind w:firstLine="709"/>
        <w:jc w:val="both"/>
        <w:rPr>
          <w:rFonts w:asciiTheme="majorHAnsi" w:hAnsiTheme="majorHAnsi"/>
          <w:lang w:val="sr-Cyrl-CS"/>
        </w:rPr>
      </w:pPr>
      <w:r w:rsidRPr="006A2D8F">
        <w:rPr>
          <w:rFonts w:asciiTheme="majorHAnsi" w:hAnsiTheme="majorHAnsi"/>
          <w:lang w:val="sr-Cyrl-CS"/>
        </w:rPr>
        <w:t>Materijalno značajnom greškom smatra se greška koja je u pojedinačnom iznosu ili u kumulativnom iznosu sa ostalim greškama veća od 0,</w:t>
      </w:r>
      <w:r>
        <w:rPr>
          <w:rFonts w:asciiTheme="majorHAnsi" w:hAnsiTheme="majorHAnsi"/>
        </w:rPr>
        <w:t>2</w:t>
      </w:r>
      <w:r w:rsidRPr="006A2D8F">
        <w:rPr>
          <w:rFonts w:asciiTheme="majorHAnsi" w:hAnsiTheme="majorHAnsi"/>
          <w:lang w:val="sr-Cyrl-CS"/>
        </w:rPr>
        <w:t>% ukupnog prihoda.</w:t>
      </w:r>
    </w:p>
    <w:p w:rsidR="00776104" w:rsidRPr="00B75503" w:rsidRDefault="00776104" w:rsidP="00C005F9">
      <w:pPr>
        <w:pStyle w:val="NoSpacing"/>
        <w:tabs>
          <w:tab w:val="left" w:pos="8789"/>
          <w:tab w:val="left" w:pos="8931"/>
          <w:tab w:val="left" w:pos="9072"/>
        </w:tabs>
        <w:spacing w:line="276" w:lineRule="auto"/>
        <w:rPr>
          <w:rFonts w:asciiTheme="majorHAnsi" w:hAnsiTheme="majorHAnsi"/>
        </w:rPr>
      </w:pPr>
      <w:r w:rsidRPr="00B75503">
        <w:rPr>
          <w:rFonts w:asciiTheme="majorHAnsi" w:hAnsiTheme="majorHAnsi"/>
        </w:rPr>
        <w:t>Naknadno ustanovljene greške koje nisu materijalno značajne ispravljaju se na teret rashoda,odnosno u korist prihoda perioda u kome su indentifikovane.</w:t>
      </w:r>
    </w:p>
    <w:p w:rsidR="00776104" w:rsidRPr="00627695" w:rsidRDefault="00776104" w:rsidP="00776104">
      <w:pPr>
        <w:jc w:val="both"/>
        <w:rPr>
          <w:rFonts w:asciiTheme="majorHAnsi" w:hAnsiTheme="majorHAnsi"/>
          <w:bCs/>
          <w:lang w:val="sr-Latn-CS"/>
        </w:rPr>
      </w:pPr>
    </w:p>
    <w:p w:rsidR="00776104" w:rsidRDefault="00776104" w:rsidP="00047C96">
      <w:pPr>
        <w:pStyle w:val="Heading2"/>
      </w:pPr>
      <w:bookmarkStart w:id="27" w:name="_Toc475624841"/>
      <w:r>
        <w:t>Pravila procjenjivanja</w:t>
      </w:r>
      <w:bookmarkEnd w:id="27"/>
    </w:p>
    <w:p w:rsidR="00776104" w:rsidRDefault="00CB4E3A" w:rsidP="00776104">
      <w:pPr>
        <w:jc w:val="both"/>
        <w:rPr>
          <w:rFonts w:asciiTheme="majorHAnsi" w:hAnsiTheme="majorHAnsi"/>
          <w:bCs/>
        </w:rPr>
      </w:pPr>
      <w:r>
        <w:rPr>
          <w:rFonts w:asciiTheme="majorHAnsi" w:hAnsiTheme="majorHAnsi"/>
          <w:bCs/>
        </w:rPr>
        <w:t xml:space="preserve">             </w:t>
      </w:r>
      <w:r w:rsidR="00776104" w:rsidRPr="00440D7C">
        <w:rPr>
          <w:rFonts w:asciiTheme="majorHAnsi" w:hAnsiTheme="majorHAnsi"/>
          <w:bCs/>
        </w:rPr>
        <w:t xml:space="preserve">Osnovno pravilo procjenjivanja bilansnih pozicija </w:t>
      </w:r>
      <w:r w:rsidR="00776104">
        <w:rPr>
          <w:rFonts w:asciiTheme="majorHAnsi" w:hAnsiTheme="majorHAnsi"/>
          <w:bCs/>
        </w:rPr>
        <w:t>je primjena nabavnih cijena ili cijen</w:t>
      </w:r>
      <w:r>
        <w:rPr>
          <w:rFonts w:asciiTheme="majorHAnsi" w:hAnsiTheme="majorHAnsi"/>
          <w:bCs/>
        </w:rPr>
        <w:t>a</w:t>
      </w:r>
      <w:r w:rsidR="00776104">
        <w:rPr>
          <w:rFonts w:asciiTheme="majorHAnsi" w:hAnsiTheme="majorHAnsi"/>
          <w:bCs/>
        </w:rPr>
        <w:t xml:space="preserve"> koštanja a kod naknadnog vrednovanja koristi se metod</w:t>
      </w:r>
      <w:r>
        <w:rPr>
          <w:rFonts w:asciiTheme="majorHAnsi" w:hAnsiTheme="majorHAnsi"/>
          <w:bCs/>
        </w:rPr>
        <w:t>e</w:t>
      </w:r>
      <w:r w:rsidR="00776104">
        <w:rPr>
          <w:rFonts w:asciiTheme="majorHAnsi" w:hAnsiTheme="majorHAnsi"/>
          <w:bCs/>
        </w:rPr>
        <w:t xml:space="preserve"> naveden u računovodstvenim politikama.</w:t>
      </w:r>
    </w:p>
    <w:p w:rsidR="00776104" w:rsidRPr="00744439" w:rsidRDefault="00776104" w:rsidP="00047C96">
      <w:pPr>
        <w:pStyle w:val="Heading2"/>
      </w:pPr>
      <w:bookmarkStart w:id="28" w:name="_Toc475624842"/>
      <w:r w:rsidRPr="00744439">
        <w:t>Načelo poslovanja</w:t>
      </w:r>
      <w:bookmarkEnd w:id="28"/>
    </w:p>
    <w:p w:rsidR="00776104" w:rsidRPr="00440D7C" w:rsidRDefault="00776104" w:rsidP="00776104">
      <w:pPr>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CB4E3A">
        <w:rPr>
          <w:rFonts w:asciiTheme="majorHAnsi" w:hAnsiTheme="majorHAnsi"/>
          <w:bCs/>
        </w:rPr>
        <w:t xml:space="preserve"> </w:t>
      </w:r>
      <w:r>
        <w:rPr>
          <w:rFonts w:asciiTheme="majorHAnsi" w:hAnsiTheme="majorHAnsi"/>
          <w:bCs/>
        </w:rPr>
        <w:t>Finansijski izvještaji su sastavljani u skladu sa načelom stalnosti poslovanja,koje predpostavlja da će Društvo nastaviti da posluje u budućnosti</w:t>
      </w:r>
      <w:r w:rsidR="00402A07">
        <w:rPr>
          <w:rFonts w:asciiTheme="majorHAnsi" w:hAnsiTheme="majorHAnsi"/>
          <w:bCs/>
        </w:rPr>
        <w:t>.</w:t>
      </w:r>
    </w:p>
    <w:p w:rsidR="00776104" w:rsidRDefault="00776104" w:rsidP="00776104">
      <w:pPr>
        <w:jc w:val="both"/>
        <w:rPr>
          <w:rFonts w:asciiTheme="majorHAnsi" w:hAnsiTheme="majorHAnsi"/>
          <w:bCs/>
        </w:rPr>
      </w:pPr>
      <w:r w:rsidRPr="00293C00">
        <w:rPr>
          <w:rFonts w:asciiTheme="majorHAnsi" w:hAnsiTheme="majorHAnsi"/>
          <w:bCs/>
        </w:rPr>
        <w:t xml:space="preserve">Tekući </w:t>
      </w:r>
      <w:r>
        <w:rPr>
          <w:rFonts w:asciiTheme="majorHAnsi" w:hAnsiTheme="majorHAnsi"/>
          <w:bCs/>
        </w:rPr>
        <w:t>i uporedni podaci u finansijskim izvještajima su iskazani u KM.</w:t>
      </w:r>
    </w:p>
    <w:p w:rsidR="00776104" w:rsidRDefault="00034B5E"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Za potrebe finansijskog izvještavanja prilikom prevođenja stranih valuta u KM,korišteni su sledeći kursevi:</w:t>
      </w:r>
    </w:p>
    <w:p w:rsidR="001E1F49" w:rsidRDefault="00776104" w:rsidP="001E1F49">
      <w:pPr>
        <w:jc w:val="both"/>
        <w:rPr>
          <w:rFonts w:asciiTheme="majorHAnsi" w:hAnsiTheme="majorHAnsi"/>
          <w:bCs/>
        </w:rPr>
      </w:pPr>
      <w:r>
        <w:rPr>
          <w:rFonts w:asciiTheme="majorHAnsi" w:hAnsiTheme="majorHAnsi"/>
          <w:bCs/>
        </w:rPr>
        <w:t>EUR 1,95583</w:t>
      </w:r>
      <w:r w:rsidR="001E1F49">
        <w:rPr>
          <w:rFonts w:asciiTheme="majorHAnsi" w:hAnsiTheme="majorHAnsi"/>
          <w:bCs/>
        </w:rPr>
        <w:t xml:space="preserve">,CHF 1,82124,USD 1,85545 </w:t>
      </w:r>
      <w:r w:rsidR="004E66FE">
        <w:rPr>
          <w:rFonts w:asciiTheme="majorHAnsi" w:hAnsiTheme="majorHAnsi"/>
          <w:bCs/>
        </w:rPr>
        <w:t xml:space="preserve">i </w:t>
      </w:r>
      <w:r w:rsidR="001E1F49">
        <w:rPr>
          <w:rFonts w:asciiTheme="majorHAnsi" w:hAnsiTheme="majorHAnsi"/>
          <w:bCs/>
        </w:rPr>
        <w:t>GBP2,284368.</w:t>
      </w:r>
    </w:p>
    <w:p w:rsidR="001E1F49" w:rsidRDefault="00CB4E3A" w:rsidP="00C005F9">
      <w:pPr>
        <w:spacing w:line="360" w:lineRule="auto"/>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1E1F49">
        <w:rPr>
          <w:rFonts w:asciiTheme="majorHAnsi" w:hAnsiTheme="majorHAnsi"/>
          <w:bCs/>
        </w:rPr>
        <w:t>Finansijski izvještaji su prezentovani u skladu sa Pravilnikom o kontnom okviru i sadržini računa u kontnom okviru društava za osiguranje(Sl.gl.RS br.108/15) i novim bilansnim šemama prema Pravilniku o sadržini i formi obrazaca finansijskih izvještaja za društva za osiguranje(Sl.gl.RS br.63/15).</w:t>
      </w:r>
    </w:p>
    <w:p w:rsidR="001E1F49" w:rsidRDefault="001E1F49" w:rsidP="001E1F49">
      <w:pPr>
        <w:jc w:val="both"/>
        <w:rPr>
          <w:rFonts w:asciiTheme="majorHAnsi" w:hAnsiTheme="majorHAnsi"/>
          <w:bCs/>
        </w:rPr>
      </w:pPr>
    </w:p>
    <w:p w:rsidR="00776104" w:rsidRDefault="00776104" w:rsidP="00C005F9">
      <w:pPr>
        <w:tabs>
          <w:tab w:val="left" w:pos="8931"/>
        </w:tabs>
        <w:jc w:val="both"/>
        <w:rPr>
          <w:rFonts w:asciiTheme="majorHAnsi" w:hAnsiTheme="majorHAnsi"/>
          <w:bCs/>
        </w:rPr>
      </w:pPr>
    </w:p>
    <w:p w:rsidR="00402A07" w:rsidRDefault="00402A07" w:rsidP="00776104">
      <w:pPr>
        <w:jc w:val="both"/>
        <w:rPr>
          <w:rFonts w:asciiTheme="majorHAnsi" w:hAnsiTheme="majorHAnsi"/>
          <w:bCs/>
        </w:rPr>
      </w:pPr>
    </w:p>
    <w:p w:rsidR="00402A07" w:rsidRDefault="00402A07" w:rsidP="00776104">
      <w:pPr>
        <w:jc w:val="both"/>
        <w:rPr>
          <w:rFonts w:asciiTheme="majorHAnsi" w:hAnsiTheme="majorHAnsi"/>
          <w:bCs/>
        </w:rPr>
      </w:pPr>
    </w:p>
    <w:p w:rsidR="00402A07" w:rsidRDefault="00402A07" w:rsidP="00776104">
      <w:pPr>
        <w:jc w:val="both"/>
        <w:rPr>
          <w:rFonts w:asciiTheme="majorHAnsi" w:hAnsiTheme="majorHAnsi"/>
          <w:bCs/>
        </w:rPr>
      </w:pPr>
    </w:p>
    <w:p w:rsidR="00776104" w:rsidRDefault="00776104" w:rsidP="00776104">
      <w:pPr>
        <w:jc w:val="both"/>
        <w:rPr>
          <w:rFonts w:asciiTheme="majorHAnsi" w:hAnsiTheme="majorHAnsi"/>
          <w:bCs/>
        </w:rPr>
      </w:pPr>
    </w:p>
    <w:p w:rsidR="00776104" w:rsidRDefault="00776104" w:rsidP="00776104">
      <w:pPr>
        <w:jc w:val="both"/>
        <w:rPr>
          <w:rFonts w:asciiTheme="majorHAnsi" w:hAnsiTheme="majorHAnsi"/>
          <w:bCs/>
        </w:rPr>
      </w:pPr>
    </w:p>
    <w:p w:rsidR="006D77D5" w:rsidRPr="006D77D5" w:rsidRDefault="00F10BF2" w:rsidP="006D77D5">
      <w:pPr>
        <w:pStyle w:val="Heading1"/>
      </w:pPr>
      <w:bookmarkStart w:id="29" w:name="_Toc475624843"/>
      <w:r>
        <w:lastRenderedPageBreak/>
        <w:t>Note bilansa stanja</w:t>
      </w:r>
      <w:bookmarkEnd w:id="29"/>
    </w:p>
    <w:p w:rsidR="00776104" w:rsidRDefault="00776104" w:rsidP="00776104">
      <w:pPr>
        <w:jc w:val="both"/>
        <w:rPr>
          <w:rFonts w:asciiTheme="majorHAnsi" w:hAnsiTheme="majorHAnsi"/>
          <w:bCs/>
        </w:rPr>
      </w:pPr>
      <w:r>
        <w:rPr>
          <w:rFonts w:asciiTheme="majorHAnsi" w:hAnsiTheme="majorHAnsi"/>
          <w:bCs/>
        </w:rPr>
        <w:t xml:space="preserve">      Bilans stanja kao finansijski izvještaj  koji prikazuje finansijski položaj Društva ima sledeće</w:t>
      </w:r>
      <w:r w:rsidR="00C005F9">
        <w:rPr>
          <w:rFonts w:asciiTheme="majorHAnsi" w:hAnsiTheme="majorHAnsi"/>
          <w:bCs/>
        </w:rPr>
        <w:t xml:space="preserve"> </w:t>
      </w:r>
      <w:r>
        <w:rPr>
          <w:rFonts w:asciiTheme="majorHAnsi" w:hAnsiTheme="majorHAnsi"/>
          <w:bCs/>
        </w:rPr>
        <w:t>stanje aktive i pasive.</w:t>
      </w:r>
    </w:p>
    <w:tbl>
      <w:tblPr>
        <w:tblW w:w="9874" w:type="dxa"/>
        <w:tblInd w:w="103" w:type="dxa"/>
        <w:tblLook w:val="04A0"/>
      </w:tblPr>
      <w:tblGrid>
        <w:gridCol w:w="830"/>
        <w:gridCol w:w="830"/>
        <w:gridCol w:w="1541"/>
        <w:gridCol w:w="1423"/>
        <w:gridCol w:w="1120"/>
        <w:gridCol w:w="1447"/>
        <w:gridCol w:w="1423"/>
        <w:gridCol w:w="1260"/>
      </w:tblGrid>
      <w:tr w:rsidR="00776104" w:rsidRPr="00C150F7" w:rsidTr="007C4566">
        <w:trPr>
          <w:trHeight w:val="72"/>
        </w:trPr>
        <w:tc>
          <w:tcPr>
            <w:tcW w:w="16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FE4CBD" w:rsidRDefault="00776104" w:rsidP="007C4566">
            <w:pPr>
              <w:spacing w:line="240" w:lineRule="auto"/>
              <w:rPr>
                <w:rFonts w:asciiTheme="majorHAnsi" w:hAnsiTheme="majorHAnsi"/>
                <w:b/>
                <w:iCs/>
                <w:sz w:val="20"/>
                <w:szCs w:val="20"/>
              </w:rPr>
            </w:pPr>
            <w:r w:rsidRPr="00FE4CBD">
              <w:rPr>
                <w:rFonts w:asciiTheme="majorHAnsi" w:hAnsiTheme="majorHAnsi"/>
                <w:b/>
                <w:iCs/>
                <w:sz w:val="20"/>
                <w:szCs w:val="20"/>
              </w:rPr>
              <w:t>AKTIVA</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C4566">
            <w:pPr>
              <w:spacing w:line="240" w:lineRule="auto"/>
              <w:jc w:val="right"/>
              <w:rPr>
                <w:rFonts w:asciiTheme="majorHAnsi" w:hAnsiTheme="majorHAnsi"/>
                <w:b/>
                <w:iCs/>
                <w:sz w:val="20"/>
                <w:szCs w:val="20"/>
              </w:rPr>
            </w:pPr>
            <w:r w:rsidRPr="00FE4CBD">
              <w:rPr>
                <w:rFonts w:asciiTheme="majorHAnsi" w:hAnsiTheme="majorHAnsi"/>
                <w:b/>
                <w:iCs/>
                <w:sz w:val="20"/>
                <w:szCs w:val="20"/>
              </w:rPr>
              <w:t>Iznos</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C4566">
            <w:pPr>
              <w:spacing w:line="240" w:lineRule="auto"/>
              <w:jc w:val="right"/>
              <w:rPr>
                <w:rFonts w:asciiTheme="majorHAnsi" w:hAnsiTheme="majorHAnsi"/>
                <w:b/>
                <w:iCs/>
                <w:sz w:val="20"/>
                <w:szCs w:val="20"/>
              </w:rPr>
            </w:pPr>
            <w:r w:rsidRPr="00FE4CBD">
              <w:rPr>
                <w:rFonts w:asciiTheme="majorHAnsi" w:hAnsiTheme="majorHAnsi"/>
                <w:b/>
                <w:iCs/>
                <w:sz w:val="20"/>
                <w:szCs w:val="20"/>
              </w:rPr>
              <w:t>%</w:t>
            </w:r>
          </w:p>
        </w:tc>
        <w:tc>
          <w:tcPr>
            <w:tcW w:w="1120" w:type="dxa"/>
            <w:tcBorders>
              <w:top w:val="single" w:sz="4" w:space="0" w:color="auto"/>
              <w:left w:val="nil"/>
              <w:bottom w:val="single" w:sz="4" w:space="0" w:color="auto"/>
              <w:right w:val="nil"/>
            </w:tcBorders>
            <w:shd w:val="clear" w:color="auto" w:fill="auto"/>
            <w:noWrap/>
            <w:vAlign w:val="bottom"/>
            <w:hideMark/>
          </w:tcPr>
          <w:p w:rsidR="00776104" w:rsidRPr="00FE4CBD" w:rsidRDefault="00776104" w:rsidP="007C4566">
            <w:pPr>
              <w:spacing w:line="240" w:lineRule="auto"/>
              <w:jc w:val="right"/>
              <w:rPr>
                <w:rFonts w:asciiTheme="majorHAnsi" w:hAnsiTheme="majorHAnsi"/>
                <w:b/>
                <w:iCs/>
                <w:sz w:val="20"/>
                <w:szCs w:val="20"/>
              </w:rPr>
            </w:pPr>
            <w:r w:rsidRPr="00FE4CBD">
              <w:rPr>
                <w:rFonts w:asciiTheme="majorHAnsi" w:hAnsiTheme="majorHAnsi"/>
                <w:b/>
                <w:iCs/>
                <w:sz w:val="20"/>
                <w:szCs w:val="20"/>
              </w:rPr>
              <w:t>PASIVA</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C4566">
            <w:pPr>
              <w:spacing w:line="240" w:lineRule="auto"/>
              <w:jc w:val="right"/>
              <w:rPr>
                <w:rFonts w:asciiTheme="majorHAnsi" w:hAnsiTheme="majorHAnsi"/>
                <w:b/>
                <w:iCs/>
                <w:sz w:val="20"/>
                <w:szCs w:val="20"/>
              </w:rPr>
            </w:pPr>
            <w:r w:rsidRPr="00FE4CBD">
              <w:rPr>
                <w:rFonts w:asciiTheme="majorHAnsi" w:hAnsiTheme="majorHAnsi"/>
                <w:b/>
                <w:iCs/>
                <w:sz w:val="20"/>
                <w:szCs w:val="20"/>
              </w:rPr>
              <w:t>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C4566">
            <w:pPr>
              <w:spacing w:line="240" w:lineRule="auto"/>
              <w:jc w:val="right"/>
              <w:rPr>
                <w:rFonts w:asciiTheme="majorHAnsi" w:hAnsiTheme="majorHAnsi"/>
                <w:b/>
                <w:iCs/>
                <w:sz w:val="20"/>
                <w:szCs w:val="20"/>
              </w:rPr>
            </w:pPr>
            <w:r w:rsidRPr="00FE4CBD">
              <w:rPr>
                <w:rFonts w:asciiTheme="majorHAnsi" w:hAnsiTheme="majorHAnsi"/>
                <w:b/>
                <w:iCs/>
                <w:sz w:val="20"/>
                <w:szCs w:val="20"/>
              </w:rPr>
              <w:t>Iznos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C4566">
            <w:pPr>
              <w:spacing w:line="240" w:lineRule="auto"/>
              <w:jc w:val="center"/>
              <w:rPr>
                <w:rFonts w:asciiTheme="majorHAnsi" w:hAnsiTheme="majorHAnsi"/>
                <w:b/>
                <w:iCs/>
                <w:sz w:val="20"/>
                <w:szCs w:val="20"/>
              </w:rPr>
            </w:pPr>
            <w:r w:rsidRPr="00FE4CBD">
              <w:rPr>
                <w:rFonts w:asciiTheme="majorHAnsi" w:hAnsiTheme="majorHAnsi"/>
                <w:b/>
                <w:iCs/>
                <w:sz w:val="20"/>
                <w:szCs w:val="20"/>
              </w:rPr>
              <w:t>%</w:t>
            </w:r>
          </w:p>
        </w:tc>
      </w:tr>
      <w:tr w:rsidR="00776104" w:rsidRPr="00C150F7" w:rsidTr="007C4566">
        <w:trPr>
          <w:trHeight w:val="72"/>
        </w:trPr>
        <w:tc>
          <w:tcPr>
            <w:tcW w:w="830" w:type="dxa"/>
            <w:tcBorders>
              <w:top w:val="nil"/>
              <w:left w:val="single" w:sz="4" w:space="0" w:color="auto"/>
              <w:bottom w:val="nil"/>
              <w:right w:val="nil"/>
            </w:tcBorders>
            <w:shd w:val="clear" w:color="auto" w:fill="auto"/>
            <w:noWrap/>
            <w:vAlign w:val="bottom"/>
            <w:hideMark/>
          </w:tcPr>
          <w:p w:rsidR="00776104" w:rsidRPr="00C150F7" w:rsidRDefault="00776104" w:rsidP="007C4566">
            <w:pPr>
              <w:spacing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830"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541"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120" w:type="dxa"/>
            <w:tcBorders>
              <w:top w:val="nil"/>
              <w:left w:val="nil"/>
              <w:bottom w:val="nil"/>
              <w:right w:val="nil"/>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47"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r>
      <w:tr w:rsidR="00776104" w:rsidRPr="00C150F7" w:rsidTr="007C4566">
        <w:trPr>
          <w:trHeight w:val="80"/>
        </w:trPr>
        <w:tc>
          <w:tcPr>
            <w:tcW w:w="166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76104" w:rsidRPr="00C150F7" w:rsidRDefault="007C4566" w:rsidP="007C4566">
            <w:pPr>
              <w:spacing w:line="240" w:lineRule="auto"/>
              <w:rPr>
                <w:rFonts w:asciiTheme="majorHAnsi" w:hAnsiTheme="majorHAnsi" w:cs="Times"/>
                <w:iCs/>
                <w:sz w:val="20"/>
                <w:szCs w:val="20"/>
              </w:rPr>
            </w:pPr>
            <w:r>
              <w:rPr>
                <w:rFonts w:asciiTheme="majorHAnsi" w:hAnsiTheme="majorHAnsi" w:cs="Times"/>
                <w:iCs/>
                <w:sz w:val="20"/>
                <w:szCs w:val="20"/>
              </w:rPr>
              <w:t>Stalna imovina</w:t>
            </w:r>
          </w:p>
        </w:tc>
        <w:tc>
          <w:tcPr>
            <w:tcW w:w="1541" w:type="dxa"/>
            <w:tcBorders>
              <w:top w:val="nil"/>
              <w:left w:val="nil"/>
              <w:bottom w:val="single" w:sz="4" w:space="0" w:color="auto"/>
              <w:right w:val="single" w:sz="4" w:space="0" w:color="auto"/>
            </w:tcBorders>
            <w:shd w:val="clear" w:color="auto" w:fill="auto"/>
            <w:noWrap/>
            <w:vAlign w:val="bottom"/>
            <w:hideMark/>
          </w:tcPr>
          <w:p w:rsidR="00776104" w:rsidRPr="00C150F7" w:rsidRDefault="009B7ED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28.318,536</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C150F7" w:rsidRDefault="009B7ED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71,88</w:t>
            </w:r>
          </w:p>
        </w:tc>
        <w:tc>
          <w:tcPr>
            <w:tcW w:w="1120" w:type="dxa"/>
            <w:tcBorders>
              <w:top w:val="nil"/>
              <w:left w:val="nil"/>
              <w:bottom w:val="single" w:sz="4" w:space="0" w:color="auto"/>
              <w:right w:val="nil"/>
            </w:tcBorders>
            <w:shd w:val="clear" w:color="auto" w:fill="auto"/>
            <w:noWrap/>
            <w:vAlign w:val="bottom"/>
            <w:hideMark/>
          </w:tcPr>
          <w:p w:rsidR="00776104" w:rsidRPr="00C150F7" w:rsidRDefault="007C4566" w:rsidP="007C4566">
            <w:pPr>
              <w:spacing w:line="240" w:lineRule="auto"/>
              <w:rPr>
                <w:rFonts w:asciiTheme="majorHAnsi" w:hAnsiTheme="majorHAnsi"/>
                <w:iCs/>
                <w:color w:val="000000"/>
                <w:sz w:val="20"/>
                <w:szCs w:val="20"/>
              </w:rPr>
            </w:pPr>
            <w:r>
              <w:rPr>
                <w:rFonts w:asciiTheme="majorHAnsi" w:hAnsiTheme="majorHAnsi"/>
                <w:iCs/>
                <w:color w:val="000000"/>
                <w:sz w:val="20"/>
                <w:szCs w:val="20"/>
              </w:rPr>
              <w:t>Kapital</w:t>
            </w:r>
          </w:p>
        </w:tc>
        <w:tc>
          <w:tcPr>
            <w:tcW w:w="1447"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C150F7" w:rsidRDefault="00B23672"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19.965.625</w:t>
            </w:r>
          </w:p>
        </w:tc>
        <w:tc>
          <w:tcPr>
            <w:tcW w:w="1260" w:type="dxa"/>
            <w:tcBorders>
              <w:top w:val="nil"/>
              <w:left w:val="nil"/>
              <w:bottom w:val="single" w:sz="4" w:space="0" w:color="auto"/>
              <w:right w:val="single" w:sz="4" w:space="0" w:color="auto"/>
            </w:tcBorders>
            <w:shd w:val="clear" w:color="auto" w:fill="auto"/>
            <w:noWrap/>
            <w:vAlign w:val="bottom"/>
            <w:hideMark/>
          </w:tcPr>
          <w:p w:rsidR="00776104" w:rsidRPr="00C150F7" w:rsidRDefault="00B23672"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50,67</w:t>
            </w:r>
          </w:p>
        </w:tc>
      </w:tr>
      <w:tr w:rsidR="00776104" w:rsidRPr="00C150F7" w:rsidTr="007C4566">
        <w:trPr>
          <w:trHeight w:val="72"/>
        </w:trPr>
        <w:tc>
          <w:tcPr>
            <w:tcW w:w="830" w:type="dxa"/>
            <w:tcBorders>
              <w:top w:val="nil"/>
              <w:left w:val="single" w:sz="4" w:space="0" w:color="auto"/>
              <w:bottom w:val="nil"/>
              <w:right w:val="nil"/>
            </w:tcBorders>
            <w:shd w:val="clear" w:color="auto" w:fill="auto"/>
            <w:noWrap/>
            <w:vAlign w:val="bottom"/>
            <w:hideMark/>
          </w:tcPr>
          <w:p w:rsidR="00776104" w:rsidRPr="00C150F7" w:rsidRDefault="00776104" w:rsidP="007C4566">
            <w:pPr>
              <w:spacing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830"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541"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p>
        </w:tc>
        <w:tc>
          <w:tcPr>
            <w:tcW w:w="1423"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p>
        </w:tc>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Rezervisanja</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64.554</w:t>
            </w:r>
          </w:p>
        </w:tc>
        <w:tc>
          <w:tcPr>
            <w:tcW w:w="1260" w:type="dxa"/>
            <w:tcBorders>
              <w:top w:val="nil"/>
              <w:left w:val="nil"/>
              <w:bottom w:val="single" w:sz="4" w:space="0" w:color="auto"/>
              <w:right w:val="single" w:sz="4" w:space="0" w:color="auto"/>
            </w:tcBorders>
            <w:shd w:val="clear" w:color="auto" w:fill="auto"/>
            <w:noWrap/>
            <w:vAlign w:val="bottom"/>
            <w:hideMark/>
          </w:tcPr>
          <w:p w:rsidR="00776104" w:rsidRPr="00C150F7" w:rsidRDefault="00B23672"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0,16</w:t>
            </w:r>
          </w:p>
        </w:tc>
      </w:tr>
      <w:tr w:rsidR="00776104" w:rsidRPr="00C150F7" w:rsidTr="007C4566">
        <w:trPr>
          <w:trHeight w:val="72"/>
        </w:trPr>
        <w:tc>
          <w:tcPr>
            <w:tcW w:w="1660" w:type="dxa"/>
            <w:gridSpan w:val="2"/>
            <w:tcBorders>
              <w:top w:val="nil"/>
              <w:left w:val="single" w:sz="4" w:space="0" w:color="auto"/>
              <w:bottom w:val="nil"/>
              <w:right w:val="single" w:sz="4" w:space="0" w:color="000000"/>
            </w:tcBorders>
            <w:shd w:val="clear" w:color="auto" w:fill="auto"/>
            <w:noWrap/>
            <w:vAlign w:val="bottom"/>
            <w:hideMark/>
          </w:tcPr>
          <w:p w:rsidR="00776104" w:rsidRPr="00C150F7" w:rsidRDefault="00776104" w:rsidP="007C4566">
            <w:pPr>
              <w:spacing w:line="240" w:lineRule="auto"/>
              <w:rPr>
                <w:rFonts w:asciiTheme="majorHAnsi" w:hAnsiTheme="majorHAnsi" w:cs="Times"/>
                <w:iCs/>
                <w:sz w:val="20"/>
                <w:szCs w:val="20"/>
              </w:rPr>
            </w:pPr>
            <w:r w:rsidRPr="00C150F7">
              <w:rPr>
                <w:rFonts w:asciiTheme="majorHAnsi" w:hAnsiTheme="majorHAnsi" w:cs="Times"/>
                <w:iCs/>
                <w:sz w:val="20"/>
                <w:szCs w:val="20"/>
              </w:rPr>
              <w:t>Tekuća imovina</w:t>
            </w:r>
          </w:p>
        </w:tc>
        <w:tc>
          <w:tcPr>
            <w:tcW w:w="1541"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11.079.648</w:t>
            </w:r>
          </w:p>
        </w:tc>
        <w:tc>
          <w:tcPr>
            <w:tcW w:w="1423" w:type="dxa"/>
            <w:tcBorders>
              <w:top w:val="nil"/>
              <w:left w:val="nil"/>
              <w:bottom w:val="nil"/>
              <w:right w:val="single" w:sz="4" w:space="0" w:color="auto"/>
            </w:tcBorders>
            <w:shd w:val="clear" w:color="auto" w:fill="auto"/>
            <w:noWrap/>
            <w:vAlign w:val="bottom"/>
            <w:hideMark/>
          </w:tcPr>
          <w:p w:rsidR="00776104" w:rsidRPr="00C150F7" w:rsidRDefault="009B7ED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28,12</w:t>
            </w:r>
          </w:p>
        </w:tc>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Kratkoročne obaveze</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C150F7" w:rsidRDefault="00B23672"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923.286</w:t>
            </w:r>
          </w:p>
        </w:tc>
        <w:tc>
          <w:tcPr>
            <w:tcW w:w="1260" w:type="dxa"/>
            <w:tcBorders>
              <w:top w:val="nil"/>
              <w:left w:val="nil"/>
              <w:bottom w:val="single" w:sz="4" w:space="0" w:color="auto"/>
              <w:right w:val="single" w:sz="4" w:space="0" w:color="auto"/>
            </w:tcBorders>
            <w:shd w:val="clear" w:color="auto" w:fill="auto"/>
            <w:noWrap/>
            <w:vAlign w:val="bottom"/>
            <w:hideMark/>
          </w:tcPr>
          <w:p w:rsidR="00776104" w:rsidRPr="00C150F7" w:rsidRDefault="00B23672"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2,34</w:t>
            </w:r>
          </w:p>
        </w:tc>
      </w:tr>
      <w:tr w:rsidR="00776104" w:rsidRPr="00C150F7" w:rsidTr="007C4566">
        <w:trPr>
          <w:trHeight w:val="82"/>
        </w:trPr>
        <w:tc>
          <w:tcPr>
            <w:tcW w:w="830" w:type="dxa"/>
            <w:tcBorders>
              <w:top w:val="nil"/>
              <w:left w:val="single" w:sz="4" w:space="0" w:color="auto"/>
              <w:bottom w:val="single" w:sz="4" w:space="0" w:color="auto"/>
              <w:right w:val="nil"/>
            </w:tcBorders>
            <w:shd w:val="clear" w:color="auto" w:fill="auto"/>
            <w:noWrap/>
            <w:vAlign w:val="bottom"/>
            <w:hideMark/>
          </w:tcPr>
          <w:p w:rsidR="00776104" w:rsidRPr="00C150F7" w:rsidRDefault="00776104" w:rsidP="007C4566">
            <w:pPr>
              <w:spacing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541"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p>
        </w:tc>
        <w:tc>
          <w:tcPr>
            <w:tcW w:w="1120" w:type="dxa"/>
            <w:tcBorders>
              <w:top w:val="nil"/>
              <w:left w:val="nil"/>
              <w:bottom w:val="single" w:sz="4" w:space="0" w:color="auto"/>
              <w:right w:val="nil"/>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PVR</w:t>
            </w:r>
          </w:p>
        </w:tc>
        <w:tc>
          <w:tcPr>
            <w:tcW w:w="1447"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18.</w:t>
            </w:r>
            <w:r w:rsidR="0039588C">
              <w:rPr>
                <w:rFonts w:asciiTheme="majorHAnsi" w:hAnsiTheme="majorHAnsi"/>
                <w:iCs/>
                <w:color w:val="000000"/>
                <w:sz w:val="20"/>
                <w:szCs w:val="20"/>
              </w:rPr>
              <w:t>444.719</w:t>
            </w:r>
          </w:p>
        </w:tc>
        <w:tc>
          <w:tcPr>
            <w:tcW w:w="1260" w:type="dxa"/>
            <w:tcBorders>
              <w:top w:val="nil"/>
              <w:left w:val="nil"/>
              <w:bottom w:val="single" w:sz="4" w:space="0" w:color="auto"/>
              <w:right w:val="single" w:sz="4" w:space="0" w:color="auto"/>
            </w:tcBorders>
            <w:shd w:val="clear" w:color="auto" w:fill="auto"/>
            <w:noWrap/>
            <w:vAlign w:val="bottom"/>
            <w:hideMark/>
          </w:tcPr>
          <w:p w:rsidR="00776104" w:rsidRPr="00C150F7" w:rsidRDefault="00B23672"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46,83</w:t>
            </w:r>
          </w:p>
        </w:tc>
      </w:tr>
      <w:tr w:rsidR="00776104" w:rsidRPr="00C150F7" w:rsidTr="007C4566">
        <w:trPr>
          <w:trHeight w:val="78"/>
        </w:trPr>
        <w:tc>
          <w:tcPr>
            <w:tcW w:w="16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847D86" w:rsidRDefault="00776104" w:rsidP="007C4566">
            <w:pPr>
              <w:spacing w:line="240" w:lineRule="auto"/>
              <w:rPr>
                <w:rFonts w:asciiTheme="majorHAnsi" w:hAnsiTheme="majorHAnsi" w:cs="Times"/>
                <w:iCs/>
                <w:sz w:val="20"/>
                <w:szCs w:val="20"/>
              </w:rPr>
            </w:pPr>
            <w:r w:rsidRPr="00847D86">
              <w:rPr>
                <w:rFonts w:asciiTheme="majorHAnsi" w:hAnsiTheme="majorHAnsi" w:cs="Times"/>
                <w:iCs/>
                <w:sz w:val="20"/>
                <w:szCs w:val="20"/>
              </w:rPr>
              <w:t>Ukupno:</w:t>
            </w:r>
          </w:p>
        </w:tc>
        <w:tc>
          <w:tcPr>
            <w:tcW w:w="1541"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7C4566">
            <w:pPr>
              <w:spacing w:line="240" w:lineRule="auto"/>
              <w:jc w:val="right"/>
              <w:rPr>
                <w:rFonts w:asciiTheme="majorHAnsi" w:hAnsiTheme="majorHAnsi"/>
                <w:iCs/>
                <w:color w:val="000000"/>
                <w:sz w:val="20"/>
                <w:szCs w:val="20"/>
              </w:rPr>
            </w:pPr>
            <w:r w:rsidRPr="00847D86">
              <w:rPr>
                <w:rFonts w:asciiTheme="majorHAnsi" w:hAnsiTheme="majorHAnsi"/>
                <w:iCs/>
                <w:color w:val="000000"/>
                <w:sz w:val="20"/>
                <w:szCs w:val="20"/>
              </w:rPr>
              <w:t>39.398.184</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7C4566">
            <w:pPr>
              <w:spacing w:line="240" w:lineRule="auto"/>
              <w:jc w:val="right"/>
              <w:rPr>
                <w:rFonts w:asciiTheme="majorHAnsi" w:hAnsiTheme="majorHAnsi"/>
                <w:iCs/>
                <w:color w:val="000000"/>
                <w:sz w:val="20"/>
                <w:szCs w:val="20"/>
              </w:rPr>
            </w:pPr>
            <w:r w:rsidRPr="00847D86">
              <w:rPr>
                <w:rFonts w:asciiTheme="majorHAnsi" w:hAnsiTheme="majorHAnsi"/>
                <w:iCs/>
                <w:color w:val="000000"/>
                <w:sz w:val="20"/>
                <w:szCs w:val="20"/>
              </w:rPr>
              <w:t>100,00</w:t>
            </w:r>
          </w:p>
        </w:tc>
        <w:tc>
          <w:tcPr>
            <w:tcW w:w="1120" w:type="dxa"/>
            <w:tcBorders>
              <w:top w:val="nil"/>
              <w:left w:val="nil"/>
              <w:bottom w:val="single" w:sz="4" w:space="0" w:color="auto"/>
              <w:right w:val="nil"/>
            </w:tcBorders>
            <w:shd w:val="clear" w:color="auto" w:fill="auto"/>
            <w:noWrap/>
            <w:vAlign w:val="bottom"/>
            <w:hideMark/>
          </w:tcPr>
          <w:p w:rsidR="00776104" w:rsidRPr="00847D86" w:rsidRDefault="00776104" w:rsidP="007C4566">
            <w:pPr>
              <w:spacing w:line="240" w:lineRule="auto"/>
              <w:rPr>
                <w:rFonts w:asciiTheme="majorHAnsi" w:hAnsiTheme="majorHAnsi"/>
                <w:iCs/>
                <w:color w:val="000000"/>
                <w:sz w:val="20"/>
                <w:szCs w:val="20"/>
              </w:rPr>
            </w:pPr>
            <w:r w:rsidRPr="00847D86">
              <w:rPr>
                <w:rFonts w:asciiTheme="majorHAnsi" w:hAnsiTheme="majorHAnsi"/>
                <w:iCs/>
                <w:color w:val="000000"/>
                <w:sz w:val="20"/>
                <w:szCs w:val="20"/>
              </w:rPr>
              <w:t> </w:t>
            </w:r>
            <w:r w:rsidR="00B23672">
              <w:rPr>
                <w:rFonts w:asciiTheme="majorHAnsi" w:hAnsiTheme="majorHAnsi"/>
                <w:iCs/>
                <w:color w:val="000000"/>
                <w:sz w:val="20"/>
                <w:szCs w:val="20"/>
              </w:rPr>
              <w:t>Ukupno:</w:t>
            </w:r>
          </w:p>
        </w:tc>
        <w:tc>
          <w:tcPr>
            <w:tcW w:w="1447"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7C4566">
            <w:pPr>
              <w:spacing w:line="240" w:lineRule="auto"/>
              <w:rPr>
                <w:rFonts w:asciiTheme="majorHAnsi" w:hAnsiTheme="majorHAnsi"/>
                <w:iCs/>
                <w:color w:val="000000"/>
                <w:sz w:val="20"/>
                <w:szCs w:val="20"/>
              </w:rPr>
            </w:pPr>
            <w:r w:rsidRPr="00847D86">
              <w:rPr>
                <w:rFonts w:asciiTheme="majorHAnsi" w:hAnsiTheme="majorHAnsi"/>
                <w:iCs/>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847D86" w:rsidRDefault="0039588C" w:rsidP="007C4566">
            <w:pPr>
              <w:spacing w:line="240" w:lineRule="auto"/>
              <w:jc w:val="right"/>
              <w:rPr>
                <w:rFonts w:asciiTheme="majorHAnsi" w:hAnsiTheme="majorHAnsi"/>
                <w:iCs/>
                <w:color w:val="000000"/>
                <w:sz w:val="20"/>
                <w:szCs w:val="20"/>
              </w:rPr>
            </w:pPr>
            <w:r w:rsidRPr="00847D86">
              <w:rPr>
                <w:rFonts w:asciiTheme="majorHAnsi" w:hAnsiTheme="majorHAnsi"/>
                <w:iCs/>
                <w:color w:val="000000"/>
                <w:sz w:val="20"/>
                <w:szCs w:val="20"/>
              </w:rPr>
              <w:t>39.398,184</w:t>
            </w:r>
          </w:p>
        </w:tc>
        <w:tc>
          <w:tcPr>
            <w:tcW w:w="1260"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7C4566">
            <w:pPr>
              <w:spacing w:line="240" w:lineRule="auto"/>
              <w:jc w:val="right"/>
              <w:rPr>
                <w:rFonts w:asciiTheme="majorHAnsi" w:hAnsiTheme="majorHAnsi"/>
                <w:iCs/>
                <w:color w:val="000000"/>
                <w:sz w:val="20"/>
                <w:szCs w:val="20"/>
              </w:rPr>
            </w:pPr>
            <w:r w:rsidRPr="00847D86">
              <w:rPr>
                <w:rFonts w:asciiTheme="majorHAnsi" w:hAnsiTheme="majorHAnsi"/>
                <w:iCs/>
                <w:color w:val="000000"/>
                <w:sz w:val="20"/>
                <w:szCs w:val="20"/>
              </w:rPr>
              <w:t>100,00</w:t>
            </w:r>
          </w:p>
        </w:tc>
      </w:tr>
    </w:tbl>
    <w:p w:rsidR="00776104" w:rsidRDefault="00776104" w:rsidP="00776104">
      <w:pPr>
        <w:ind w:right="49"/>
        <w:jc w:val="both"/>
        <w:rPr>
          <w:rFonts w:asciiTheme="majorHAnsi" w:hAnsiTheme="majorHAnsi"/>
          <w:bCs/>
        </w:rPr>
      </w:pPr>
    </w:p>
    <w:p w:rsidR="00776104" w:rsidRPr="00C005F9" w:rsidRDefault="00776104" w:rsidP="00776104">
      <w:pPr>
        <w:tabs>
          <w:tab w:val="left" w:pos="426"/>
        </w:tabs>
        <w:rPr>
          <w:rFonts w:asciiTheme="majorHAnsi" w:hAnsiTheme="majorHAnsi"/>
          <w:b/>
          <w:strike/>
        </w:rPr>
      </w:pPr>
      <w:r w:rsidRPr="00C005F9">
        <w:rPr>
          <w:rFonts w:asciiTheme="majorHAnsi" w:hAnsiTheme="majorHAnsi"/>
          <w:b/>
          <w:u w:val="single"/>
        </w:rPr>
        <w:t>NOTA 1.(AOP 001</w:t>
      </w:r>
      <w:r w:rsidRPr="00C005F9">
        <w:rPr>
          <w:rFonts w:asciiTheme="majorHAnsi" w:hAnsiTheme="majorHAnsi"/>
          <w:b/>
        </w:rPr>
        <w:t>)</w:t>
      </w:r>
      <w:r w:rsidRPr="00C005F9">
        <w:rPr>
          <w:rFonts w:asciiTheme="majorHAnsi" w:hAnsiTheme="majorHAnsi"/>
          <w:b/>
        </w:rPr>
        <w:tab/>
      </w:r>
    </w:p>
    <w:p w:rsidR="00C326C3" w:rsidRDefault="00C326C3" w:rsidP="00047C96">
      <w:pPr>
        <w:pStyle w:val="Heading2"/>
      </w:pPr>
      <w:bookmarkStart w:id="30" w:name="_Toc475624844"/>
      <w:r>
        <w:t xml:space="preserve">Stalna </w:t>
      </w:r>
      <w:bookmarkEnd w:id="30"/>
      <w:r w:rsidR="0028613E">
        <w:t>imovina</w:t>
      </w:r>
    </w:p>
    <w:p w:rsidR="00776104" w:rsidRDefault="00671B3F" w:rsidP="00AD73AA">
      <w:pPr>
        <w:tabs>
          <w:tab w:val="left" w:pos="2977"/>
          <w:tab w:val="left" w:pos="4678"/>
          <w:tab w:val="left" w:pos="4820"/>
        </w:tabs>
        <w:jc w:val="both"/>
        <w:rPr>
          <w:rFonts w:asciiTheme="majorHAnsi" w:hAnsiTheme="majorHAnsi"/>
          <w:bCs/>
        </w:rPr>
      </w:pPr>
      <w:r>
        <w:rPr>
          <w:rFonts w:asciiTheme="majorHAnsi" w:hAnsiTheme="majorHAnsi"/>
          <w:bCs/>
        </w:rPr>
        <w:t xml:space="preserve">        </w:t>
      </w:r>
      <w:r w:rsidR="00776104" w:rsidRPr="009511A8">
        <w:rPr>
          <w:rFonts w:asciiTheme="majorHAnsi" w:hAnsiTheme="majorHAnsi"/>
          <w:bCs/>
        </w:rPr>
        <w:t>Stal</w:t>
      </w:r>
      <w:r w:rsidR="00776104">
        <w:rPr>
          <w:rFonts w:asciiTheme="majorHAnsi" w:hAnsiTheme="majorHAnsi"/>
          <w:bCs/>
        </w:rPr>
        <w:t xml:space="preserve">na </w:t>
      </w:r>
      <w:r w:rsidR="009D01CF">
        <w:rPr>
          <w:rFonts w:asciiTheme="majorHAnsi" w:hAnsiTheme="majorHAnsi"/>
          <w:bCs/>
        </w:rPr>
        <w:t>imovina</w:t>
      </w:r>
      <w:r w:rsidR="00776104">
        <w:rPr>
          <w:rFonts w:asciiTheme="majorHAnsi" w:hAnsiTheme="majorHAnsi"/>
          <w:bCs/>
        </w:rPr>
        <w:t xml:space="preserve"> Društva se sastoje iz nematerijalnih ulaganja,nekretnina,opreme,investicionih nekretnina ,nekretnine u pripremi,učešća u kapitalu zavisnih pravnih lica,dugoročnih finansijskih plasmana i ostalih finansijskih plasmana.</w:t>
      </w:r>
    </w:p>
    <w:tbl>
      <w:tblPr>
        <w:tblW w:w="9814" w:type="dxa"/>
        <w:tblInd w:w="93" w:type="dxa"/>
        <w:tblLayout w:type="fixed"/>
        <w:tblLook w:val="04A0"/>
      </w:tblPr>
      <w:tblGrid>
        <w:gridCol w:w="565"/>
        <w:gridCol w:w="2483"/>
        <w:gridCol w:w="284"/>
        <w:gridCol w:w="1449"/>
        <w:gridCol w:w="1300"/>
        <w:gridCol w:w="1155"/>
        <w:gridCol w:w="1733"/>
        <w:gridCol w:w="845"/>
      </w:tblGrid>
      <w:tr w:rsidR="00776104" w:rsidRPr="00EC06C6" w:rsidTr="00AD73AA">
        <w:trPr>
          <w:trHeight w:val="153"/>
        </w:trPr>
        <w:tc>
          <w:tcPr>
            <w:tcW w:w="6081" w:type="dxa"/>
            <w:gridSpan w:val="5"/>
            <w:tcBorders>
              <w:top w:val="nil"/>
              <w:left w:val="nil"/>
              <w:bottom w:val="single" w:sz="4" w:space="0" w:color="auto"/>
              <w:right w:val="nil"/>
            </w:tcBorders>
            <w:shd w:val="clear" w:color="auto" w:fill="auto"/>
            <w:noWrap/>
            <w:vAlign w:val="bottom"/>
            <w:hideMark/>
          </w:tcPr>
          <w:p w:rsidR="00776104" w:rsidRPr="00EC06C6" w:rsidRDefault="00776104" w:rsidP="00776104">
            <w:pPr>
              <w:rPr>
                <w:rFonts w:ascii="Cambria" w:hAnsi="Cambria"/>
                <w:b/>
                <w:bCs/>
                <w:color w:val="000000"/>
              </w:rPr>
            </w:pPr>
            <w:r w:rsidRPr="00EC06C6">
              <w:rPr>
                <w:rFonts w:ascii="Cambria" w:hAnsi="Cambria"/>
                <w:b/>
                <w:bCs/>
                <w:color w:val="000000"/>
              </w:rPr>
              <w:t>Struktura i kretanje stalne imovine u toku 201</w:t>
            </w:r>
            <w:r>
              <w:rPr>
                <w:rFonts w:ascii="Cambria" w:hAnsi="Cambria"/>
                <w:b/>
                <w:bCs/>
                <w:color w:val="000000"/>
              </w:rPr>
              <w:t>6</w:t>
            </w:r>
            <w:r w:rsidRPr="00EC06C6">
              <w:rPr>
                <w:rFonts w:ascii="Cambria" w:hAnsi="Cambria"/>
                <w:b/>
                <w:bCs/>
                <w:color w:val="000000"/>
              </w:rPr>
              <w:t>.g.</w:t>
            </w:r>
          </w:p>
        </w:tc>
        <w:tc>
          <w:tcPr>
            <w:tcW w:w="1155" w:type="dxa"/>
            <w:tcBorders>
              <w:top w:val="nil"/>
              <w:left w:val="nil"/>
              <w:bottom w:val="single" w:sz="4" w:space="0" w:color="auto"/>
              <w:right w:val="nil"/>
            </w:tcBorders>
            <w:shd w:val="clear" w:color="auto" w:fill="auto"/>
            <w:noWrap/>
            <w:vAlign w:val="bottom"/>
            <w:hideMark/>
          </w:tcPr>
          <w:p w:rsidR="00776104" w:rsidRPr="00EC06C6" w:rsidRDefault="00776104" w:rsidP="00776104">
            <w:pPr>
              <w:rPr>
                <w:b/>
                <w:bCs/>
                <w:i/>
                <w:iCs/>
                <w:color w:val="000000"/>
              </w:rPr>
            </w:pPr>
          </w:p>
        </w:tc>
        <w:tc>
          <w:tcPr>
            <w:tcW w:w="1733" w:type="dxa"/>
            <w:tcBorders>
              <w:top w:val="nil"/>
              <w:left w:val="nil"/>
              <w:bottom w:val="single" w:sz="4" w:space="0" w:color="auto"/>
              <w:right w:val="nil"/>
            </w:tcBorders>
            <w:shd w:val="clear" w:color="auto" w:fill="auto"/>
            <w:noWrap/>
            <w:vAlign w:val="bottom"/>
            <w:hideMark/>
          </w:tcPr>
          <w:p w:rsidR="00776104" w:rsidRPr="00EC06C6" w:rsidRDefault="00776104" w:rsidP="00776104">
            <w:pPr>
              <w:rPr>
                <w:b/>
                <w:bCs/>
                <w:i/>
                <w:iCs/>
                <w:color w:val="000000"/>
              </w:rPr>
            </w:pPr>
          </w:p>
        </w:tc>
        <w:tc>
          <w:tcPr>
            <w:tcW w:w="845" w:type="dxa"/>
            <w:tcBorders>
              <w:top w:val="nil"/>
              <w:left w:val="nil"/>
              <w:bottom w:val="single" w:sz="4" w:space="0" w:color="auto"/>
              <w:right w:val="nil"/>
            </w:tcBorders>
          </w:tcPr>
          <w:p w:rsidR="00776104" w:rsidRPr="00EC06C6" w:rsidRDefault="00776104" w:rsidP="00776104">
            <w:pPr>
              <w:rPr>
                <w:b/>
                <w:bCs/>
                <w:i/>
                <w:iCs/>
                <w:color w:val="000000"/>
              </w:rPr>
            </w:pPr>
          </w:p>
        </w:tc>
      </w:tr>
      <w:tr w:rsidR="00776104" w:rsidRPr="00EC06C6" w:rsidTr="00AD73AA">
        <w:trPr>
          <w:trHeight w:val="14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FE4CBD">
            <w:pPr>
              <w:spacing w:line="240" w:lineRule="auto"/>
              <w:rPr>
                <w:rFonts w:ascii="Cambria" w:hAnsi="Cambria"/>
                <w:b/>
                <w:color w:val="000000"/>
                <w:sz w:val="20"/>
                <w:szCs w:val="20"/>
              </w:rPr>
            </w:pPr>
            <w:r w:rsidRPr="00FE4CBD">
              <w:rPr>
                <w:rFonts w:ascii="Cambria" w:hAnsi="Cambria"/>
                <w:b/>
                <w:color w:val="000000"/>
                <w:sz w:val="20"/>
                <w:szCs w:val="20"/>
              </w:rPr>
              <w:t>Rbr</w:t>
            </w:r>
          </w:p>
        </w:tc>
        <w:tc>
          <w:tcPr>
            <w:tcW w:w="27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FE4CBD" w:rsidRDefault="00776104" w:rsidP="00FE4CBD">
            <w:pPr>
              <w:spacing w:line="240" w:lineRule="auto"/>
              <w:rPr>
                <w:rFonts w:ascii="Cambria" w:hAnsi="Cambria"/>
                <w:b/>
                <w:color w:val="000000"/>
                <w:sz w:val="20"/>
                <w:szCs w:val="20"/>
              </w:rPr>
            </w:pPr>
            <w:r w:rsidRPr="00FE4CBD">
              <w:rPr>
                <w:rFonts w:ascii="Cambria" w:hAnsi="Cambria"/>
                <w:b/>
                <w:color w:val="000000"/>
                <w:sz w:val="20"/>
                <w:szCs w:val="20"/>
              </w:rPr>
              <w:t>Naziv imovine</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847D86" w:rsidP="00847D86">
            <w:pPr>
              <w:tabs>
                <w:tab w:val="left" w:pos="1314"/>
              </w:tabs>
              <w:spacing w:line="240" w:lineRule="auto"/>
              <w:ind w:right="-250"/>
              <w:rPr>
                <w:rFonts w:ascii="Cambria" w:hAnsi="Cambria"/>
                <w:b/>
                <w:color w:val="000000"/>
                <w:sz w:val="20"/>
                <w:szCs w:val="20"/>
              </w:rPr>
            </w:pPr>
            <w:r>
              <w:rPr>
                <w:rFonts w:ascii="Cambria" w:hAnsi="Cambria"/>
                <w:b/>
                <w:color w:val="000000"/>
                <w:sz w:val="20"/>
                <w:szCs w:val="20"/>
              </w:rPr>
              <w:t>Stanje 01.01.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FE4CBD">
            <w:pPr>
              <w:spacing w:line="240" w:lineRule="auto"/>
              <w:rPr>
                <w:rFonts w:ascii="Cambria" w:hAnsi="Cambria"/>
                <w:b/>
                <w:color w:val="000000"/>
                <w:sz w:val="20"/>
                <w:szCs w:val="20"/>
              </w:rPr>
            </w:pPr>
            <w:r w:rsidRPr="00FE4CBD">
              <w:rPr>
                <w:rFonts w:ascii="Cambria" w:hAnsi="Cambria"/>
                <w:b/>
                <w:color w:val="000000"/>
                <w:sz w:val="20"/>
                <w:szCs w:val="20"/>
              </w:rPr>
              <w:t>Povećnje</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847D86">
            <w:pPr>
              <w:spacing w:line="240" w:lineRule="auto"/>
              <w:rPr>
                <w:rFonts w:ascii="Cambria" w:hAnsi="Cambria"/>
                <w:b/>
                <w:color w:val="000000"/>
                <w:sz w:val="20"/>
                <w:szCs w:val="20"/>
              </w:rPr>
            </w:pPr>
            <w:r w:rsidRPr="00FE4CBD">
              <w:rPr>
                <w:rFonts w:ascii="Cambria" w:hAnsi="Cambria"/>
                <w:b/>
                <w:color w:val="000000"/>
                <w:sz w:val="20"/>
                <w:szCs w:val="20"/>
              </w:rPr>
              <w:t>Smanj</w:t>
            </w:r>
            <w:r w:rsidR="00847D86">
              <w:rPr>
                <w:rFonts w:ascii="Cambria" w:hAnsi="Cambria"/>
                <w:b/>
                <w:color w:val="000000"/>
                <w:sz w:val="20"/>
                <w:szCs w:val="20"/>
              </w:rPr>
              <w:t>.</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FE4CBD">
            <w:pPr>
              <w:spacing w:line="240" w:lineRule="auto"/>
              <w:ind w:right="387"/>
              <w:jc w:val="center"/>
              <w:rPr>
                <w:rFonts w:ascii="Cambria" w:hAnsi="Cambria"/>
                <w:b/>
                <w:color w:val="000000"/>
                <w:sz w:val="20"/>
                <w:szCs w:val="20"/>
              </w:rPr>
            </w:pPr>
            <w:r w:rsidRPr="00FE4CBD">
              <w:rPr>
                <w:rFonts w:ascii="Cambria" w:hAnsi="Cambria"/>
                <w:b/>
                <w:color w:val="000000"/>
                <w:sz w:val="20"/>
                <w:szCs w:val="20"/>
              </w:rPr>
              <w:t>Stanje 31.12.2016</w:t>
            </w:r>
          </w:p>
        </w:tc>
        <w:tc>
          <w:tcPr>
            <w:tcW w:w="845" w:type="dxa"/>
            <w:tcBorders>
              <w:top w:val="single" w:sz="4" w:space="0" w:color="auto"/>
              <w:left w:val="nil"/>
              <w:bottom w:val="single" w:sz="4" w:space="0" w:color="auto"/>
              <w:right w:val="single" w:sz="4" w:space="0" w:color="auto"/>
            </w:tcBorders>
          </w:tcPr>
          <w:p w:rsidR="00776104" w:rsidRPr="00FE4CBD" w:rsidRDefault="00776104" w:rsidP="00FE4CBD">
            <w:pPr>
              <w:spacing w:line="240" w:lineRule="auto"/>
              <w:ind w:right="563"/>
              <w:jc w:val="center"/>
              <w:rPr>
                <w:rFonts w:ascii="Cambria" w:hAnsi="Cambria"/>
                <w:b/>
                <w:color w:val="000000"/>
                <w:sz w:val="20"/>
                <w:szCs w:val="20"/>
              </w:rPr>
            </w:pPr>
            <w:r w:rsidRPr="00FE4CBD">
              <w:rPr>
                <w:rFonts w:ascii="Cambria" w:hAnsi="Cambria"/>
                <w:b/>
                <w:color w:val="000000"/>
                <w:sz w:val="20"/>
                <w:szCs w:val="20"/>
              </w:rPr>
              <w:t>%</w:t>
            </w:r>
          </w:p>
        </w:tc>
      </w:tr>
      <w:tr w:rsidR="00776104" w:rsidRPr="00EC06C6" w:rsidTr="00AD73AA">
        <w:trPr>
          <w:trHeight w:val="14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1</w:t>
            </w:r>
          </w:p>
        </w:tc>
        <w:tc>
          <w:tcPr>
            <w:tcW w:w="2483"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Nematerijalna ulaganja</w:t>
            </w:r>
          </w:p>
        </w:tc>
        <w:tc>
          <w:tcPr>
            <w:tcW w:w="284"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147.799,09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3.663,08</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center"/>
              <w:rPr>
                <w:rFonts w:ascii="Cambria" w:hAnsi="Cambria"/>
                <w:iCs/>
                <w:color w:val="000000"/>
                <w:sz w:val="20"/>
                <w:szCs w:val="20"/>
              </w:rPr>
            </w:pP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151.462,17</w:t>
            </w:r>
          </w:p>
        </w:tc>
        <w:tc>
          <w:tcPr>
            <w:tcW w:w="845" w:type="dxa"/>
            <w:tcBorders>
              <w:top w:val="single" w:sz="4" w:space="0" w:color="auto"/>
              <w:left w:val="nil"/>
              <w:bottom w:val="single" w:sz="4" w:space="0" w:color="auto"/>
              <w:right w:val="single" w:sz="4" w:space="0" w:color="auto"/>
            </w:tcBorders>
          </w:tcPr>
          <w:p w:rsidR="00776104" w:rsidRPr="00C51F99" w:rsidRDefault="00776104" w:rsidP="00FE4CBD">
            <w:pPr>
              <w:spacing w:line="240" w:lineRule="auto"/>
              <w:ind w:right="-250"/>
              <w:jc w:val="center"/>
              <w:rPr>
                <w:rFonts w:ascii="Cambria" w:hAnsi="Cambria"/>
                <w:iCs/>
                <w:color w:val="000000"/>
                <w:sz w:val="20"/>
                <w:szCs w:val="20"/>
              </w:rPr>
            </w:pPr>
            <w:r>
              <w:rPr>
                <w:rFonts w:ascii="Cambria" w:hAnsi="Cambria"/>
                <w:iCs/>
                <w:color w:val="000000"/>
                <w:sz w:val="20"/>
                <w:szCs w:val="20"/>
              </w:rPr>
              <w:t>0,53</w:t>
            </w:r>
          </w:p>
        </w:tc>
      </w:tr>
      <w:tr w:rsidR="00776104" w:rsidRPr="00EC06C6" w:rsidTr="00AD73AA">
        <w:trPr>
          <w:trHeight w:val="146"/>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2</w:t>
            </w:r>
          </w:p>
        </w:tc>
        <w:tc>
          <w:tcPr>
            <w:tcW w:w="2483" w:type="dxa"/>
            <w:tcBorders>
              <w:top w:val="single" w:sz="4" w:space="0" w:color="auto"/>
              <w:left w:val="nil"/>
              <w:bottom w:val="single" w:sz="4" w:space="0" w:color="auto"/>
              <w:right w:val="nil"/>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Zemljište</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49"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2.164.116,57</w:t>
            </w:r>
          </w:p>
        </w:tc>
        <w:tc>
          <w:tcPr>
            <w:tcW w:w="1300"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p>
        </w:tc>
        <w:tc>
          <w:tcPr>
            <w:tcW w:w="1155"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center"/>
              <w:rPr>
                <w:rFonts w:ascii="Cambria" w:hAnsi="Cambria"/>
                <w:iCs/>
                <w:color w:val="000000"/>
                <w:sz w:val="20"/>
                <w:szCs w:val="20"/>
              </w:rPr>
            </w:pPr>
            <w:r>
              <w:rPr>
                <w:rFonts w:ascii="Cambria" w:hAnsi="Cambria"/>
                <w:iCs/>
                <w:color w:val="000000"/>
                <w:sz w:val="20"/>
                <w:szCs w:val="20"/>
              </w:rPr>
              <w:t>4.203,12</w:t>
            </w:r>
          </w:p>
        </w:tc>
        <w:tc>
          <w:tcPr>
            <w:tcW w:w="1733"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2.159.913,45</w:t>
            </w:r>
          </w:p>
        </w:tc>
        <w:tc>
          <w:tcPr>
            <w:tcW w:w="845" w:type="dxa"/>
            <w:tcBorders>
              <w:top w:val="nil"/>
              <w:left w:val="nil"/>
              <w:bottom w:val="single" w:sz="4" w:space="0" w:color="auto"/>
              <w:right w:val="single" w:sz="4" w:space="0" w:color="auto"/>
            </w:tcBorders>
          </w:tcPr>
          <w:p w:rsidR="00776104" w:rsidRPr="00C51F99" w:rsidRDefault="00776104" w:rsidP="00FE4CBD">
            <w:pPr>
              <w:spacing w:line="240" w:lineRule="auto"/>
              <w:ind w:right="-250"/>
              <w:jc w:val="center"/>
              <w:rPr>
                <w:rFonts w:ascii="Cambria" w:hAnsi="Cambria"/>
                <w:iCs/>
                <w:color w:val="000000"/>
                <w:sz w:val="20"/>
                <w:szCs w:val="20"/>
              </w:rPr>
            </w:pPr>
            <w:r>
              <w:rPr>
                <w:rFonts w:ascii="Cambria" w:hAnsi="Cambria"/>
                <w:iCs/>
                <w:color w:val="000000"/>
                <w:sz w:val="20"/>
                <w:szCs w:val="20"/>
              </w:rPr>
              <w:t>7,63</w:t>
            </w:r>
          </w:p>
        </w:tc>
      </w:tr>
      <w:tr w:rsidR="00776104" w:rsidRPr="00EC06C6" w:rsidTr="00AD73AA">
        <w:trPr>
          <w:trHeight w:val="15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3</w:t>
            </w:r>
          </w:p>
        </w:tc>
        <w:tc>
          <w:tcPr>
            <w:tcW w:w="2483"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Građevinski objekti</w:t>
            </w:r>
          </w:p>
        </w:tc>
        <w:tc>
          <w:tcPr>
            <w:tcW w:w="284"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9.606.465,83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38.967,32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center"/>
              <w:rPr>
                <w:rFonts w:ascii="Cambria" w:hAnsi="Cambria"/>
                <w:iCs/>
                <w:color w:val="000000"/>
                <w:sz w:val="20"/>
                <w:szCs w:val="20"/>
              </w:rPr>
            </w:pP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9.645.433,15</w:t>
            </w:r>
          </w:p>
        </w:tc>
        <w:tc>
          <w:tcPr>
            <w:tcW w:w="845" w:type="dxa"/>
            <w:tcBorders>
              <w:top w:val="single" w:sz="4" w:space="0" w:color="auto"/>
              <w:left w:val="nil"/>
              <w:bottom w:val="single" w:sz="4" w:space="0" w:color="auto"/>
              <w:right w:val="single" w:sz="4" w:space="0" w:color="auto"/>
            </w:tcBorders>
          </w:tcPr>
          <w:p w:rsidR="00776104" w:rsidRPr="00C51F99" w:rsidRDefault="00776104" w:rsidP="00FE4CBD">
            <w:pPr>
              <w:spacing w:line="240" w:lineRule="auto"/>
              <w:ind w:right="-250"/>
              <w:jc w:val="center"/>
              <w:rPr>
                <w:rFonts w:ascii="Cambria" w:hAnsi="Cambria"/>
                <w:iCs/>
                <w:color w:val="000000"/>
                <w:sz w:val="20"/>
                <w:szCs w:val="20"/>
              </w:rPr>
            </w:pPr>
            <w:r>
              <w:rPr>
                <w:rFonts w:ascii="Cambria" w:hAnsi="Cambria"/>
                <w:iCs/>
                <w:color w:val="000000"/>
                <w:sz w:val="20"/>
                <w:szCs w:val="20"/>
              </w:rPr>
              <w:t>34.06</w:t>
            </w:r>
          </w:p>
        </w:tc>
      </w:tr>
      <w:tr w:rsidR="00776104" w:rsidRPr="00EC06C6" w:rsidTr="00AD73AA">
        <w:trPr>
          <w:trHeight w:val="153"/>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4</w:t>
            </w:r>
          </w:p>
        </w:tc>
        <w:tc>
          <w:tcPr>
            <w:tcW w:w="2483" w:type="dxa"/>
            <w:tcBorders>
              <w:top w:val="single" w:sz="4" w:space="0" w:color="auto"/>
              <w:left w:val="nil"/>
              <w:bottom w:val="single" w:sz="4" w:space="0" w:color="auto"/>
              <w:right w:val="nil"/>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Oprema</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49"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1.488.511,40</w:t>
            </w:r>
          </w:p>
        </w:tc>
        <w:tc>
          <w:tcPr>
            <w:tcW w:w="1300"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95.017,37</w:t>
            </w:r>
          </w:p>
        </w:tc>
        <w:tc>
          <w:tcPr>
            <w:tcW w:w="1155"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center"/>
              <w:rPr>
                <w:rFonts w:ascii="Cambria" w:hAnsi="Cambria"/>
                <w:iCs/>
                <w:color w:val="000000"/>
                <w:sz w:val="20"/>
                <w:szCs w:val="20"/>
              </w:rPr>
            </w:pPr>
            <w:r>
              <w:rPr>
                <w:rFonts w:ascii="Cambria" w:hAnsi="Cambria"/>
                <w:iCs/>
                <w:color w:val="000000"/>
                <w:sz w:val="20"/>
                <w:szCs w:val="20"/>
              </w:rPr>
              <w:t>65.468,72</w:t>
            </w:r>
          </w:p>
        </w:tc>
        <w:tc>
          <w:tcPr>
            <w:tcW w:w="1733"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1.518.060,05</w:t>
            </w:r>
          </w:p>
        </w:tc>
        <w:tc>
          <w:tcPr>
            <w:tcW w:w="845" w:type="dxa"/>
            <w:tcBorders>
              <w:top w:val="nil"/>
              <w:left w:val="nil"/>
              <w:bottom w:val="single" w:sz="4" w:space="0" w:color="auto"/>
              <w:right w:val="single" w:sz="4" w:space="0" w:color="auto"/>
            </w:tcBorders>
          </w:tcPr>
          <w:p w:rsidR="00776104" w:rsidRPr="00C51F99" w:rsidRDefault="00776104" w:rsidP="00FE4CBD">
            <w:pPr>
              <w:spacing w:line="240" w:lineRule="auto"/>
              <w:ind w:right="-250"/>
              <w:jc w:val="center"/>
              <w:rPr>
                <w:rFonts w:ascii="Cambria" w:hAnsi="Cambria"/>
                <w:iCs/>
                <w:color w:val="000000"/>
                <w:sz w:val="20"/>
                <w:szCs w:val="20"/>
              </w:rPr>
            </w:pPr>
            <w:r>
              <w:rPr>
                <w:rFonts w:ascii="Cambria" w:hAnsi="Cambria"/>
                <w:iCs/>
                <w:color w:val="000000"/>
                <w:sz w:val="20"/>
                <w:szCs w:val="20"/>
              </w:rPr>
              <w:t>5,36</w:t>
            </w:r>
          </w:p>
        </w:tc>
      </w:tr>
      <w:tr w:rsidR="00776104" w:rsidRPr="00EC06C6" w:rsidTr="00AD73AA">
        <w:trPr>
          <w:trHeight w:val="486"/>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5</w:t>
            </w:r>
          </w:p>
        </w:tc>
        <w:tc>
          <w:tcPr>
            <w:tcW w:w="2483"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FE4CBD">
            <w:pPr>
              <w:tabs>
                <w:tab w:val="left" w:pos="1904"/>
              </w:tabs>
              <w:spacing w:line="240" w:lineRule="auto"/>
              <w:ind w:right="-171"/>
              <w:rPr>
                <w:rFonts w:asciiTheme="majorHAnsi" w:hAnsiTheme="majorHAnsi"/>
                <w:color w:val="000000"/>
                <w:sz w:val="20"/>
                <w:szCs w:val="20"/>
              </w:rPr>
            </w:pPr>
            <w:r w:rsidRPr="00671B3F">
              <w:rPr>
                <w:rFonts w:asciiTheme="majorHAnsi" w:hAnsiTheme="majorHAnsi"/>
                <w:color w:val="000000"/>
                <w:sz w:val="20"/>
                <w:szCs w:val="20"/>
              </w:rPr>
              <w:t>Investicione nekretnine</w:t>
            </w:r>
          </w:p>
        </w:tc>
        <w:tc>
          <w:tcPr>
            <w:tcW w:w="284"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14.462.862,97</w:t>
            </w:r>
          </w:p>
        </w:tc>
        <w:tc>
          <w:tcPr>
            <w:tcW w:w="1300"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44.404,00</w:t>
            </w:r>
          </w:p>
        </w:tc>
        <w:tc>
          <w:tcPr>
            <w:tcW w:w="1155"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center"/>
              <w:rPr>
                <w:rFonts w:ascii="Cambria" w:hAnsi="Cambria"/>
                <w:iCs/>
                <w:color w:val="000000"/>
                <w:sz w:val="20"/>
                <w:szCs w:val="20"/>
              </w:rPr>
            </w:pPr>
          </w:p>
        </w:tc>
        <w:tc>
          <w:tcPr>
            <w:tcW w:w="1733"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14.507.266,97</w:t>
            </w:r>
          </w:p>
        </w:tc>
        <w:tc>
          <w:tcPr>
            <w:tcW w:w="845" w:type="dxa"/>
            <w:tcBorders>
              <w:top w:val="nil"/>
              <w:left w:val="nil"/>
              <w:bottom w:val="single" w:sz="4" w:space="0" w:color="auto"/>
              <w:right w:val="single" w:sz="4" w:space="0" w:color="auto"/>
            </w:tcBorders>
          </w:tcPr>
          <w:p w:rsidR="00776104" w:rsidRPr="00C51F99" w:rsidRDefault="00776104" w:rsidP="00FE4CBD">
            <w:pPr>
              <w:spacing w:line="240" w:lineRule="auto"/>
              <w:ind w:right="-250"/>
              <w:jc w:val="center"/>
              <w:rPr>
                <w:rFonts w:ascii="Cambria" w:hAnsi="Cambria"/>
                <w:iCs/>
                <w:color w:val="000000"/>
                <w:sz w:val="20"/>
                <w:szCs w:val="20"/>
              </w:rPr>
            </w:pPr>
            <w:r>
              <w:rPr>
                <w:rFonts w:ascii="Cambria" w:hAnsi="Cambria"/>
                <w:iCs/>
                <w:color w:val="000000"/>
                <w:sz w:val="20"/>
                <w:szCs w:val="20"/>
              </w:rPr>
              <w:t>51,22</w:t>
            </w:r>
          </w:p>
        </w:tc>
      </w:tr>
      <w:tr w:rsidR="00776104" w:rsidRPr="00EC06C6" w:rsidTr="00AD73AA">
        <w:trPr>
          <w:trHeight w:val="40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6</w:t>
            </w:r>
          </w:p>
        </w:tc>
        <w:tc>
          <w:tcPr>
            <w:tcW w:w="2483"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FE4CBD">
            <w:pPr>
              <w:spacing w:line="240" w:lineRule="auto"/>
              <w:ind w:right="-313"/>
              <w:rPr>
                <w:rFonts w:asciiTheme="majorHAnsi" w:hAnsiTheme="majorHAnsi"/>
                <w:color w:val="000000"/>
                <w:sz w:val="20"/>
                <w:szCs w:val="20"/>
              </w:rPr>
            </w:pPr>
            <w:r w:rsidRPr="00671B3F">
              <w:rPr>
                <w:rFonts w:asciiTheme="majorHAnsi" w:hAnsiTheme="majorHAnsi"/>
                <w:color w:val="000000"/>
                <w:sz w:val="20"/>
                <w:szCs w:val="20"/>
              </w:rPr>
              <w:t>Stalna sredstva u pripremi</w:t>
            </w:r>
          </w:p>
        </w:tc>
        <w:tc>
          <w:tcPr>
            <w:tcW w:w="284"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263.975,01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140.829,83</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center"/>
              <w:rPr>
                <w:rFonts w:ascii="Cambria" w:hAnsi="Cambria"/>
                <w:iCs/>
                <w:color w:val="000000"/>
                <w:sz w:val="20"/>
                <w:szCs w:val="20"/>
              </w:rPr>
            </w:pPr>
            <w:r>
              <w:rPr>
                <w:rFonts w:ascii="Cambria" w:hAnsi="Cambria"/>
                <w:iCs/>
                <w:color w:val="000000"/>
                <w:sz w:val="20"/>
                <w:szCs w:val="20"/>
              </w:rPr>
              <w:t>68.243,32</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336.561,52</w:t>
            </w:r>
          </w:p>
        </w:tc>
        <w:tc>
          <w:tcPr>
            <w:tcW w:w="845" w:type="dxa"/>
            <w:tcBorders>
              <w:top w:val="single" w:sz="4" w:space="0" w:color="auto"/>
              <w:left w:val="nil"/>
              <w:bottom w:val="single" w:sz="4" w:space="0" w:color="auto"/>
              <w:right w:val="single" w:sz="4" w:space="0" w:color="auto"/>
            </w:tcBorders>
          </w:tcPr>
          <w:p w:rsidR="00776104" w:rsidRPr="00C51F99" w:rsidRDefault="00776104" w:rsidP="00FE4CBD">
            <w:pPr>
              <w:spacing w:line="240" w:lineRule="auto"/>
              <w:ind w:right="-250"/>
              <w:jc w:val="center"/>
              <w:rPr>
                <w:rFonts w:ascii="Cambria" w:hAnsi="Cambria"/>
                <w:iCs/>
                <w:color w:val="000000"/>
                <w:sz w:val="20"/>
                <w:szCs w:val="20"/>
              </w:rPr>
            </w:pPr>
            <w:r>
              <w:rPr>
                <w:rFonts w:ascii="Cambria" w:hAnsi="Cambria"/>
                <w:iCs/>
                <w:color w:val="000000"/>
                <w:sz w:val="20"/>
                <w:szCs w:val="20"/>
              </w:rPr>
              <w:t>1,19</w:t>
            </w:r>
          </w:p>
        </w:tc>
      </w:tr>
      <w:tr w:rsidR="00776104" w:rsidRPr="00EC06C6" w:rsidTr="00AD73AA">
        <w:trPr>
          <w:trHeight w:val="146"/>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7</w:t>
            </w:r>
          </w:p>
        </w:tc>
        <w:tc>
          <w:tcPr>
            <w:tcW w:w="27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Avans za opremu</w:t>
            </w:r>
          </w:p>
        </w:tc>
        <w:tc>
          <w:tcPr>
            <w:tcW w:w="1449"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3.022,75</w:t>
            </w:r>
          </w:p>
        </w:tc>
        <w:tc>
          <w:tcPr>
            <w:tcW w:w="1155"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center"/>
              <w:rPr>
                <w:rFonts w:ascii="Cambria" w:hAnsi="Cambria"/>
                <w:iCs/>
                <w:color w:val="000000"/>
                <w:sz w:val="20"/>
                <w:szCs w:val="20"/>
              </w:rPr>
            </w:pPr>
          </w:p>
        </w:tc>
        <w:tc>
          <w:tcPr>
            <w:tcW w:w="1733" w:type="dxa"/>
            <w:tcBorders>
              <w:top w:val="nil"/>
              <w:left w:val="nil"/>
              <w:bottom w:val="single" w:sz="4" w:space="0" w:color="auto"/>
              <w:right w:val="single" w:sz="4" w:space="0" w:color="auto"/>
            </w:tcBorders>
            <w:shd w:val="clear" w:color="auto" w:fill="auto"/>
            <w:noWrap/>
            <w:vAlign w:val="bottom"/>
            <w:hideMark/>
          </w:tcPr>
          <w:p w:rsidR="00776104" w:rsidRPr="00C51F99" w:rsidRDefault="00776104" w:rsidP="00FE4CBD">
            <w:pPr>
              <w:spacing w:line="240" w:lineRule="auto"/>
              <w:jc w:val="right"/>
              <w:rPr>
                <w:rFonts w:ascii="Cambria" w:hAnsi="Cambria"/>
                <w:iCs/>
                <w:color w:val="000000"/>
                <w:sz w:val="20"/>
                <w:szCs w:val="20"/>
              </w:rPr>
            </w:pPr>
            <w:r>
              <w:rPr>
                <w:rFonts w:ascii="Cambria" w:hAnsi="Cambria"/>
                <w:iCs/>
                <w:color w:val="000000"/>
                <w:sz w:val="20"/>
                <w:szCs w:val="20"/>
              </w:rPr>
              <w:t>3.022,75</w:t>
            </w:r>
          </w:p>
        </w:tc>
        <w:tc>
          <w:tcPr>
            <w:tcW w:w="845" w:type="dxa"/>
            <w:tcBorders>
              <w:top w:val="nil"/>
              <w:left w:val="nil"/>
              <w:bottom w:val="single" w:sz="4" w:space="0" w:color="auto"/>
              <w:right w:val="single" w:sz="4" w:space="0" w:color="auto"/>
            </w:tcBorders>
            <w:vAlign w:val="bottom"/>
          </w:tcPr>
          <w:p w:rsidR="00776104" w:rsidRPr="00C51F99" w:rsidRDefault="00776104" w:rsidP="00FE4CBD">
            <w:pPr>
              <w:spacing w:line="240" w:lineRule="auto"/>
              <w:ind w:right="-250"/>
              <w:jc w:val="center"/>
              <w:rPr>
                <w:rFonts w:ascii="Cambria" w:hAnsi="Cambria"/>
                <w:iCs/>
                <w:color w:val="000000"/>
                <w:sz w:val="20"/>
                <w:szCs w:val="20"/>
              </w:rPr>
            </w:pPr>
            <w:r>
              <w:rPr>
                <w:rFonts w:ascii="Cambria" w:hAnsi="Cambria"/>
                <w:iCs/>
                <w:color w:val="000000"/>
                <w:sz w:val="20"/>
                <w:szCs w:val="20"/>
              </w:rPr>
              <w:t>0,01</w:t>
            </w:r>
          </w:p>
        </w:tc>
      </w:tr>
      <w:tr w:rsidR="00776104" w:rsidRPr="00847D86" w:rsidTr="00AD73AA">
        <w:trPr>
          <w:trHeight w:val="146"/>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76104" w:rsidRPr="00847D86" w:rsidRDefault="00776104" w:rsidP="00FE4CBD">
            <w:pPr>
              <w:spacing w:line="240" w:lineRule="auto"/>
              <w:rPr>
                <w:i/>
                <w:iCs/>
                <w:color w:val="000000"/>
                <w:sz w:val="20"/>
                <w:szCs w:val="20"/>
              </w:rPr>
            </w:pPr>
            <w:r w:rsidRPr="00847D86">
              <w:rPr>
                <w:i/>
                <w:iCs/>
                <w:color w:val="000000"/>
                <w:sz w:val="20"/>
                <w:szCs w:val="20"/>
              </w:rPr>
              <w:t> </w:t>
            </w:r>
          </w:p>
        </w:tc>
        <w:tc>
          <w:tcPr>
            <w:tcW w:w="2483" w:type="dxa"/>
            <w:tcBorders>
              <w:top w:val="nil"/>
              <w:left w:val="nil"/>
              <w:bottom w:val="single" w:sz="4" w:space="0" w:color="auto"/>
              <w:right w:val="nil"/>
            </w:tcBorders>
            <w:shd w:val="clear" w:color="auto" w:fill="auto"/>
            <w:noWrap/>
            <w:vAlign w:val="bottom"/>
            <w:hideMark/>
          </w:tcPr>
          <w:p w:rsidR="00776104" w:rsidRPr="00847D86" w:rsidRDefault="00776104" w:rsidP="00FE4CBD">
            <w:pPr>
              <w:spacing w:line="240" w:lineRule="auto"/>
              <w:rPr>
                <w:rFonts w:asciiTheme="majorHAnsi" w:hAnsiTheme="majorHAnsi"/>
                <w:iCs/>
                <w:color w:val="000000"/>
                <w:sz w:val="20"/>
                <w:szCs w:val="20"/>
              </w:rPr>
            </w:pPr>
            <w:r w:rsidRPr="00847D86">
              <w:rPr>
                <w:rFonts w:asciiTheme="majorHAnsi" w:hAnsiTheme="majorHAnsi"/>
                <w:i/>
                <w:iCs/>
                <w:color w:val="000000"/>
                <w:sz w:val="20"/>
                <w:szCs w:val="20"/>
              </w:rPr>
              <w:t> </w:t>
            </w:r>
            <w:r w:rsidRPr="00847D86">
              <w:rPr>
                <w:rFonts w:asciiTheme="majorHAnsi" w:hAnsiTheme="majorHAnsi"/>
                <w:iCs/>
                <w:color w:val="000000"/>
                <w:sz w:val="20"/>
                <w:szCs w:val="20"/>
              </w:rPr>
              <w:t>Ukupno:</w:t>
            </w:r>
          </w:p>
        </w:tc>
        <w:tc>
          <w:tcPr>
            <w:tcW w:w="284"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FE4CBD">
            <w:pPr>
              <w:spacing w:line="240" w:lineRule="auto"/>
              <w:rPr>
                <w:i/>
                <w:iCs/>
                <w:color w:val="000000"/>
                <w:sz w:val="20"/>
                <w:szCs w:val="20"/>
              </w:rPr>
            </w:pPr>
            <w:r w:rsidRPr="00847D86">
              <w:rPr>
                <w:i/>
                <w:iCs/>
                <w:color w:val="000000"/>
                <w:sz w:val="20"/>
                <w:szCs w:val="20"/>
              </w:rPr>
              <w:t> </w:t>
            </w:r>
          </w:p>
        </w:tc>
        <w:tc>
          <w:tcPr>
            <w:tcW w:w="1449"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FE4CBD">
            <w:pPr>
              <w:spacing w:line="240" w:lineRule="auto"/>
              <w:ind w:right="-142"/>
              <w:jc w:val="right"/>
              <w:rPr>
                <w:rFonts w:ascii="Cambria" w:hAnsi="Cambria"/>
                <w:iCs/>
                <w:color w:val="000000"/>
                <w:sz w:val="20"/>
                <w:szCs w:val="20"/>
              </w:rPr>
            </w:pPr>
            <w:r w:rsidRPr="00847D86">
              <w:rPr>
                <w:rFonts w:ascii="Cambria" w:hAnsi="Cambria"/>
                <w:iCs/>
                <w:color w:val="000000"/>
                <w:sz w:val="20"/>
                <w:szCs w:val="20"/>
              </w:rPr>
              <w:t>28.133.730,87</w:t>
            </w:r>
          </w:p>
        </w:tc>
        <w:tc>
          <w:tcPr>
            <w:tcW w:w="1300"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FE4CBD">
            <w:pPr>
              <w:spacing w:line="240" w:lineRule="auto"/>
              <w:jc w:val="right"/>
              <w:rPr>
                <w:rFonts w:ascii="Cambria" w:hAnsi="Cambria"/>
                <w:iCs/>
                <w:color w:val="000000"/>
                <w:sz w:val="20"/>
                <w:szCs w:val="20"/>
              </w:rPr>
            </w:pPr>
            <w:r w:rsidRPr="00847D86">
              <w:rPr>
                <w:rFonts w:ascii="Cambria" w:hAnsi="Cambria"/>
                <w:iCs/>
                <w:color w:val="000000"/>
                <w:sz w:val="20"/>
                <w:szCs w:val="20"/>
              </w:rPr>
              <w:t>325.904,35</w:t>
            </w:r>
          </w:p>
        </w:tc>
        <w:tc>
          <w:tcPr>
            <w:tcW w:w="1155"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FE4CBD">
            <w:pPr>
              <w:spacing w:line="240" w:lineRule="auto"/>
              <w:ind w:right="-220"/>
              <w:jc w:val="center"/>
              <w:rPr>
                <w:rFonts w:ascii="Cambria" w:hAnsi="Cambria"/>
                <w:iCs/>
                <w:color w:val="000000"/>
                <w:sz w:val="20"/>
                <w:szCs w:val="20"/>
              </w:rPr>
            </w:pPr>
            <w:r w:rsidRPr="00847D86">
              <w:rPr>
                <w:rFonts w:ascii="Cambria" w:hAnsi="Cambria"/>
                <w:iCs/>
                <w:color w:val="000000"/>
                <w:sz w:val="20"/>
                <w:szCs w:val="20"/>
              </w:rPr>
              <w:t>137.915,16</w:t>
            </w:r>
          </w:p>
        </w:tc>
        <w:tc>
          <w:tcPr>
            <w:tcW w:w="1733"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FE4CBD">
            <w:pPr>
              <w:spacing w:line="240" w:lineRule="auto"/>
              <w:jc w:val="right"/>
              <w:rPr>
                <w:rFonts w:ascii="Cambria" w:hAnsi="Cambria"/>
                <w:iCs/>
                <w:color w:val="000000"/>
                <w:sz w:val="20"/>
                <w:szCs w:val="20"/>
              </w:rPr>
            </w:pPr>
            <w:r w:rsidRPr="00847D86">
              <w:rPr>
                <w:rFonts w:ascii="Cambria" w:hAnsi="Cambria"/>
                <w:iCs/>
                <w:color w:val="000000"/>
                <w:sz w:val="20"/>
                <w:szCs w:val="20"/>
              </w:rPr>
              <w:t>28.321.720,06</w:t>
            </w:r>
          </w:p>
        </w:tc>
        <w:tc>
          <w:tcPr>
            <w:tcW w:w="845" w:type="dxa"/>
            <w:tcBorders>
              <w:top w:val="nil"/>
              <w:left w:val="nil"/>
              <w:bottom w:val="single" w:sz="4" w:space="0" w:color="auto"/>
              <w:right w:val="single" w:sz="4" w:space="0" w:color="auto"/>
            </w:tcBorders>
          </w:tcPr>
          <w:p w:rsidR="00776104" w:rsidRPr="00847D86" w:rsidRDefault="00776104" w:rsidP="00FE4CBD">
            <w:pPr>
              <w:spacing w:line="240" w:lineRule="auto"/>
              <w:ind w:right="-250"/>
              <w:jc w:val="center"/>
              <w:rPr>
                <w:rFonts w:ascii="Cambria" w:hAnsi="Cambria"/>
                <w:iCs/>
                <w:color w:val="000000"/>
                <w:sz w:val="20"/>
                <w:szCs w:val="20"/>
              </w:rPr>
            </w:pPr>
            <w:r w:rsidRPr="00847D86">
              <w:rPr>
                <w:rFonts w:ascii="Cambria" w:hAnsi="Cambria"/>
                <w:iCs/>
                <w:color w:val="000000"/>
                <w:sz w:val="20"/>
                <w:szCs w:val="20"/>
              </w:rPr>
              <w:t>100,00</w:t>
            </w:r>
          </w:p>
        </w:tc>
      </w:tr>
    </w:tbl>
    <w:p w:rsidR="00776104" w:rsidRPr="00847D86" w:rsidRDefault="00776104" w:rsidP="00776104">
      <w:pPr>
        <w:jc w:val="both"/>
        <w:rPr>
          <w:rFonts w:asciiTheme="majorHAnsi" w:hAnsiTheme="majorHAnsi"/>
          <w:bCs/>
        </w:rPr>
      </w:pPr>
    </w:p>
    <w:p w:rsidR="00776104" w:rsidRDefault="00BD2E06" w:rsidP="00776104">
      <w:pPr>
        <w:jc w:val="both"/>
        <w:rPr>
          <w:rFonts w:asciiTheme="majorHAnsi" w:hAnsiTheme="majorHAnsi"/>
          <w:bCs/>
        </w:rPr>
      </w:pPr>
      <w:r>
        <w:rPr>
          <w:rFonts w:asciiTheme="majorHAnsi" w:hAnsiTheme="majorHAnsi"/>
          <w:bCs/>
        </w:rPr>
        <w:t xml:space="preserve">   </w:t>
      </w:r>
      <w:r w:rsidR="00EF1D6E">
        <w:rPr>
          <w:rFonts w:asciiTheme="majorHAnsi" w:hAnsiTheme="majorHAnsi"/>
          <w:bCs/>
        </w:rPr>
        <w:t xml:space="preserve">  </w:t>
      </w:r>
      <w:r w:rsidR="00776104" w:rsidRPr="00847D86">
        <w:rPr>
          <w:rFonts w:asciiTheme="majorHAnsi" w:hAnsiTheme="majorHAnsi"/>
          <w:bCs/>
        </w:rPr>
        <w:t xml:space="preserve">  U navedenoj strukturi stalnih sredstava najveću stavku zauzimaju investi</w:t>
      </w:r>
      <w:r w:rsidR="00776104">
        <w:rPr>
          <w:rFonts w:asciiTheme="majorHAnsi" w:hAnsiTheme="majorHAnsi"/>
          <w:bCs/>
        </w:rPr>
        <w:t>cione nekretnine 51,22%i građevinski objekti 34,06% dok se na ostalo odnosi 14,72%.</w:t>
      </w:r>
    </w:p>
    <w:p w:rsidR="00776104" w:rsidRDefault="00EF1D6E" w:rsidP="00AD557A">
      <w:pPr>
        <w:rPr>
          <w:rFonts w:asciiTheme="majorHAnsi" w:hAnsiTheme="majorHAnsi"/>
          <w:bCs/>
        </w:rPr>
      </w:pPr>
      <w:r>
        <w:rPr>
          <w:rFonts w:asciiTheme="majorHAnsi" w:hAnsiTheme="majorHAnsi"/>
          <w:bCs/>
        </w:rPr>
        <w:lastRenderedPageBreak/>
        <w:t xml:space="preserve">     </w:t>
      </w:r>
      <w:r w:rsidR="00776104">
        <w:rPr>
          <w:rFonts w:asciiTheme="majorHAnsi" w:hAnsiTheme="majorHAnsi"/>
          <w:bCs/>
        </w:rPr>
        <w:t xml:space="preserve">1.U toku godine od nematerijalnih ulaganja pojavljuje se ulaganja za programske  licence u iznosu od 3.522,68 KM, i za domen 140,40 KM ,što je </w:t>
      </w:r>
      <w:r w:rsidR="00AD557A">
        <w:rPr>
          <w:rFonts w:asciiTheme="majorHAnsi" w:hAnsiTheme="majorHAnsi"/>
          <w:bCs/>
        </w:rPr>
        <w:t xml:space="preserve">u ukupnom iznosu od 3.663,08 KM.                     </w:t>
      </w:r>
      <w:r w:rsidR="00776104">
        <w:rPr>
          <w:rFonts w:asciiTheme="majorHAnsi" w:hAnsiTheme="majorHAnsi"/>
          <w:bCs/>
        </w:rPr>
        <w:t>Nematerijalna ulaganja su prvobitno i naknadno vrednovana po nabavnoj vrijednosti.</w:t>
      </w:r>
    </w:p>
    <w:p w:rsidR="00776104" w:rsidRDefault="00EF1D6E"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 2.Vrijednost zemlje je u toku 2016.g. smanjena po osnovu isknjižavanja djela zemlje u vrijednosti 4.203,12 KM B.Luka- Derviši, po ugovoru o prodaji pravnom licu Elektrokrajina B.Luka .    </w:t>
      </w:r>
    </w:p>
    <w:p w:rsidR="00776104" w:rsidRDefault="00EF1D6E" w:rsidP="00EF1D6E">
      <w:pPr>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 3.Građevinski objekti su veći u odnosu na početno stanje u iznosu od 38.967,32 KM i to po osnovu aktiviranja  dograđenog objekta  u Bratuncu u iznosu od 29.232,32KM,kupljene garaže u Bijeljini u iznosu od 3.000</w:t>
      </w:r>
      <w:r w:rsidR="002C40DD">
        <w:rPr>
          <w:rFonts w:asciiTheme="majorHAnsi" w:hAnsiTheme="majorHAnsi"/>
          <w:bCs/>
        </w:rPr>
        <w:t>,00</w:t>
      </w:r>
      <w:r w:rsidR="00776104">
        <w:rPr>
          <w:rFonts w:asciiTheme="majorHAnsi" w:hAnsiTheme="majorHAnsi"/>
          <w:bCs/>
        </w:rPr>
        <w:t xml:space="preserve"> KM i adaptaciju objekta u Prijedoru  u iznosu od 6.735</w:t>
      </w:r>
      <w:r w:rsidR="002C40DD">
        <w:rPr>
          <w:rFonts w:asciiTheme="majorHAnsi" w:hAnsiTheme="majorHAnsi"/>
          <w:bCs/>
        </w:rPr>
        <w:t>,00</w:t>
      </w:r>
      <w:r w:rsidR="00776104">
        <w:rPr>
          <w:rFonts w:asciiTheme="majorHAnsi" w:hAnsiTheme="majorHAnsi"/>
          <w:bCs/>
        </w:rPr>
        <w:t xml:space="preserve"> KM.   </w:t>
      </w:r>
      <w:r>
        <w:rPr>
          <w:rFonts w:asciiTheme="majorHAnsi" w:hAnsiTheme="majorHAnsi"/>
          <w:bCs/>
        </w:rPr>
        <w:t xml:space="preserve">            </w:t>
      </w:r>
      <w:r w:rsidR="00776104">
        <w:rPr>
          <w:rFonts w:asciiTheme="majorHAnsi" w:hAnsiTheme="majorHAnsi"/>
          <w:bCs/>
        </w:rPr>
        <w:t xml:space="preserve"> Građevinski objekti su vrednovani prvobitno po nabavnoj vrijednosti,a naknadno vrednovanje je vršeno po revalorizovanoj vrijednosti.</w:t>
      </w:r>
    </w:p>
    <w:p w:rsidR="00776104" w:rsidRDefault="00EF1D6E" w:rsidP="00EF1D6E">
      <w:pPr>
        <w:ind w:right="49"/>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4.Ulaganje u opremu u toku godine u iznosu 95.017,37KM je proisteklo po osnovu stalnog </w:t>
      </w:r>
      <w:r>
        <w:rPr>
          <w:rFonts w:asciiTheme="majorHAnsi" w:hAnsiTheme="majorHAnsi"/>
          <w:bCs/>
        </w:rPr>
        <w:t xml:space="preserve"> </w:t>
      </w:r>
      <w:r w:rsidR="00776104">
        <w:rPr>
          <w:rFonts w:asciiTheme="majorHAnsi" w:hAnsiTheme="majorHAnsi"/>
          <w:bCs/>
        </w:rPr>
        <w:t>ulaganja u računarsku opremu i kancelarijski namještaj u iznosu od 67.547,37</w:t>
      </w:r>
      <w:r>
        <w:rPr>
          <w:rFonts w:asciiTheme="majorHAnsi" w:hAnsiTheme="majorHAnsi"/>
          <w:bCs/>
        </w:rPr>
        <w:t>.                                           U</w:t>
      </w:r>
      <w:r w:rsidR="00776104">
        <w:rPr>
          <w:rFonts w:asciiTheme="majorHAnsi" w:hAnsiTheme="majorHAnsi"/>
          <w:bCs/>
        </w:rPr>
        <w:t xml:space="preserve"> iznosu od 27.470 KM je izvršeno povećanje po osnovu kupovine tri polovna auta.</w:t>
      </w:r>
      <w:r>
        <w:rPr>
          <w:rFonts w:asciiTheme="majorHAnsi" w:hAnsiTheme="majorHAnsi"/>
          <w:bCs/>
        </w:rPr>
        <w:t xml:space="preserve">                                                                </w:t>
      </w:r>
      <w:r w:rsidR="00776104">
        <w:rPr>
          <w:rFonts w:asciiTheme="majorHAnsi" w:hAnsiTheme="majorHAnsi"/>
          <w:bCs/>
        </w:rPr>
        <w:t xml:space="preserve">  Smanjnje vrijednosti opreme je proisteklo po osnovu prodaje polovnog auta u vrijednosti 20.098,41KM,prodajom fiskalnih kasa u iznosu od 3.577,19KM i isknjižavanjem rashodovane opreme u iznosu od 41.793,12 KM.</w:t>
      </w:r>
    </w:p>
    <w:p w:rsidR="00776104" w:rsidRDefault="00776104" w:rsidP="00776104">
      <w:pPr>
        <w:jc w:val="both"/>
        <w:rPr>
          <w:rFonts w:asciiTheme="majorHAnsi" w:hAnsiTheme="majorHAnsi"/>
          <w:bCs/>
        </w:rPr>
      </w:pPr>
      <w:r>
        <w:rPr>
          <w:rFonts w:asciiTheme="majorHAnsi" w:hAnsiTheme="majorHAnsi"/>
          <w:bCs/>
        </w:rPr>
        <w:t xml:space="preserve">     5.Investicione nekretnine su veće u vrijednosti u iznosu od 44.404 KM,po osnovu adaptacije na objektu u B.Luci,ul.K.Miloša u iznosu od 5.393 KM i na objektu u Doboju u iznosu od 39.011 KM.</w:t>
      </w:r>
      <w:r w:rsidR="00EF1D6E">
        <w:rPr>
          <w:rFonts w:asciiTheme="majorHAnsi" w:hAnsiTheme="majorHAnsi"/>
          <w:bCs/>
        </w:rPr>
        <w:t xml:space="preserve">            </w:t>
      </w:r>
      <w:r>
        <w:rPr>
          <w:rFonts w:asciiTheme="majorHAnsi" w:hAnsiTheme="majorHAnsi"/>
          <w:bCs/>
        </w:rPr>
        <w:t xml:space="preserve">Za potrebe finansijskog izvještavanja izvršena je procjena </w:t>
      </w:r>
      <w:r w:rsidR="006627B2">
        <w:rPr>
          <w:rFonts w:asciiTheme="majorHAnsi" w:hAnsiTheme="majorHAnsi"/>
          <w:bCs/>
        </w:rPr>
        <w:t>investicionih nekretnina</w:t>
      </w:r>
      <w:r>
        <w:rPr>
          <w:rFonts w:asciiTheme="majorHAnsi" w:hAnsiTheme="majorHAnsi"/>
          <w:bCs/>
        </w:rPr>
        <w:t xml:space="preserve"> a čija sadašnja vrijednost odgo</w:t>
      </w:r>
      <w:r w:rsidR="006627B2">
        <w:rPr>
          <w:rFonts w:asciiTheme="majorHAnsi" w:hAnsiTheme="majorHAnsi"/>
          <w:bCs/>
        </w:rPr>
        <w:t>vara procijenjenoj vrijednosti.</w:t>
      </w:r>
    </w:p>
    <w:p w:rsidR="00776104" w:rsidRDefault="00776104" w:rsidP="00776104">
      <w:pPr>
        <w:jc w:val="both"/>
        <w:rPr>
          <w:rFonts w:asciiTheme="majorHAnsi" w:hAnsiTheme="majorHAnsi"/>
          <w:bCs/>
        </w:rPr>
      </w:pPr>
      <w:r>
        <w:rPr>
          <w:rFonts w:asciiTheme="majorHAnsi" w:hAnsiTheme="majorHAnsi"/>
          <w:bCs/>
        </w:rPr>
        <w:t xml:space="preserve"> </w:t>
      </w:r>
      <w:r w:rsidR="009325B6">
        <w:rPr>
          <w:rFonts w:asciiTheme="majorHAnsi" w:hAnsiTheme="majorHAnsi"/>
          <w:bCs/>
        </w:rPr>
        <w:t xml:space="preserve">  </w:t>
      </w:r>
      <w:r>
        <w:rPr>
          <w:rFonts w:asciiTheme="majorHAnsi" w:hAnsiTheme="majorHAnsi"/>
          <w:bCs/>
        </w:rPr>
        <w:t>6.Stalna sredstva u pripremi  su  povećala vrijednost po osnovu novih ulaganja u proširenje kapaciteta na postojećim objektima a  na  osnovu odluke organa upravljanja o ulaganju i to B.Luka-Starčevica 4.419,09KM,B.Luka –Derviši 120.585,54 KM.  Do smanjenja stalnih sredstava u pripremi je došlo aktiviranjem djela ad</w:t>
      </w:r>
      <w:r w:rsidR="00402A07">
        <w:rPr>
          <w:rFonts w:asciiTheme="majorHAnsi" w:hAnsiTheme="majorHAnsi"/>
          <w:bCs/>
        </w:rPr>
        <w:t>aptiranih objekata u Doboju i Br</w:t>
      </w:r>
      <w:r>
        <w:rPr>
          <w:rFonts w:asciiTheme="majorHAnsi" w:hAnsiTheme="majorHAnsi"/>
          <w:bCs/>
        </w:rPr>
        <w:t>atuncu u iznosu od 68.243,32 KM.</w:t>
      </w:r>
    </w:p>
    <w:p w:rsidR="00C326C3" w:rsidRDefault="009325B6"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7.Avans za opremu u iznosu od 3.022,75KM je dat u cilju nabavke opreme koja će omogućiti unapređenje i efikasniji dotok i razmjenu podataka</w:t>
      </w:r>
      <w:r>
        <w:rPr>
          <w:rFonts w:asciiTheme="majorHAnsi" w:hAnsiTheme="majorHAnsi"/>
          <w:bCs/>
        </w:rPr>
        <w:t xml:space="preserve"> za potrebe postojećih programa.</w:t>
      </w:r>
    </w:p>
    <w:p w:rsidR="00C005F9" w:rsidRDefault="00776104" w:rsidP="00776104">
      <w:pPr>
        <w:jc w:val="both"/>
        <w:rPr>
          <w:rFonts w:asciiTheme="majorHAnsi" w:hAnsiTheme="majorHAnsi"/>
          <w:bCs/>
        </w:rPr>
      </w:pPr>
      <w:r>
        <w:rPr>
          <w:rFonts w:asciiTheme="majorHAnsi" w:hAnsiTheme="majorHAnsi"/>
          <w:bCs/>
        </w:rPr>
        <w:t xml:space="preserve">      Nova ulaganje u objekte i nekretnine se vrši</w:t>
      </w:r>
      <w:r w:rsidR="002D4D18">
        <w:rPr>
          <w:rFonts w:asciiTheme="majorHAnsi" w:hAnsiTheme="majorHAnsi"/>
          <w:bCs/>
        </w:rPr>
        <w:t>,</w:t>
      </w:r>
      <w:r>
        <w:rPr>
          <w:rFonts w:asciiTheme="majorHAnsi" w:hAnsiTheme="majorHAnsi"/>
          <w:bCs/>
        </w:rPr>
        <w:t xml:space="preserve"> uključujući u vrijednost </w:t>
      </w:r>
      <w:r w:rsidR="002D4D18">
        <w:rPr>
          <w:rFonts w:asciiTheme="majorHAnsi" w:hAnsiTheme="majorHAnsi"/>
          <w:bCs/>
        </w:rPr>
        <w:t xml:space="preserve">postojećih </w:t>
      </w:r>
      <w:r>
        <w:rPr>
          <w:rFonts w:asciiTheme="majorHAnsi" w:hAnsiTheme="majorHAnsi"/>
          <w:bCs/>
        </w:rPr>
        <w:t>sredstva ,budući da se očekuje da će po osnovu njih u budućnosti priticati u Društvu ekonomske koristi koje su veće od dosadašnjih</w:t>
      </w:r>
      <w:r w:rsidR="00C9358F">
        <w:rPr>
          <w:rFonts w:asciiTheme="majorHAnsi" w:hAnsiTheme="majorHAnsi"/>
          <w:bCs/>
        </w:rPr>
        <w:t>.</w:t>
      </w:r>
    </w:p>
    <w:tbl>
      <w:tblPr>
        <w:tblW w:w="9175" w:type="dxa"/>
        <w:tblInd w:w="93" w:type="dxa"/>
        <w:tblLook w:val="04A0"/>
      </w:tblPr>
      <w:tblGrid>
        <w:gridCol w:w="565"/>
        <w:gridCol w:w="2293"/>
        <w:gridCol w:w="265"/>
        <w:gridCol w:w="1548"/>
        <w:gridCol w:w="1229"/>
        <w:gridCol w:w="1200"/>
        <w:gridCol w:w="2120"/>
      </w:tblGrid>
      <w:tr w:rsidR="00776104" w:rsidRPr="00002A30" w:rsidTr="00776104">
        <w:trPr>
          <w:trHeight w:val="300"/>
        </w:trPr>
        <w:tc>
          <w:tcPr>
            <w:tcW w:w="5855" w:type="dxa"/>
            <w:gridSpan w:val="5"/>
            <w:tcBorders>
              <w:top w:val="nil"/>
              <w:left w:val="nil"/>
              <w:bottom w:val="nil"/>
              <w:right w:val="nil"/>
            </w:tcBorders>
            <w:shd w:val="clear" w:color="auto" w:fill="auto"/>
            <w:noWrap/>
            <w:vAlign w:val="bottom"/>
            <w:hideMark/>
          </w:tcPr>
          <w:p w:rsidR="00FA337D" w:rsidRPr="00002A30" w:rsidRDefault="00776104" w:rsidP="00776104">
            <w:pPr>
              <w:rPr>
                <w:rFonts w:ascii="Cambria" w:hAnsi="Cambria"/>
                <w:b/>
                <w:bCs/>
                <w:color w:val="000000"/>
              </w:rPr>
            </w:pPr>
            <w:r w:rsidRPr="00002A30">
              <w:rPr>
                <w:rFonts w:ascii="Cambria" w:hAnsi="Cambria"/>
                <w:b/>
                <w:bCs/>
                <w:color w:val="000000"/>
              </w:rPr>
              <w:t>Promjene na ispravci vrijednosti stalnih srestava</w:t>
            </w:r>
          </w:p>
        </w:tc>
        <w:tc>
          <w:tcPr>
            <w:tcW w:w="1200" w:type="dxa"/>
            <w:tcBorders>
              <w:top w:val="nil"/>
              <w:left w:val="nil"/>
              <w:bottom w:val="nil"/>
              <w:right w:val="nil"/>
            </w:tcBorders>
            <w:shd w:val="clear" w:color="auto" w:fill="auto"/>
            <w:noWrap/>
            <w:vAlign w:val="bottom"/>
            <w:hideMark/>
          </w:tcPr>
          <w:p w:rsidR="00776104" w:rsidRPr="00002A30" w:rsidRDefault="00776104" w:rsidP="00776104">
            <w:pPr>
              <w:rPr>
                <w:rFonts w:ascii="Cambria" w:hAnsi="Cambria"/>
                <w:b/>
                <w:bCs/>
                <w:color w:val="000000"/>
              </w:rPr>
            </w:pPr>
          </w:p>
        </w:tc>
        <w:tc>
          <w:tcPr>
            <w:tcW w:w="2120" w:type="dxa"/>
            <w:tcBorders>
              <w:top w:val="nil"/>
              <w:left w:val="nil"/>
              <w:bottom w:val="nil"/>
              <w:right w:val="nil"/>
            </w:tcBorders>
            <w:shd w:val="clear" w:color="auto" w:fill="auto"/>
            <w:noWrap/>
            <w:vAlign w:val="bottom"/>
            <w:hideMark/>
          </w:tcPr>
          <w:p w:rsidR="00776104" w:rsidRPr="00002A30" w:rsidRDefault="00776104" w:rsidP="00776104">
            <w:pPr>
              <w:jc w:val="center"/>
              <w:rPr>
                <w:rFonts w:ascii="Cambria" w:hAnsi="Cambria"/>
                <w:b/>
                <w:bCs/>
                <w:color w:val="000000"/>
              </w:rPr>
            </w:pPr>
          </w:p>
        </w:tc>
      </w:tr>
      <w:tr w:rsidR="00776104" w:rsidRPr="00002A30" w:rsidTr="00776104">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Rbr</w:t>
            </w:r>
          </w:p>
        </w:tc>
        <w:tc>
          <w:tcPr>
            <w:tcW w:w="2293" w:type="dxa"/>
            <w:tcBorders>
              <w:top w:val="single" w:sz="4" w:space="0" w:color="auto"/>
              <w:left w:val="single" w:sz="4" w:space="0" w:color="auto"/>
              <w:bottom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Naziv imovine</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Stanje 01.01.16.</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Povećanje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Smanjenje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jc w:val="center"/>
              <w:rPr>
                <w:rFonts w:ascii="Cambria" w:hAnsi="Cambria"/>
                <w:b/>
                <w:color w:val="000000"/>
                <w:sz w:val="20"/>
                <w:szCs w:val="20"/>
              </w:rPr>
            </w:pPr>
            <w:r w:rsidRPr="00FE4CBD">
              <w:rPr>
                <w:rFonts w:ascii="Cambria" w:hAnsi="Cambria"/>
                <w:b/>
                <w:color w:val="000000"/>
                <w:sz w:val="20"/>
                <w:szCs w:val="20"/>
              </w:rPr>
              <w:t>Stanje 31.12.15.g.</w:t>
            </w:r>
          </w:p>
        </w:tc>
      </w:tr>
      <w:tr w:rsidR="00776104" w:rsidRPr="00002A30" w:rsidTr="00776104">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1</w:t>
            </w:r>
          </w:p>
        </w:tc>
        <w:tc>
          <w:tcPr>
            <w:tcW w:w="2293" w:type="dxa"/>
            <w:tcBorders>
              <w:top w:val="single" w:sz="4" w:space="0" w:color="auto"/>
              <w:left w:val="single" w:sz="4" w:space="0" w:color="auto"/>
              <w:bottom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Nematerijalna ulaganja</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 </w:t>
            </w:r>
          </w:p>
        </w:tc>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138.108,18</w:t>
            </w:r>
          </w:p>
        </w:tc>
        <w:tc>
          <w:tcPr>
            <w:tcW w:w="1184"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3.711,06</w:t>
            </w:r>
          </w:p>
        </w:tc>
        <w:tc>
          <w:tcPr>
            <w:tcW w:w="120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141.819,24</w:t>
            </w:r>
          </w:p>
        </w:tc>
      </w:tr>
      <w:tr w:rsidR="00776104" w:rsidRPr="00002A30" w:rsidTr="00776104">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2</w:t>
            </w:r>
          </w:p>
        </w:tc>
        <w:tc>
          <w:tcPr>
            <w:tcW w:w="2293" w:type="dxa"/>
            <w:tcBorders>
              <w:top w:val="single" w:sz="4" w:space="0" w:color="auto"/>
              <w:left w:val="single" w:sz="4" w:space="0" w:color="auto"/>
              <w:bottom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Građevnski objekti</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 </w:t>
            </w:r>
          </w:p>
        </w:tc>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2</w:t>
            </w:r>
            <w:r>
              <w:rPr>
                <w:rFonts w:ascii="Cambria" w:hAnsi="Cambria"/>
                <w:color w:val="000000"/>
                <w:sz w:val="20"/>
                <w:szCs w:val="20"/>
              </w:rPr>
              <w:t>.447.581,57</w:t>
            </w:r>
          </w:p>
        </w:tc>
        <w:tc>
          <w:tcPr>
            <w:tcW w:w="1184"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313.271,86</w:t>
            </w:r>
          </w:p>
        </w:tc>
        <w:tc>
          <w:tcPr>
            <w:tcW w:w="120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p>
        </w:tc>
        <w:tc>
          <w:tcPr>
            <w:tcW w:w="212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2.760.853,43</w:t>
            </w:r>
          </w:p>
        </w:tc>
      </w:tr>
      <w:tr w:rsidR="00776104" w:rsidRPr="00002A30" w:rsidTr="009032F5">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3</w:t>
            </w:r>
          </w:p>
        </w:tc>
        <w:tc>
          <w:tcPr>
            <w:tcW w:w="2293" w:type="dxa"/>
            <w:tcBorders>
              <w:top w:val="single" w:sz="4" w:space="0" w:color="auto"/>
              <w:left w:val="nil"/>
              <w:bottom w:val="single" w:sz="4" w:space="0" w:color="auto"/>
              <w:right w:val="nil"/>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Orema</w:t>
            </w:r>
          </w:p>
        </w:tc>
        <w:tc>
          <w:tcPr>
            <w:tcW w:w="265" w:type="dxa"/>
            <w:tcBorders>
              <w:top w:val="single" w:sz="4" w:space="0" w:color="auto"/>
              <w:left w:val="nil"/>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1</w:t>
            </w:r>
            <w:r>
              <w:rPr>
                <w:rFonts w:ascii="Cambria" w:hAnsi="Cambria"/>
                <w:color w:val="000000"/>
                <w:sz w:val="20"/>
                <w:szCs w:val="20"/>
              </w:rPr>
              <w:t>.249.430,23</w:t>
            </w:r>
          </w:p>
        </w:tc>
        <w:tc>
          <w:tcPr>
            <w:tcW w:w="1184"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66.563,13</w:t>
            </w:r>
          </w:p>
        </w:tc>
        <w:tc>
          <w:tcPr>
            <w:tcW w:w="120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50.072,83</w:t>
            </w:r>
          </w:p>
        </w:tc>
        <w:tc>
          <w:tcPr>
            <w:tcW w:w="212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1.265.920,53</w:t>
            </w:r>
          </w:p>
        </w:tc>
      </w:tr>
      <w:tr w:rsidR="00776104" w:rsidRPr="00002A30" w:rsidTr="009032F5">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lastRenderedPageBreak/>
              <w:t> </w:t>
            </w:r>
          </w:p>
        </w:tc>
        <w:tc>
          <w:tcPr>
            <w:tcW w:w="2293"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776104">
            <w:pPr>
              <w:rPr>
                <w:rFonts w:ascii="Cambria" w:hAnsi="Cambria"/>
                <w:color w:val="000000"/>
                <w:sz w:val="20"/>
                <w:szCs w:val="20"/>
              </w:rPr>
            </w:pPr>
            <w:r w:rsidRPr="00847D86">
              <w:rPr>
                <w:rFonts w:ascii="Cambria" w:hAnsi="Cambria"/>
                <w:color w:val="000000"/>
                <w:sz w:val="20"/>
                <w:szCs w:val="20"/>
              </w:rPr>
              <w:t>Ukupno:</w:t>
            </w:r>
          </w:p>
        </w:tc>
        <w:tc>
          <w:tcPr>
            <w:tcW w:w="265"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776104">
            <w:pPr>
              <w:rPr>
                <w:rFonts w:ascii="Cambria" w:hAnsi="Cambria"/>
                <w:color w:val="000000"/>
                <w:sz w:val="20"/>
                <w:szCs w:val="20"/>
              </w:rPr>
            </w:pPr>
            <w:r w:rsidRPr="00847D86">
              <w:rPr>
                <w:rFonts w:ascii="Cambria" w:hAnsi="Cambria"/>
                <w:color w:val="000000"/>
                <w:sz w:val="20"/>
                <w:szCs w:val="20"/>
              </w:rPr>
              <w:t> </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776104">
            <w:pPr>
              <w:jc w:val="right"/>
              <w:rPr>
                <w:rFonts w:ascii="Cambria" w:hAnsi="Cambria"/>
                <w:color w:val="000000"/>
                <w:sz w:val="20"/>
                <w:szCs w:val="20"/>
              </w:rPr>
            </w:pPr>
            <w:r w:rsidRPr="00847D86">
              <w:rPr>
                <w:rFonts w:ascii="Cambria" w:hAnsi="Cambria"/>
                <w:color w:val="000000"/>
                <w:sz w:val="20"/>
                <w:szCs w:val="20"/>
              </w:rPr>
              <w:t>3.835.119,98</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776104">
            <w:pPr>
              <w:jc w:val="right"/>
              <w:rPr>
                <w:rFonts w:ascii="Cambria" w:hAnsi="Cambria"/>
                <w:color w:val="000000"/>
                <w:sz w:val="20"/>
                <w:szCs w:val="20"/>
              </w:rPr>
            </w:pPr>
            <w:r w:rsidRPr="00847D86">
              <w:rPr>
                <w:rFonts w:ascii="Cambria" w:hAnsi="Cambria"/>
                <w:color w:val="000000"/>
                <w:sz w:val="20"/>
                <w:szCs w:val="20"/>
              </w:rPr>
              <w:t>383.546,05 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776104">
            <w:pPr>
              <w:jc w:val="right"/>
              <w:rPr>
                <w:rFonts w:ascii="Cambria" w:hAnsi="Cambria"/>
                <w:color w:val="000000"/>
                <w:sz w:val="20"/>
                <w:szCs w:val="20"/>
              </w:rPr>
            </w:pPr>
            <w:r w:rsidRPr="00847D86">
              <w:rPr>
                <w:rFonts w:ascii="Cambria" w:hAnsi="Cambria"/>
                <w:color w:val="000000"/>
                <w:sz w:val="20"/>
                <w:szCs w:val="20"/>
              </w:rPr>
              <w:t>50.113,23</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776104">
            <w:pPr>
              <w:jc w:val="right"/>
              <w:rPr>
                <w:rFonts w:ascii="Cambria" w:hAnsi="Cambria"/>
                <w:color w:val="000000"/>
                <w:sz w:val="20"/>
                <w:szCs w:val="20"/>
              </w:rPr>
            </w:pPr>
            <w:r w:rsidRPr="00847D86">
              <w:rPr>
                <w:rFonts w:ascii="Cambria" w:hAnsi="Cambria"/>
                <w:color w:val="000000"/>
                <w:sz w:val="20"/>
                <w:szCs w:val="20"/>
              </w:rPr>
              <w:t>4.168.593,20</w:t>
            </w:r>
          </w:p>
        </w:tc>
      </w:tr>
    </w:tbl>
    <w:p w:rsidR="00C9358F" w:rsidRDefault="00C9358F" w:rsidP="00776104">
      <w:pPr>
        <w:jc w:val="both"/>
        <w:rPr>
          <w:rFonts w:asciiTheme="majorHAnsi" w:hAnsiTheme="majorHAnsi"/>
          <w:bCs/>
        </w:rPr>
      </w:pPr>
    </w:p>
    <w:p w:rsidR="00776104" w:rsidRDefault="00BD2E06"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1.Nematerijalna ulaganja, definisana MRS 38,se u skladu sa MRS 16 iskazuju po nabavnoj vrijednosti umanjena za akumulisanu amortizaciju. Obračunati iznos amortizacije u 2016.g.za nematerijalna ulaganja  zavisno od datuma nabavke iznosi 3.119,68 KM.Primjenjuje se linearni metod otpisivanja po stopi od 20%.</w:t>
      </w:r>
    </w:p>
    <w:p w:rsidR="00776104" w:rsidRDefault="00BD2E06" w:rsidP="009032F5">
      <w:pPr>
        <w:rPr>
          <w:rFonts w:asciiTheme="majorHAnsi" w:hAnsiTheme="majorHAnsi"/>
          <w:bCs/>
        </w:rPr>
      </w:pPr>
      <w:r>
        <w:rPr>
          <w:rFonts w:asciiTheme="majorHAnsi" w:hAnsiTheme="majorHAnsi"/>
          <w:bCs/>
        </w:rPr>
        <w:t xml:space="preserve">       </w:t>
      </w:r>
      <w:r w:rsidR="00776104">
        <w:rPr>
          <w:rFonts w:asciiTheme="majorHAnsi" w:hAnsiTheme="majorHAnsi"/>
          <w:bCs/>
        </w:rPr>
        <w:t>2.Građevinski objekti se u skladu sa MRS 16 vode po revalorizovanoj vrijednosti, umanjenoj za akumulisanu amortizaciju.Obračun amortizacije se vrši linearnom metodom po stopama od 2.23-6,67%,a koja za 2016.g.iznosi 313.271,86 KM.</w:t>
      </w:r>
      <w:r>
        <w:rPr>
          <w:rFonts w:asciiTheme="majorHAnsi" w:hAnsiTheme="majorHAnsi"/>
          <w:bCs/>
        </w:rPr>
        <w:t xml:space="preserve">                                                                                                            </w:t>
      </w:r>
      <w:r w:rsidR="00776104">
        <w:rPr>
          <w:rFonts w:asciiTheme="majorHAnsi" w:hAnsiTheme="majorHAnsi"/>
          <w:bCs/>
        </w:rPr>
        <w:t xml:space="preserve">  Po osnovu</w:t>
      </w:r>
      <w:r w:rsidR="009032F5">
        <w:rPr>
          <w:rFonts w:asciiTheme="majorHAnsi" w:hAnsiTheme="majorHAnsi"/>
          <w:bCs/>
        </w:rPr>
        <w:t xml:space="preserve"> </w:t>
      </w:r>
      <w:r w:rsidR="00776104">
        <w:rPr>
          <w:rFonts w:asciiTheme="majorHAnsi" w:hAnsiTheme="majorHAnsi"/>
          <w:bCs/>
        </w:rPr>
        <w:t xml:space="preserve"> revalorizacije</w:t>
      </w:r>
      <w:r w:rsidR="009032F5">
        <w:rPr>
          <w:rFonts w:asciiTheme="majorHAnsi" w:hAnsiTheme="majorHAnsi"/>
          <w:bCs/>
        </w:rPr>
        <w:t xml:space="preserve"> </w:t>
      </w:r>
      <w:r w:rsidR="00776104">
        <w:rPr>
          <w:rFonts w:asciiTheme="majorHAnsi" w:hAnsiTheme="majorHAnsi"/>
          <w:bCs/>
        </w:rPr>
        <w:t xml:space="preserve"> građevinskih </w:t>
      </w:r>
      <w:r w:rsidR="009032F5">
        <w:rPr>
          <w:rFonts w:asciiTheme="majorHAnsi" w:hAnsiTheme="majorHAnsi"/>
          <w:bCs/>
        </w:rPr>
        <w:t xml:space="preserve"> </w:t>
      </w:r>
      <w:r w:rsidR="00776104">
        <w:rPr>
          <w:rFonts w:asciiTheme="majorHAnsi" w:hAnsiTheme="majorHAnsi"/>
          <w:bCs/>
        </w:rPr>
        <w:t>objekata</w:t>
      </w:r>
      <w:r w:rsidR="009032F5">
        <w:rPr>
          <w:rFonts w:asciiTheme="majorHAnsi" w:hAnsiTheme="majorHAnsi"/>
          <w:bCs/>
        </w:rPr>
        <w:t xml:space="preserve"> </w:t>
      </w:r>
      <w:r w:rsidR="00776104">
        <w:rPr>
          <w:rFonts w:asciiTheme="majorHAnsi" w:hAnsiTheme="majorHAnsi"/>
          <w:bCs/>
        </w:rPr>
        <w:t xml:space="preserve"> formirane </w:t>
      </w:r>
      <w:r w:rsidR="009032F5">
        <w:rPr>
          <w:rFonts w:asciiTheme="majorHAnsi" w:hAnsiTheme="majorHAnsi"/>
          <w:bCs/>
        </w:rPr>
        <w:t xml:space="preserve"> </w:t>
      </w:r>
      <w:r w:rsidR="00776104">
        <w:rPr>
          <w:rFonts w:asciiTheme="majorHAnsi" w:hAnsiTheme="majorHAnsi"/>
          <w:bCs/>
        </w:rPr>
        <w:t>su rezerve koje se u toku korištenja objekata otpisuju u iznosu razlike obračuna amortizacije po nabavnoj vrijednosi i revalorizovanoj vrijednosti , u korist neraspoređene dobiti tekuće godine.</w:t>
      </w:r>
    </w:p>
    <w:p w:rsidR="00776104" w:rsidRDefault="00BD2E06"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3.Oprema se u skladu sa MRS 16 iskazuje po nabavnoj vrijednosti,umanjena za akumulisanu amortizaciju.Oprema se otpisuje linearnom metodom po stopama iz Nomeklature Pravilnika o porezu na dobit i kreće se od 11-25%.Obračunati iznos amortizacije za 2016.g. iznosi 66.513,13KM.    Ispravka vijednosti za opremu je smanjena u iznosu od 50.072,83 KM po osnovu isknjižavanja rashodovane opreme po popisu sa 31.12.2016.g</w:t>
      </w:r>
    </w:p>
    <w:p w:rsidR="00776104" w:rsidRDefault="00776104" w:rsidP="00776104">
      <w:pPr>
        <w:jc w:val="both"/>
        <w:rPr>
          <w:rFonts w:asciiTheme="majorHAnsi" w:hAnsiTheme="majorHAnsi"/>
          <w:bCs/>
        </w:rPr>
      </w:pPr>
      <w:r>
        <w:rPr>
          <w:rFonts w:asciiTheme="majorHAnsi" w:hAnsiTheme="majorHAnsi"/>
          <w:bCs/>
        </w:rPr>
        <w:t xml:space="preserve">  </w:t>
      </w:r>
      <w:r w:rsidR="00BD2E06">
        <w:rPr>
          <w:rFonts w:asciiTheme="majorHAnsi" w:hAnsiTheme="majorHAnsi"/>
          <w:bCs/>
        </w:rPr>
        <w:t xml:space="preserve"> </w:t>
      </w:r>
      <w:r>
        <w:rPr>
          <w:rFonts w:asciiTheme="majorHAnsi" w:hAnsiTheme="majorHAnsi"/>
          <w:bCs/>
        </w:rPr>
        <w:t xml:space="preserve"> </w:t>
      </w:r>
      <w:r w:rsidR="00BD2E06">
        <w:rPr>
          <w:rFonts w:asciiTheme="majorHAnsi" w:hAnsiTheme="majorHAnsi"/>
          <w:bCs/>
        </w:rPr>
        <w:t xml:space="preserve"> </w:t>
      </w:r>
      <w:r>
        <w:rPr>
          <w:rFonts w:asciiTheme="majorHAnsi" w:hAnsiTheme="majorHAnsi"/>
          <w:bCs/>
        </w:rPr>
        <w:t>4.Investicione nekretnine se ne amortizuju već se za procjenjivanje koristi MRS 40 koji preporučuje da se investicione nekretnine vode po fer vrijednosti.Efekti promjena fer vrijednosti na više ili niže se knjiže preko bilansa uspjeha.</w:t>
      </w:r>
    </w:p>
    <w:tbl>
      <w:tblPr>
        <w:tblW w:w="9120" w:type="dxa"/>
        <w:tblInd w:w="93" w:type="dxa"/>
        <w:tblLook w:val="04A0"/>
      </w:tblPr>
      <w:tblGrid>
        <w:gridCol w:w="9120"/>
      </w:tblGrid>
      <w:tr w:rsidR="00776104" w:rsidRPr="00ED1651" w:rsidTr="00776104">
        <w:trPr>
          <w:trHeight w:val="300"/>
        </w:trPr>
        <w:tc>
          <w:tcPr>
            <w:tcW w:w="9120" w:type="dxa"/>
            <w:tcBorders>
              <w:top w:val="nil"/>
              <w:left w:val="nil"/>
              <w:bottom w:val="nil"/>
              <w:right w:val="nil"/>
            </w:tcBorders>
            <w:shd w:val="clear" w:color="auto" w:fill="auto"/>
            <w:noWrap/>
            <w:vAlign w:val="bottom"/>
            <w:hideMark/>
          </w:tcPr>
          <w:p w:rsidR="00F31A81" w:rsidRDefault="00F31A81" w:rsidP="00BD2E06">
            <w:pPr>
              <w:spacing w:after="0"/>
              <w:jc w:val="both"/>
              <w:rPr>
                <w:rFonts w:asciiTheme="majorHAnsi" w:hAnsiTheme="majorHAnsi"/>
                <w:b/>
                <w:iCs/>
                <w:color w:val="000000"/>
                <w:u w:val="single"/>
              </w:rPr>
            </w:pPr>
          </w:p>
          <w:p w:rsidR="00776104" w:rsidRDefault="00776104" w:rsidP="00BD2E06">
            <w:pPr>
              <w:spacing w:after="0"/>
              <w:jc w:val="both"/>
              <w:rPr>
                <w:rFonts w:asciiTheme="majorHAnsi" w:hAnsiTheme="majorHAnsi"/>
                <w:b/>
                <w:iCs/>
                <w:color w:val="000000"/>
                <w:u w:val="single"/>
              </w:rPr>
            </w:pPr>
            <w:r w:rsidRPr="00ED1651">
              <w:rPr>
                <w:rFonts w:asciiTheme="majorHAnsi" w:hAnsiTheme="majorHAnsi"/>
                <w:b/>
                <w:iCs/>
                <w:color w:val="000000"/>
                <w:u w:val="single"/>
              </w:rPr>
              <w:t>NOTA 2(AOP 1</w:t>
            </w:r>
            <w:r>
              <w:rPr>
                <w:rFonts w:asciiTheme="majorHAnsi" w:hAnsiTheme="majorHAnsi"/>
                <w:b/>
                <w:iCs/>
                <w:color w:val="000000"/>
                <w:u w:val="single"/>
              </w:rPr>
              <w:t>9</w:t>
            </w:r>
            <w:r w:rsidRPr="00ED1651">
              <w:rPr>
                <w:rFonts w:asciiTheme="majorHAnsi" w:hAnsiTheme="majorHAnsi"/>
                <w:b/>
                <w:iCs/>
                <w:color w:val="000000"/>
                <w:u w:val="single"/>
              </w:rPr>
              <w:t>)</w:t>
            </w:r>
          </w:p>
          <w:p w:rsidR="00BD2E06" w:rsidRDefault="00BD2E06" w:rsidP="00BD2E06">
            <w:pPr>
              <w:spacing w:after="0"/>
              <w:jc w:val="both"/>
              <w:rPr>
                <w:rFonts w:asciiTheme="majorHAnsi" w:hAnsiTheme="majorHAnsi"/>
                <w:b/>
                <w:iCs/>
                <w:color w:val="000000"/>
                <w:u w:val="single"/>
              </w:rPr>
            </w:pPr>
          </w:p>
          <w:p w:rsidR="003E5D4F" w:rsidRPr="003E5D4F" w:rsidRDefault="00776104" w:rsidP="003E5D4F">
            <w:pPr>
              <w:pStyle w:val="Heading2"/>
              <w:spacing w:before="0" w:after="0"/>
            </w:pPr>
            <w:bookmarkStart w:id="31" w:name="_Toc475624845"/>
            <w:r w:rsidRPr="000D42AB">
              <w:t>Dugoročni finansijski plasmani</w:t>
            </w:r>
            <w:bookmarkEnd w:id="31"/>
          </w:p>
          <w:p w:rsidR="00776104" w:rsidRPr="00ED1651" w:rsidRDefault="00BD2E06" w:rsidP="00DD7D15">
            <w:pPr>
              <w:spacing w:after="0"/>
              <w:ind w:right="-926"/>
              <w:rPr>
                <w:rFonts w:asciiTheme="majorHAnsi" w:hAnsiTheme="majorHAnsi"/>
                <w:iCs/>
                <w:color w:val="000000"/>
              </w:rPr>
            </w:pPr>
            <w:r>
              <w:rPr>
                <w:rFonts w:asciiTheme="majorHAnsi" w:hAnsiTheme="majorHAnsi"/>
                <w:iCs/>
                <w:color w:val="000000"/>
              </w:rPr>
              <w:t xml:space="preserve">  </w:t>
            </w:r>
            <w:r w:rsidR="003E5D4F">
              <w:rPr>
                <w:rFonts w:asciiTheme="majorHAnsi" w:hAnsiTheme="majorHAnsi"/>
                <w:iCs/>
                <w:color w:val="000000"/>
              </w:rPr>
              <w:t xml:space="preserve">  </w:t>
            </w:r>
            <w:r>
              <w:rPr>
                <w:rFonts w:asciiTheme="majorHAnsi" w:hAnsiTheme="majorHAnsi"/>
                <w:iCs/>
                <w:color w:val="000000"/>
              </w:rPr>
              <w:t xml:space="preserve"> </w:t>
            </w:r>
            <w:r w:rsidR="00776104" w:rsidRPr="00ED1651">
              <w:rPr>
                <w:rFonts w:asciiTheme="majorHAnsi" w:hAnsiTheme="majorHAnsi"/>
                <w:iCs/>
                <w:color w:val="000000"/>
              </w:rPr>
              <w:t xml:space="preserve">Društvo je uložilo 2006.g.u kapital povezanog pravnog </w:t>
            </w:r>
            <w:r>
              <w:rPr>
                <w:rFonts w:asciiTheme="majorHAnsi" w:hAnsiTheme="majorHAnsi"/>
                <w:iCs/>
                <w:color w:val="000000"/>
              </w:rPr>
              <w:t xml:space="preserve">lica ,,Autocentar Nešković" </w:t>
            </w:r>
            <w:r w:rsidR="003E5D4F">
              <w:rPr>
                <w:rFonts w:asciiTheme="majorHAnsi" w:hAnsiTheme="majorHAnsi"/>
                <w:iCs/>
                <w:color w:val="000000"/>
              </w:rPr>
              <w:t>do</w:t>
            </w:r>
            <w:r w:rsidR="009156E4">
              <w:rPr>
                <w:rFonts w:asciiTheme="majorHAnsi" w:hAnsiTheme="majorHAnsi"/>
                <w:iCs/>
                <w:color w:val="000000"/>
              </w:rPr>
              <w:t xml:space="preserve"> </w:t>
            </w:r>
            <w:r w:rsidR="00776104" w:rsidRPr="00ED1651">
              <w:rPr>
                <w:rFonts w:asciiTheme="majorHAnsi" w:hAnsiTheme="majorHAnsi"/>
                <w:iCs/>
                <w:color w:val="000000"/>
              </w:rPr>
              <w:t xml:space="preserve">Bijeljina </w:t>
            </w:r>
            <w:r w:rsidR="009156E4">
              <w:rPr>
                <w:rFonts w:asciiTheme="majorHAnsi" w:hAnsiTheme="majorHAnsi"/>
                <w:iCs/>
                <w:color w:val="000000"/>
              </w:rPr>
              <w:t xml:space="preserve">Bijeljina </w:t>
            </w:r>
            <w:r w:rsidR="00776104" w:rsidRPr="00ED1651">
              <w:rPr>
                <w:rFonts w:asciiTheme="majorHAnsi" w:hAnsiTheme="majorHAnsi"/>
                <w:iCs/>
                <w:color w:val="000000"/>
              </w:rPr>
              <w:t>iznos</w:t>
            </w:r>
            <w:r w:rsidR="00776104">
              <w:rPr>
                <w:rFonts w:asciiTheme="majorHAnsi" w:hAnsiTheme="majorHAnsi"/>
                <w:iCs/>
                <w:color w:val="000000"/>
              </w:rPr>
              <w:t xml:space="preserve"> od 600.000KM.</w:t>
            </w:r>
          </w:p>
        </w:tc>
      </w:tr>
    </w:tbl>
    <w:p w:rsidR="000775B5" w:rsidRDefault="00776104" w:rsidP="009156E4">
      <w:pPr>
        <w:spacing w:after="0" w:line="240" w:lineRule="auto"/>
        <w:ind w:right="-93"/>
        <w:jc w:val="both"/>
        <w:rPr>
          <w:rFonts w:asciiTheme="majorHAnsi" w:hAnsiTheme="majorHAnsi"/>
          <w:bCs/>
        </w:rPr>
      </w:pPr>
      <w:r>
        <w:rPr>
          <w:rFonts w:asciiTheme="majorHAnsi" w:hAnsiTheme="majorHAnsi"/>
          <w:bCs/>
        </w:rPr>
        <w:t>Obzirom da je Društvo izvršilo ulaganje u navedeno pravno lice sa učešćem u kapitali sa 99,17%,vrši se konsolidacija finansijskih izvještaja u skadu sa MRS 27- Konsolidovani finansijski izvještaji</w:t>
      </w:r>
      <w:r w:rsidR="00034B5E">
        <w:rPr>
          <w:rFonts w:asciiTheme="majorHAnsi" w:hAnsiTheme="majorHAnsi"/>
          <w:bCs/>
        </w:rPr>
        <w:t>.</w:t>
      </w:r>
    </w:p>
    <w:p w:rsidR="003417F5" w:rsidRDefault="003417F5" w:rsidP="00776104">
      <w:pPr>
        <w:jc w:val="both"/>
        <w:rPr>
          <w:rFonts w:asciiTheme="majorHAnsi" w:hAnsiTheme="majorHAnsi"/>
          <w:bCs/>
        </w:rPr>
      </w:pPr>
    </w:p>
    <w:p w:rsidR="00776104" w:rsidRPr="00402A07" w:rsidRDefault="00776104" w:rsidP="00776104">
      <w:pPr>
        <w:jc w:val="both"/>
        <w:rPr>
          <w:rFonts w:asciiTheme="majorHAnsi" w:hAnsiTheme="majorHAnsi"/>
          <w:b/>
          <w:bCs/>
          <w:u w:val="single"/>
        </w:rPr>
      </w:pPr>
      <w:r w:rsidRPr="00D17394">
        <w:rPr>
          <w:rFonts w:asciiTheme="majorHAnsi" w:hAnsiTheme="majorHAnsi"/>
          <w:b/>
          <w:bCs/>
          <w:u w:val="single"/>
        </w:rPr>
        <w:t>NOTA 3(AOP 02</w:t>
      </w:r>
      <w:r>
        <w:rPr>
          <w:rFonts w:asciiTheme="majorHAnsi" w:hAnsiTheme="majorHAnsi"/>
          <w:b/>
          <w:bCs/>
          <w:u w:val="single"/>
        </w:rPr>
        <w:t>2</w:t>
      </w:r>
      <w:r w:rsidRPr="00D17394">
        <w:rPr>
          <w:rFonts w:asciiTheme="majorHAnsi" w:hAnsiTheme="majorHAnsi"/>
          <w:b/>
          <w:bCs/>
          <w:u w:val="single"/>
        </w:rPr>
        <w:t>)</w:t>
      </w:r>
    </w:p>
    <w:p w:rsidR="00776104" w:rsidRDefault="00776104" w:rsidP="00047C96">
      <w:pPr>
        <w:pStyle w:val="Heading2"/>
      </w:pPr>
      <w:bookmarkStart w:id="32" w:name="_Toc475624846"/>
      <w:r>
        <w:t xml:space="preserve">Dugoročni </w:t>
      </w:r>
      <w:r w:rsidRPr="00A22D8B">
        <w:t xml:space="preserve"> finansijski plasmani</w:t>
      </w:r>
      <w:r>
        <w:t xml:space="preserve"> u povezana pravna lica</w:t>
      </w:r>
      <w:bookmarkEnd w:id="32"/>
    </w:p>
    <w:p w:rsidR="00776104" w:rsidRDefault="00671B3F" w:rsidP="00776104">
      <w:pPr>
        <w:jc w:val="both"/>
        <w:rPr>
          <w:rFonts w:asciiTheme="majorHAnsi" w:hAnsiTheme="majorHAnsi"/>
          <w:bCs/>
        </w:rPr>
      </w:pPr>
      <w:r>
        <w:rPr>
          <w:rFonts w:asciiTheme="majorHAnsi" w:hAnsiTheme="majorHAnsi"/>
          <w:bCs/>
        </w:rPr>
        <w:t xml:space="preserve">        </w:t>
      </w:r>
      <w:r w:rsidR="00776104" w:rsidRPr="00A22D8B">
        <w:rPr>
          <w:rFonts w:asciiTheme="majorHAnsi" w:hAnsiTheme="majorHAnsi"/>
          <w:bCs/>
        </w:rPr>
        <w:t>Povezano</w:t>
      </w:r>
      <w:r w:rsidR="00776104">
        <w:rPr>
          <w:rFonts w:asciiTheme="majorHAnsi" w:hAnsiTheme="majorHAnsi"/>
          <w:bCs/>
        </w:rPr>
        <w:t>m</w:t>
      </w:r>
      <w:r w:rsidR="00776104" w:rsidRPr="00A22D8B">
        <w:rPr>
          <w:rFonts w:asciiTheme="majorHAnsi" w:hAnsiTheme="majorHAnsi"/>
          <w:bCs/>
        </w:rPr>
        <w:t xml:space="preserve"> pravnom licu </w:t>
      </w:r>
      <w:r w:rsidR="00776104">
        <w:rPr>
          <w:rFonts w:asciiTheme="majorHAnsi" w:hAnsiTheme="majorHAnsi"/>
          <w:bCs/>
        </w:rPr>
        <w:t>Nešković doo Bijeljina je odobren dugoročni zajam u iznosu od 1.000.000KM  uz kamatu od 3,00%,a koji je odobren 01.02.2016.g. sa valutom 01.02.2019.g.</w:t>
      </w:r>
      <w:r w:rsidR="00F31A81">
        <w:rPr>
          <w:rFonts w:asciiTheme="majorHAnsi" w:hAnsiTheme="majorHAnsi"/>
          <w:bCs/>
        </w:rPr>
        <w:t xml:space="preserve">             </w:t>
      </w:r>
      <w:r w:rsidR="00776104">
        <w:rPr>
          <w:rFonts w:asciiTheme="majorHAnsi" w:hAnsiTheme="majorHAnsi"/>
          <w:bCs/>
        </w:rPr>
        <w:t xml:space="preserve">Po navedenom zajmu je obračunata i naplaćena kamata u iznosu od 27.416,67KM.  </w:t>
      </w:r>
    </w:p>
    <w:p w:rsidR="00F31A81" w:rsidRDefault="00F31A81" w:rsidP="00776104">
      <w:pPr>
        <w:jc w:val="both"/>
        <w:rPr>
          <w:rFonts w:asciiTheme="majorHAnsi" w:hAnsiTheme="majorHAnsi"/>
          <w:bCs/>
        </w:rPr>
      </w:pPr>
    </w:p>
    <w:p w:rsidR="00F31A81" w:rsidRDefault="00F31A81" w:rsidP="00776104">
      <w:pPr>
        <w:jc w:val="both"/>
        <w:rPr>
          <w:rFonts w:asciiTheme="majorHAnsi" w:hAnsiTheme="majorHAnsi"/>
          <w:bCs/>
        </w:rPr>
      </w:pPr>
    </w:p>
    <w:p w:rsidR="00F31A81" w:rsidRPr="00402A07" w:rsidRDefault="00F31A81" w:rsidP="00776104">
      <w:pPr>
        <w:jc w:val="both"/>
        <w:rPr>
          <w:rFonts w:asciiTheme="majorHAnsi" w:hAnsiTheme="majorHAnsi"/>
          <w:bCs/>
        </w:rPr>
      </w:pPr>
    </w:p>
    <w:p w:rsidR="00F31A81" w:rsidRPr="00402A07" w:rsidRDefault="00776104" w:rsidP="00776104">
      <w:pPr>
        <w:jc w:val="both"/>
        <w:rPr>
          <w:rFonts w:asciiTheme="majorHAnsi" w:hAnsiTheme="majorHAnsi"/>
          <w:b/>
          <w:bCs/>
        </w:rPr>
      </w:pPr>
      <w:r w:rsidRPr="00034B5E">
        <w:rPr>
          <w:rFonts w:asciiTheme="majorHAnsi" w:hAnsiTheme="majorHAnsi"/>
          <w:b/>
          <w:bCs/>
          <w:u w:val="single"/>
        </w:rPr>
        <w:t>NOTA 4(AOP23</w:t>
      </w:r>
      <w:r w:rsidRPr="00DD6D3F">
        <w:rPr>
          <w:rFonts w:asciiTheme="majorHAnsi" w:hAnsiTheme="majorHAnsi"/>
          <w:b/>
          <w:bCs/>
        </w:rPr>
        <w:t>)</w:t>
      </w:r>
    </w:p>
    <w:p w:rsidR="00047C96" w:rsidRPr="00047C96" w:rsidRDefault="00776104" w:rsidP="00047C96">
      <w:pPr>
        <w:pStyle w:val="Heading2"/>
        <w:rPr>
          <w:rStyle w:val="Heading2Char"/>
          <w:b/>
          <w:bCs/>
        </w:rPr>
      </w:pPr>
      <w:bookmarkStart w:id="33" w:name="_Toc475624847"/>
      <w:r w:rsidRPr="00047C96">
        <w:rPr>
          <w:rStyle w:val="Heading2Char"/>
          <w:b/>
          <w:bCs/>
        </w:rPr>
        <w:t>Dugoročni finansijski plasmani u zemlji</w:t>
      </w:r>
      <w:bookmarkEnd w:id="33"/>
    </w:p>
    <w:p w:rsidR="000775B5" w:rsidRPr="00402A07" w:rsidRDefault="00A701D1" w:rsidP="00A701D1">
      <w:pPr>
        <w:jc w:val="both"/>
        <w:rPr>
          <w:rFonts w:asciiTheme="majorHAnsi" w:hAnsiTheme="majorHAnsi"/>
          <w:b/>
          <w:bCs/>
        </w:rPr>
      </w:pPr>
      <w:r>
        <w:rPr>
          <w:rFonts w:asciiTheme="majorHAnsi" w:hAnsiTheme="majorHAnsi"/>
          <w:bCs/>
        </w:rPr>
        <w:t xml:space="preserve">               </w:t>
      </w:r>
      <w:r w:rsidR="000775B5" w:rsidRPr="00846322">
        <w:rPr>
          <w:rFonts w:asciiTheme="majorHAnsi" w:hAnsiTheme="majorHAnsi"/>
          <w:bCs/>
        </w:rPr>
        <w:t xml:space="preserve">Dugoročni finansijski plasmani </w:t>
      </w:r>
      <w:r w:rsidR="000775B5">
        <w:rPr>
          <w:rFonts w:asciiTheme="majorHAnsi" w:hAnsiTheme="majorHAnsi"/>
          <w:bCs/>
        </w:rPr>
        <w:t xml:space="preserve">u zemlji prestavljaju ulaganja u </w:t>
      </w:r>
      <w:r w:rsidR="00F31A81">
        <w:rPr>
          <w:rFonts w:asciiTheme="majorHAnsi" w:hAnsiTheme="majorHAnsi"/>
          <w:bCs/>
        </w:rPr>
        <w:t>depozite</w:t>
      </w:r>
      <w:r w:rsidR="000775B5">
        <w:rPr>
          <w:rFonts w:asciiTheme="majorHAnsi" w:hAnsiTheme="majorHAnsi"/>
          <w:bCs/>
        </w:rPr>
        <w:t xml:space="preserve"> i </w:t>
      </w:r>
      <w:r w:rsidR="00F31A81">
        <w:rPr>
          <w:rFonts w:asciiTheme="majorHAnsi" w:hAnsiTheme="majorHAnsi"/>
          <w:bCs/>
        </w:rPr>
        <w:t>zajmove</w:t>
      </w:r>
      <w:r w:rsidR="000775B5">
        <w:rPr>
          <w:rFonts w:asciiTheme="majorHAnsi" w:hAnsiTheme="majorHAnsi"/>
          <w:bCs/>
        </w:rPr>
        <w:t xml:space="preserve"> u bankama.</w:t>
      </w:r>
    </w:p>
    <w:p w:rsidR="00776104" w:rsidRPr="00F31A81" w:rsidRDefault="00776104" w:rsidP="00776104">
      <w:pPr>
        <w:jc w:val="both"/>
        <w:rPr>
          <w:rFonts w:asciiTheme="majorHAnsi" w:hAnsiTheme="majorHAnsi"/>
          <w:b/>
          <w:bCs/>
        </w:rPr>
      </w:pPr>
      <w:r w:rsidRPr="00F31A81">
        <w:rPr>
          <w:rFonts w:asciiTheme="majorHAnsi" w:hAnsiTheme="majorHAnsi"/>
          <w:b/>
          <w:bCs/>
        </w:rPr>
        <w:t>Dugoročni depoziti</w:t>
      </w:r>
    </w:p>
    <w:tbl>
      <w:tblPr>
        <w:tblW w:w="9427" w:type="dxa"/>
        <w:tblInd w:w="93" w:type="dxa"/>
        <w:tblLook w:val="04A0"/>
      </w:tblPr>
      <w:tblGrid>
        <w:gridCol w:w="1987"/>
        <w:gridCol w:w="1363"/>
        <w:gridCol w:w="455"/>
        <w:gridCol w:w="1239"/>
        <w:gridCol w:w="2017"/>
        <w:gridCol w:w="1513"/>
        <w:gridCol w:w="954"/>
      </w:tblGrid>
      <w:tr w:rsidR="00776104" w:rsidRPr="00F252BA" w:rsidTr="00776104">
        <w:trPr>
          <w:trHeight w:val="300"/>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Naziv banke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jc w:val="right"/>
              <w:rPr>
                <w:rFonts w:ascii="Cambria" w:hAnsi="Cambria"/>
                <w:b/>
                <w:color w:val="000000"/>
                <w:sz w:val="20"/>
                <w:szCs w:val="20"/>
              </w:rPr>
            </w:pPr>
            <w:r w:rsidRPr="00FE4CBD">
              <w:rPr>
                <w:rFonts w:ascii="Cambria" w:hAnsi="Cambria"/>
                <w:b/>
                <w:color w:val="000000"/>
                <w:sz w:val="20"/>
                <w:szCs w:val="20"/>
              </w:rPr>
              <w:t>Dat.oročava.</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mj</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Dospjeće</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jc w:val="right"/>
              <w:rPr>
                <w:rFonts w:ascii="Cambria" w:hAnsi="Cambria"/>
                <w:b/>
                <w:color w:val="000000"/>
                <w:sz w:val="20"/>
                <w:szCs w:val="20"/>
              </w:rPr>
            </w:pPr>
            <w:r w:rsidRPr="00FE4CBD">
              <w:rPr>
                <w:rFonts w:ascii="Cambria" w:hAnsi="Cambria"/>
                <w:b/>
                <w:color w:val="000000"/>
                <w:sz w:val="20"/>
                <w:szCs w:val="20"/>
              </w:rPr>
              <w:t>Br.ugovora</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jc w:val="center"/>
              <w:rPr>
                <w:rFonts w:ascii="Cambria" w:hAnsi="Cambria"/>
                <w:b/>
                <w:color w:val="000000"/>
                <w:sz w:val="20"/>
                <w:szCs w:val="20"/>
              </w:rPr>
            </w:pPr>
            <w:r w:rsidRPr="00FE4CBD">
              <w:rPr>
                <w:rFonts w:ascii="Cambria" w:hAnsi="Cambria"/>
                <w:b/>
                <w:color w:val="000000"/>
                <w:sz w:val="20"/>
                <w:szCs w:val="20"/>
              </w:rPr>
              <w:t>Iznos</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jc w:val="center"/>
              <w:rPr>
                <w:rFonts w:ascii="Cambria" w:hAnsi="Cambria"/>
                <w:b/>
                <w:color w:val="000000"/>
                <w:sz w:val="20"/>
                <w:szCs w:val="20"/>
              </w:rPr>
            </w:pPr>
            <w:r w:rsidRPr="00FE4CBD">
              <w:rPr>
                <w:rFonts w:ascii="Cambria" w:hAnsi="Cambria"/>
                <w:b/>
                <w:color w:val="000000"/>
                <w:sz w:val="20"/>
                <w:szCs w:val="20"/>
              </w:rPr>
              <w:t>%kam.</w:t>
            </w:r>
          </w:p>
        </w:tc>
      </w:tr>
      <w:tr w:rsidR="00776104" w:rsidRPr="00F252BA" w:rsidTr="00776104">
        <w:trPr>
          <w:trHeight w:val="300"/>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MF Banka ad B.Luka</w:t>
            </w:r>
          </w:p>
        </w:tc>
        <w:tc>
          <w:tcPr>
            <w:tcW w:w="1275"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15.09.2016</w:t>
            </w:r>
          </w:p>
        </w:tc>
        <w:tc>
          <w:tcPr>
            <w:tcW w:w="439"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15.08.2018</w:t>
            </w:r>
          </w:p>
        </w:tc>
        <w:tc>
          <w:tcPr>
            <w:tcW w:w="2018"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6454</w:t>
            </w:r>
          </w:p>
        </w:tc>
        <w:tc>
          <w:tcPr>
            <w:tcW w:w="1514"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Pr>
                <w:rFonts w:ascii="Cambria" w:hAnsi="Cambria"/>
                <w:color w:val="000000"/>
                <w:sz w:val="20"/>
                <w:szCs w:val="20"/>
              </w:rPr>
              <w:t>1.200.000,00</w:t>
            </w:r>
          </w:p>
        </w:tc>
        <w:tc>
          <w:tcPr>
            <w:tcW w:w="954"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center"/>
              <w:rPr>
                <w:rFonts w:ascii="Cambria" w:hAnsi="Cambria"/>
                <w:color w:val="000000"/>
                <w:sz w:val="20"/>
                <w:szCs w:val="20"/>
              </w:rPr>
            </w:pPr>
            <w:r>
              <w:rPr>
                <w:rFonts w:ascii="Cambria" w:hAnsi="Cambria"/>
                <w:color w:val="000000"/>
                <w:sz w:val="20"/>
                <w:szCs w:val="20"/>
              </w:rPr>
              <w:t>3,40</w:t>
            </w:r>
          </w:p>
        </w:tc>
      </w:tr>
    </w:tbl>
    <w:p w:rsidR="00776104" w:rsidRDefault="00776104" w:rsidP="00402A07">
      <w:pPr>
        <w:tabs>
          <w:tab w:val="left" w:pos="2295"/>
        </w:tabs>
        <w:jc w:val="both"/>
        <w:rPr>
          <w:rFonts w:asciiTheme="majorHAnsi" w:hAnsiTheme="majorHAnsi"/>
          <w:bCs/>
        </w:rPr>
      </w:pPr>
    </w:p>
    <w:p w:rsidR="00776104" w:rsidRDefault="00F31A81" w:rsidP="00F31A81">
      <w:pPr>
        <w:ind w:right="-234"/>
        <w:rPr>
          <w:rFonts w:asciiTheme="majorHAnsi" w:hAnsiTheme="majorHAnsi"/>
          <w:bCs/>
        </w:rPr>
      </w:pPr>
      <w:r>
        <w:rPr>
          <w:rFonts w:asciiTheme="majorHAnsi" w:hAnsiTheme="majorHAnsi"/>
          <w:bCs/>
        </w:rPr>
        <w:t xml:space="preserve">           </w:t>
      </w:r>
      <w:r w:rsidR="00776104">
        <w:rPr>
          <w:rFonts w:asciiTheme="majorHAnsi" w:hAnsiTheme="majorHAnsi"/>
          <w:bCs/>
        </w:rPr>
        <w:t xml:space="preserve">Društvo je iz slobodnih novčanih sredstava vršilo ulaganje u dugoročne depozite u bankama a koji služe za pokriće garantnog fonda i tehničkih rezervi Društva u skadu sa Pravilnikom o ulaganju sredstava društava za osiguranje. </w:t>
      </w:r>
      <w:r w:rsidR="002C40DD">
        <w:rPr>
          <w:rFonts w:asciiTheme="majorHAnsi" w:hAnsiTheme="majorHAnsi"/>
          <w:bCs/>
        </w:rPr>
        <w:t xml:space="preserve">                                                                                                                                 </w:t>
      </w:r>
      <w:r w:rsidR="00776104">
        <w:rPr>
          <w:rFonts w:asciiTheme="majorHAnsi" w:hAnsiTheme="majorHAnsi"/>
          <w:bCs/>
        </w:rPr>
        <w:t>Po završnom računu 2015.g. po osnovu dugoročnih finansijskih plasmana se nalazio veći broj ugovora ali zbog svoje dospjelosti u 2017.g. su prebačeni na kratkoročne depozite u 2016.g.</w:t>
      </w:r>
      <w:r w:rsidR="003417F5">
        <w:rPr>
          <w:rFonts w:asciiTheme="majorHAnsi" w:hAnsiTheme="majorHAnsi"/>
          <w:bCs/>
        </w:rPr>
        <w:t xml:space="preserve">              </w:t>
      </w:r>
      <w:r w:rsidR="002C40DD">
        <w:rPr>
          <w:rFonts w:asciiTheme="majorHAnsi" w:hAnsiTheme="majorHAnsi"/>
          <w:bCs/>
        </w:rPr>
        <w:t xml:space="preserve">                             </w:t>
      </w:r>
      <w:r w:rsidR="00776104">
        <w:rPr>
          <w:rFonts w:asciiTheme="majorHAnsi" w:hAnsiTheme="majorHAnsi"/>
          <w:bCs/>
        </w:rPr>
        <w:t xml:space="preserve">Po navedenom depozitu je knjižen prihod od kamata u iznosu od 11.854,64 KM,obzirom da je </w:t>
      </w:r>
      <w:r w:rsidR="006C49C2">
        <w:rPr>
          <w:rFonts w:asciiTheme="majorHAnsi" w:hAnsiTheme="majorHAnsi"/>
          <w:bCs/>
        </w:rPr>
        <w:t xml:space="preserve">depozit </w:t>
      </w:r>
      <w:r w:rsidR="00776104">
        <w:rPr>
          <w:rFonts w:asciiTheme="majorHAnsi" w:hAnsiTheme="majorHAnsi"/>
          <w:bCs/>
        </w:rPr>
        <w:t>oročen u toku godine.</w:t>
      </w:r>
    </w:p>
    <w:p w:rsidR="00776104" w:rsidRPr="00096AF3" w:rsidRDefault="00776104" w:rsidP="00776104">
      <w:pPr>
        <w:jc w:val="both"/>
        <w:rPr>
          <w:rFonts w:asciiTheme="majorHAnsi" w:hAnsiTheme="majorHAnsi"/>
          <w:b/>
          <w:bCs/>
        </w:rPr>
      </w:pPr>
      <w:r w:rsidRPr="00096AF3">
        <w:rPr>
          <w:rFonts w:asciiTheme="majorHAnsi" w:hAnsiTheme="majorHAnsi"/>
          <w:b/>
          <w:bCs/>
        </w:rPr>
        <w:t>Dugoročni finansijski plasmani- zajam</w:t>
      </w:r>
    </w:p>
    <w:tbl>
      <w:tblPr>
        <w:tblW w:w="9427" w:type="dxa"/>
        <w:tblInd w:w="93" w:type="dxa"/>
        <w:tblLook w:val="04A0"/>
      </w:tblPr>
      <w:tblGrid>
        <w:gridCol w:w="1987"/>
        <w:gridCol w:w="1275"/>
        <w:gridCol w:w="455"/>
        <w:gridCol w:w="1240"/>
        <w:gridCol w:w="2018"/>
        <w:gridCol w:w="1514"/>
        <w:gridCol w:w="954"/>
      </w:tblGrid>
      <w:tr w:rsidR="00776104" w:rsidRPr="00F252BA" w:rsidTr="00776104">
        <w:trPr>
          <w:trHeight w:val="300"/>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Naziv komitenta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FE4CBD" w:rsidP="00FE4CBD">
            <w:pPr>
              <w:rPr>
                <w:rFonts w:ascii="Cambria" w:hAnsi="Cambria"/>
                <w:b/>
                <w:color w:val="000000"/>
                <w:sz w:val="20"/>
                <w:szCs w:val="20"/>
              </w:rPr>
            </w:pPr>
            <w:r>
              <w:rPr>
                <w:rFonts w:ascii="Cambria" w:hAnsi="Cambria"/>
                <w:b/>
                <w:color w:val="000000"/>
                <w:sz w:val="20"/>
                <w:szCs w:val="20"/>
              </w:rPr>
              <w:t>Dat.oroč.</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mj</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Dospjeće</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jc w:val="right"/>
              <w:rPr>
                <w:rFonts w:ascii="Cambria" w:hAnsi="Cambria"/>
                <w:b/>
                <w:color w:val="000000"/>
                <w:sz w:val="20"/>
                <w:szCs w:val="20"/>
              </w:rPr>
            </w:pPr>
            <w:r w:rsidRPr="00FE4CBD">
              <w:rPr>
                <w:rFonts w:ascii="Cambria" w:hAnsi="Cambria"/>
                <w:b/>
                <w:color w:val="000000"/>
                <w:sz w:val="20"/>
                <w:szCs w:val="20"/>
              </w:rPr>
              <w:t>Br.ugovora</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jc w:val="center"/>
              <w:rPr>
                <w:rFonts w:ascii="Cambria" w:hAnsi="Cambria"/>
                <w:b/>
                <w:color w:val="000000"/>
                <w:sz w:val="20"/>
                <w:szCs w:val="20"/>
              </w:rPr>
            </w:pPr>
            <w:r w:rsidRPr="00FE4CBD">
              <w:rPr>
                <w:rFonts w:ascii="Cambria" w:hAnsi="Cambria"/>
                <w:b/>
                <w:color w:val="000000"/>
                <w:sz w:val="20"/>
                <w:szCs w:val="20"/>
              </w:rPr>
              <w:t>Iznos</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jc w:val="center"/>
              <w:rPr>
                <w:rFonts w:ascii="Cambria" w:hAnsi="Cambria"/>
                <w:b/>
                <w:color w:val="000000"/>
                <w:sz w:val="20"/>
                <w:szCs w:val="20"/>
              </w:rPr>
            </w:pPr>
            <w:r w:rsidRPr="00FE4CBD">
              <w:rPr>
                <w:rFonts w:ascii="Cambria" w:hAnsi="Cambria"/>
                <w:b/>
                <w:color w:val="000000"/>
                <w:sz w:val="20"/>
                <w:szCs w:val="20"/>
              </w:rPr>
              <w:t>%kam.</w:t>
            </w:r>
          </w:p>
        </w:tc>
      </w:tr>
      <w:tr w:rsidR="00776104" w:rsidRPr="00F252BA" w:rsidTr="00776104">
        <w:trPr>
          <w:trHeight w:val="300"/>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Brčko gas Brčko</w:t>
            </w:r>
          </w:p>
        </w:tc>
        <w:tc>
          <w:tcPr>
            <w:tcW w:w="1275"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15.12.2015</w:t>
            </w:r>
          </w:p>
        </w:tc>
        <w:tc>
          <w:tcPr>
            <w:tcW w:w="439"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36</w:t>
            </w:r>
          </w:p>
        </w:tc>
        <w:tc>
          <w:tcPr>
            <w:tcW w:w="124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15.12.2018</w:t>
            </w:r>
          </w:p>
        </w:tc>
        <w:tc>
          <w:tcPr>
            <w:tcW w:w="2018"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01-1412/2015</w:t>
            </w:r>
          </w:p>
        </w:tc>
        <w:tc>
          <w:tcPr>
            <w:tcW w:w="1514"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1.000.000</w:t>
            </w:r>
          </w:p>
        </w:tc>
        <w:tc>
          <w:tcPr>
            <w:tcW w:w="954"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center"/>
              <w:rPr>
                <w:rFonts w:ascii="Cambria" w:hAnsi="Cambria"/>
                <w:color w:val="000000"/>
                <w:sz w:val="20"/>
                <w:szCs w:val="20"/>
              </w:rPr>
            </w:pPr>
            <w:r w:rsidRPr="006A4F12">
              <w:rPr>
                <w:rFonts w:ascii="Cambria" w:hAnsi="Cambria"/>
                <w:color w:val="000000"/>
                <w:sz w:val="20"/>
                <w:szCs w:val="20"/>
              </w:rPr>
              <w:t>3,10</w:t>
            </w:r>
          </w:p>
        </w:tc>
      </w:tr>
    </w:tbl>
    <w:p w:rsidR="00776104" w:rsidRDefault="00776104" w:rsidP="00776104">
      <w:pPr>
        <w:jc w:val="both"/>
        <w:rPr>
          <w:rFonts w:asciiTheme="majorHAnsi" w:hAnsiTheme="majorHAnsi"/>
          <w:bCs/>
        </w:rPr>
      </w:pPr>
    </w:p>
    <w:p w:rsidR="00776104" w:rsidRDefault="00776104" w:rsidP="006375AE">
      <w:pPr>
        <w:tabs>
          <w:tab w:val="left" w:pos="9214"/>
        </w:tabs>
        <w:ind w:right="-93"/>
        <w:rPr>
          <w:rFonts w:asciiTheme="majorHAnsi" w:hAnsiTheme="majorHAnsi"/>
          <w:bCs/>
        </w:rPr>
      </w:pPr>
      <w:r>
        <w:rPr>
          <w:rFonts w:asciiTheme="majorHAnsi" w:hAnsiTheme="majorHAnsi"/>
          <w:bCs/>
        </w:rPr>
        <w:t xml:space="preserve">           Iz slobodnih </w:t>
      </w:r>
      <w:r w:rsidR="006375AE">
        <w:rPr>
          <w:rFonts w:asciiTheme="majorHAnsi" w:hAnsiTheme="majorHAnsi"/>
          <w:bCs/>
        </w:rPr>
        <w:t xml:space="preserve"> </w:t>
      </w:r>
      <w:r>
        <w:rPr>
          <w:rFonts w:asciiTheme="majorHAnsi" w:hAnsiTheme="majorHAnsi"/>
          <w:bCs/>
        </w:rPr>
        <w:t>novčanih</w:t>
      </w:r>
      <w:r w:rsidR="006375AE">
        <w:rPr>
          <w:rFonts w:asciiTheme="majorHAnsi" w:hAnsiTheme="majorHAnsi"/>
          <w:bCs/>
        </w:rPr>
        <w:t xml:space="preserve"> </w:t>
      </w:r>
      <w:r>
        <w:rPr>
          <w:rFonts w:asciiTheme="majorHAnsi" w:hAnsiTheme="majorHAnsi"/>
          <w:bCs/>
        </w:rPr>
        <w:t xml:space="preserve"> </w:t>
      </w:r>
      <w:r w:rsidR="006375AE">
        <w:rPr>
          <w:rFonts w:asciiTheme="majorHAnsi" w:hAnsiTheme="majorHAnsi"/>
          <w:bCs/>
        </w:rPr>
        <w:t xml:space="preserve"> </w:t>
      </w:r>
      <w:r>
        <w:rPr>
          <w:rFonts w:asciiTheme="majorHAnsi" w:hAnsiTheme="majorHAnsi"/>
          <w:bCs/>
        </w:rPr>
        <w:t>sredstava Društvo je odobrilo zajam</w:t>
      </w:r>
      <w:r w:rsidR="006375AE">
        <w:rPr>
          <w:rFonts w:asciiTheme="majorHAnsi" w:hAnsiTheme="majorHAnsi"/>
          <w:bCs/>
        </w:rPr>
        <w:t xml:space="preserve"> </w:t>
      </w:r>
      <w:r>
        <w:rPr>
          <w:rFonts w:asciiTheme="majorHAnsi" w:hAnsiTheme="majorHAnsi"/>
          <w:bCs/>
        </w:rPr>
        <w:t xml:space="preserve"> pravnom licu Brčko-gas Brčko na period od 3.g. i kamatu od 3,10% u skladu s Pravilnikom o ulaganju  sredstava društava za osiguranje u svrhu pokrića srdstava za tehničke rezerve.Po navedenom zajmu je oprihodovana kamata u iznosu od 30.999,96 KM.</w:t>
      </w:r>
      <w:r w:rsidR="003417F5">
        <w:rPr>
          <w:rFonts w:asciiTheme="majorHAnsi" w:hAnsiTheme="majorHAnsi"/>
          <w:bCs/>
        </w:rPr>
        <w:t xml:space="preserve"> </w:t>
      </w:r>
      <w:r w:rsidR="00F31A81">
        <w:rPr>
          <w:rFonts w:asciiTheme="majorHAnsi" w:hAnsiTheme="majorHAnsi"/>
          <w:bCs/>
        </w:rPr>
        <w:t xml:space="preserve">                                                                                                                                  </w:t>
      </w:r>
      <w:r w:rsidR="006375AE">
        <w:rPr>
          <w:rFonts w:asciiTheme="majorHAnsi" w:hAnsiTheme="majorHAnsi"/>
          <w:bCs/>
        </w:rPr>
        <w:t xml:space="preserve">                   </w:t>
      </w:r>
      <w:r w:rsidR="00F31A81">
        <w:rPr>
          <w:rFonts w:asciiTheme="majorHAnsi" w:hAnsiTheme="majorHAnsi"/>
          <w:bCs/>
        </w:rPr>
        <w:t xml:space="preserve">      </w:t>
      </w:r>
      <w:r>
        <w:rPr>
          <w:rFonts w:asciiTheme="majorHAnsi" w:hAnsiTheme="majorHAnsi"/>
          <w:bCs/>
        </w:rPr>
        <w:t>Stanje depozita  i zajmova je  usaglašeno putem IOS-a sa stanjem na dan 31.12.2016.g.</w:t>
      </w:r>
    </w:p>
    <w:p w:rsidR="00294E89" w:rsidRDefault="00294E89" w:rsidP="00776104">
      <w:pPr>
        <w:jc w:val="both"/>
        <w:rPr>
          <w:rFonts w:asciiTheme="majorHAnsi" w:hAnsiTheme="majorHAnsi"/>
          <w:bCs/>
        </w:rPr>
      </w:pPr>
      <w:r w:rsidRPr="006A0CAB">
        <w:rPr>
          <w:rFonts w:ascii="Cambria" w:hAnsi="Cambria"/>
          <w:b/>
          <w:bCs/>
          <w:color w:val="000000"/>
          <w:u w:val="single"/>
        </w:rPr>
        <w:t xml:space="preserve">NOTA </w:t>
      </w:r>
      <w:r>
        <w:rPr>
          <w:rFonts w:ascii="Cambria" w:hAnsi="Cambria"/>
          <w:b/>
          <w:bCs/>
          <w:color w:val="000000"/>
          <w:u w:val="single"/>
        </w:rPr>
        <w:t>5</w:t>
      </w:r>
      <w:r w:rsidRPr="006A0CAB">
        <w:rPr>
          <w:rFonts w:ascii="Cambria" w:hAnsi="Cambria"/>
          <w:b/>
          <w:bCs/>
          <w:color w:val="000000"/>
          <w:u w:val="single"/>
        </w:rPr>
        <w:t>(AOP 2</w:t>
      </w:r>
      <w:r>
        <w:rPr>
          <w:rFonts w:ascii="Cambria" w:hAnsi="Cambria"/>
          <w:b/>
          <w:bCs/>
          <w:color w:val="000000"/>
          <w:u w:val="single"/>
        </w:rPr>
        <w:t>4</w:t>
      </w:r>
      <w:r w:rsidRPr="006A0CAB">
        <w:rPr>
          <w:rFonts w:ascii="Cambria" w:hAnsi="Cambria"/>
          <w:b/>
          <w:bCs/>
          <w:color w:val="000000"/>
          <w:u w:val="single"/>
        </w:rPr>
        <w:t>)</w:t>
      </w:r>
    </w:p>
    <w:p w:rsidR="00294E89" w:rsidRDefault="00294E89" w:rsidP="00294E89">
      <w:pPr>
        <w:pStyle w:val="Heading2"/>
      </w:pPr>
      <w:bookmarkStart w:id="34" w:name="_Toc475624848"/>
      <w:r w:rsidRPr="006A0CAB">
        <w:t>Dugoročni plasmani u inostranstvu</w:t>
      </w:r>
      <w:bookmarkEnd w:id="34"/>
    </w:p>
    <w:p w:rsidR="00776104" w:rsidRDefault="00776104" w:rsidP="00776104">
      <w:pPr>
        <w:jc w:val="both"/>
        <w:rPr>
          <w:rFonts w:asciiTheme="majorHAnsi" w:hAnsiTheme="majorHAnsi"/>
          <w:bCs/>
        </w:rPr>
      </w:pPr>
      <w:r>
        <w:rPr>
          <w:rFonts w:asciiTheme="majorHAnsi" w:hAnsiTheme="majorHAnsi"/>
          <w:bCs/>
        </w:rPr>
        <w:t xml:space="preserve">    </w:t>
      </w:r>
      <w:r w:rsidR="003417F5">
        <w:rPr>
          <w:rFonts w:asciiTheme="majorHAnsi" w:hAnsiTheme="majorHAnsi"/>
          <w:bCs/>
        </w:rPr>
        <w:t xml:space="preserve">     </w:t>
      </w:r>
      <w:r>
        <w:rPr>
          <w:rFonts w:asciiTheme="majorHAnsi" w:hAnsiTheme="majorHAnsi"/>
          <w:bCs/>
        </w:rPr>
        <w:t>Dugoročni finansijski plasmani u inostranstvu u iznosu od 9.779 KM prestavljaju ulaganja u Coris international Paris iznos od 5.867,49KM i ulaganja u Coris international Ljubljana u iznosu od 3.911,66 KM,kao depozit za obavljanje putničkog zdravstvenog osiguranja.</w:t>
      </w:r>
    </w:p>
    <w:p w:rsidR="004E280C" w:rsidRDefault="004E280C" w:rsidP="00776104">
      <w:pPr>
        <w:jc w:val="both"/>
        <w:rPr>
          <w:rFonts w:asciiTheme="majorHAnsi" w:hAnsiTheme="majorHAnsi"/>
          <w:b/>
          <w:bCs/>
          <w:u w:val="single"/>
        </w:rPr>
      </w:pPr>
    </w:p>
    <w:p w:rsidR="00776104" w:rsidRDefault="00776104" w:rsidP="00776104">
      <w:pPr>
        <w:jc w:val="both"/>
        <w:rPr>
          <w:rFonts w:asciiTheme="majorHAnsi" w:hAnsiTheme="majorHAnsi"/>
          <w:bCs/>
        </w:rPr>
      </w:pPr>
      <w:r w:rsidRPr="00203546">
        <w:rPr>
          <w:rFonts w:asciiTheme="majorHAnsi" w:hAnsiTheme="majorHAnsi"/>
          <w:b/>
          <w:bCs/>
          <w:u w:val="single"/>
        </w:rPr>
        <w:lastRenderedPageBreak/>
        <w:t xml:space="preserve">NOTA </w:t>
      </w:r>
      <w:r>
        <w:rPr>
          <w:rFonts w:asciiTheme="majorHAnsi" w:hAnsiTheme="majorHAnsi"/>
          <w:b/>
          <w:bCs/>
          <w:u w:val="single"/>
        </w:rPr>
        <w:t>6</w:t>
      </w:r>
      <w:r w:rsidRPr="00203546">
        <w:rPr>
          <w:rFonts w:asciiTheme="majorHAnsi" w:hAnsiTheme="majorHAnsi"/>
          <w:b/>
          <w:bCs/>
          <w:u w:val="single"/>
        </w:rPr>
        <w:t>(AOP02</w:t>
      </w:r>
      <w:r>
        <w:rPr>
          <w:rFonts w:asciiTheme="majorHAnsi" w:hAnsiTheme="majorHAnsi"/>
          <w:b/>
          <w:bCs/>
          <w:u w:val="single"/>
        </w:rPr>
        <w:t>7</w:t>
      </w:r>
      <w:r>
        <w:rPr>
          <w:rFonts w:asciiTheme="majorHAnsi" w:hAnsiTheme="majorHAnsi"/>
          <w:bCs/>
        </w:rPr>
        <w:t>)</w:t>
      </w:r>
    </w:p>
    <w:p w:rsidR="00776104" w:rsidRDefault="00776104" w:rsidP="00294E89">
      <w:pPr>
        <w:pStyle w:val="Heading2"/>
      </w:pPr>
      <w:bookmarkStart w:id="35" w:name="_Toc475624849"/>
      <w:r w:rsidRPr="00203546">
        <w:t>Ostali dugoročni finansijski plasmani</w:t>
      </w:r>
      <w:bookmarkEnd w:id="35"/>
    </w:p>
    <w:p w:rsidR="00776104" w:rsidRDefault="00034B5E" w:rsidP="00034B5E">
      <w:pPr>
        <w:rPr>
          <w:rFonts w:asciiTheme="majorHAnsi" w:hAnsiTheme="majorHAnsi"/>
          <w:bCs/>
        </w:rPr>
      </w:pPr>
      <w:r>
        <w:rPr>
          <w:rFonts w:asciiTheme="majorHAnsi" w:hAnsiTheme="majorHAnsi"/>
          <w:bCs/>
        </w:rPr>
        <w:t xml:space="preserve">          </w:t>
      </w:r>
      <w:r w:rsidR="00776104" w:rsidRPr="00203546">
        <w:rPr>
          <w:rFonts w:asciiTheme="majorHAnsi" w:hAnsiTheme="majorHAnsi"/>
          <w:bCs/>
        </w:rPr>
        <w:t xml:space="preserve">Ostali dugoročni finansijski plasmani </w:t>
      </w:r>
      <w:r w:rsidR="00776104">
        <w:rPr>
          <w:rFonts w:asciiTheme="majorHAnsi" w:hAnsiTheme="majorHAnsi"/>
          <w:bCs/>
        </w:rPr>
        <w:t xml:space="preserve">prestavljaju uložena sredstva u Garantni  fond Biroa ZK u iznosu od 312.932,82 KM.Navedena sredstva su imale promjenu u 2016.g. u iznosu od 42.672,66 KM po osnovu ulaska novih društava u Garantni fond.                                                                                              Nad navedenim novčanim sredstvima zasnovano je založno pravo ugovorom od </w:t>
      </w:r>
      <w:r w:rsidR="00776104" w:rsidRPr="00341666">
        <w:rPr>
          <w:rFonts w:asciiTheme="majorHAnsi" w:hAnsiTheme="majorHAnsi"/>
          <w:bCs/>
          <w:sz w:val="18"/>
          <w:szCs w:val="18"/>
        </w:rPr>
        <w:t>05.01.2015</w:t>
      </w:r>
      <w:r w:rsidR="00776104">
        <w:rPr>
          <w:rFonts w:asciiTheme="majorHAnsi" w:hAnsiTheme="majorHAnsi"/>
          <w:bCs/>
        </w:rPr>
        <w:t>.g.između Biroa ZK i Društva.Navedena sredstva predstavljaju odbitnu stavku kod utvrđivanja adekvatnosti kapitala.</w:t>
      </w:r>
    </w:p>
    <w:p w:rsidR="00D065E0" w:rsidRDefault="00D065E0" w:rsidP="00776104">
      <w:pPr>
        <w:jc w:val="both"/>
        <w:rPr>
          <w:rFonts w:asciiTheme="majorHAnsi" w:hAnsiTheme="majorHAnsi"/>
          <w:b/>
          <w:bCs/>
          <w:u w:val="single"/>
        </w:rPr>
      </w:pPr>
    </w:p>
    <w:p w:rsidR="00776104" w:rsidRDefault="00776104" w:rsidP="00776104">
      <w:pPr>
        <w:jc w:val="both"/>
        <w:rPr>
          <w:rFonts w:asciiTheme="majorHAnsi" w:hAnsiTheme="majorHAnsi"/>
          <w:bCs/>
        </w:rPr>
      </w:pPr>
      <w:r w:rsidRPr="0051798E">
        <w:rPr>
          <w:rFonts w:asciiTheme="majorHAnsi" w:hAnsiTheme="majorHAnsi"/>
          <w:b/>
          <w:bCs/>
          <w:u w:val="single"/>
        </w:rPr>
        <w:t xml:space="preserve">NOTA </w:t>
      </w:r>
      <w:r>
        <w:rPr>
          <w:rFonts w:asciiTheme="majorHAnsi" w:hAnsiTheme="majorHAnsi"/>
          <w:b/>
          <w:bCs/>
          <w:u w:val="single"/>
        </w:rPr>
        <w:t>7</w:t>
      </w:r>
      <w:r w:rsidRPr="0051798E">
        <w:rPr>
          <w:rFonts w:asciiTheme="majorHAnsi" w:hAnsiTheme="majorHAnsi"/>
          <w:b/>
          <w:bCs/>
          <w:u w:val="single"/>
        </w:rPr>
        <w:t>(AOP 02</w:t>
      </w:r>
      <w:r>
        <w:rPr>
          <w:rFonts w:asciiTheme="majorHAnsi" w:hAnsiTheme="majorHAnsi"/>
          <w:b/>
          <w:bCs/>
          <w:u w:val="single"/>
        </w:rPr>
        <w:t>9</w:t>
      </w:r>
      <w:r>
        <w:rPr>
          <w:rFonts w:asciiTheme="majorHAnsi" w:hAnsiTheme="majorHAnsi"/>
          <w:bCs/>
        </w:rPr>
        <w:t>)</w:t>
      </w:r>
    </w:p>
    <w:p w:rsidR="00776104" w:rsidRDefault="00776104" w:rsidP="00294E89">
      <w:pPr>
        <w:pStyle w:val="Heading2"/>
      </w:pPr>
      <w:bookmarkStart w:id="36" w:name="_Toc475624850"/>
      <w:r w:rsidRPr="0051798E">
        <w:t>Odložena poreska sredstva</w:t>
      </w:r>
      <w:bookmarkEnd w:id="36"/>
    </w:p>
    <w:p w:rsidR="00776104" w:rsidRDefault="00034B5E" w:rsidP="00776104">
      <w:pPr>
        <w:jc w:val="both"/>
        <w:rPr>
          <w:rFonts w:asciiTheme="majorHAnsi" w:hAnsiTheme="majorHAnsi"/>
          <w:bCs/>
        </w:rPr>
      </w:pPr>
      <w:r>
        <w:rPr>
          <w:rFonts w:asciiTheme="majorHAnsi" w:hAnsiTheme="majorHAnsi"/>
          <w:bCs/>
        </w:rPr>
        <w:t xml:space="preserve">       </w:t>
      </w:r>
      <w:r w:rsidR="00776104" w:rsidRPr="0051798E">
        <w:rPr>
          <w:rFonts w:asciiTheme="majorHAnsi" w:hAnsiTheme="majorHAnsi"/>
          <w:bCs/>
        </w:rPr>
        <w:t xml:space="preserve">Odložena </w:t>
      </w:r>
      <w:r w:rsidR="00776104">
        <w:rPr>
          <w:rFonts w:asciiTheme="majorHAnsi" w:hAnsiTheme="majorHAnsi"/>
          <w:bCs/>
        </w:rPr>
        <w:t>poreska sredstva su formirana kao privremena razlika po osnovu formiranih kursnih razlika na  dolarskom depozitu a koja će se po dospjeću istog, prenijeti u prihode perida u skladu sa MRS-12.Kumulirana kursna razlika 426.975,03*10/100=42.697,50</w:t>
      </w:r>
    </w:p>
    <w:p w:rsidR="00D065E0" w:rsidRDefault="00D065E0" w:rsidP="00776104">
      <w:pPr>
        <w:jc w:val="both"/>
        <w:rPr>
          <w:rFonts w:asciiTheme="majorHAnsi" w:hAnsiTheme="majorHAnsi"/>
          <w:b/>
          <w:bCs/>
          <w:u w:val="single"/>
        </w:rPr>
      </w:pPr>
    </w:p>
    <w:p w:rsidR="00776104" w:rsidRDefault="00776104" w:rsidP="00776104">
      <w:pPr>
        <w:jc w:val="both"/>
        <w:rPr>
          <w:rFonts w:asciiTheme="majorHAnsi" w:hAnsiTheme="majorHAnsi"/>
          <w:b/>
          <w:bCs/>
          <w:u w:val="single"/>
        </w:rPr>
      </w:pPr>
      <w:r w:rsidRPr="00375969">
        <w:rPr>
          <w:rFonts w:asciiTheme="majorHAnsi" w:hAnsiTheme="majorHAnsi"/>
          <w:b/>
          <w:bCs/>
          <w:u w:val="single"/>
        </w:rPr>
        <w:t>NOTA</w:t>
      </w:r>
      <w:r>
        <w:rPr>
          <w:rFonts w:asciiTheme="majorHAnsi" w:hAnsiTheme="majorHAnsi"/>
          <w:b/>
          <w:bCs/>
          <w:u w:val="single"/>
        </w:rPr>
        <w:t xml:space="preserve"> 8</w:t>
      </w:r>
      <w:r w:rsidRPr="00375969">
        <w:rPr>
          <w:rFonts w:asciiTheme="majorHAnsi" w:hAnsiTheme="majorHAnsi"/>
          <w:b/>
          <w:bCs/>
          <w:u w:val="single"/>
        </w:rPr>
        <w:t>(AOP 0</w:t>
      </w:r>
      <w:r>
        <w:rPr>
          <w:rFonts w:asciiTheme="majorHAnsi" w:hAnsiTheme="majorHAnsi"/>
          <w:b/>
          <w:bCs/>
          <w:u w:val="single"/>
        </w:rPr>
        <w:t>31</w:t>
      </w:r>
      <w:r w:rsidRPr="00375969">
        <w:rPr>
          <w:rFonts w:asciiTheme="majorHAnsi" w:hAnsiTheme="majorHAnsi"/>
          <w:b/>
          <w:bCs/>
          <w:u w:val="single"/>
        </w:rPr>
        <w:t>)</w:t>
      </w:r>
    </w:p>
    <w:p w:rsidR="00776104" w:rsidRPr="00DD45DB" w:rsidRDefault="00776104" w:rsidP="00294E89">
      <w:pPr>
        <w:pStyle w:val="Heading2"/>
      </w:pPr>
      <w:bookmarkStart w:id="37" w:name="_Toc475624851"/>
      <w:r w:rsidRPr="000D28AC">
        <w:t>Zalihe</w:t>
      </w:r>
      <w:bookmarkEnd w:id="37"/>
    </w:p>
    <w:p w:rsidR="00776104" w:rsidRPr="000D28AC" w:rsidRDefault="004E280C" w:rsidP="00776104">
      <w:pPr>
        <w:jc w:val="both"/>
        <w:rPr>
          <w:rFonts w:asciiTheme="majorHAnsi" w:hAnsiTheme="majorHAnsi"/>
          <w:bCs/>
        </w:rPr>
      </w:pPr>
      <w:r>
        <w:rPr>
          <w:rFonts w:asciiTheme="majorHAnsi" w:hAnsiTheme="majorHAnsi"/>
          <w:bCs/>
        </w:rPr>
        <w:t xml:space="preserve">        </w:t>
      </w:r>
      <w:r w:rsidR="00776104" w:rsidRPr="000D28AC">
        <w:rPr>
          <w:rFonts w:asciiTheme="majorHAnsi" w:hAnsiTheme="majorHAnsi"/>
          <w:bCs/>
        </w:rPr>
        <w:t>Na zalihama</w:t>
      </w:r>
      <w:r w:rsidR="00776104">
        <w:rPr>
          <w:rFonts w:asciiTheme="majorHAnsi" w:hAnsiTheme="majorHAnsi"/>
          <w:bCs/>
        </w:rPr>
        <w:t>,</w:t>
      </w:r>
      <w:r w:rsidR="00776104" w:rsidRPr="000D28AC">
        <w:rPr>
          <w:rFonts w:asciiTheme="majorHAnsi" w:hAnsiTheme="majorHAnsi"/>
          <w:bCs/>
        </w:rPr>
        <w:t xml:space="preserve"> Društvo vodi </w:t>
      </w:r>
      <w:r w:rsidR="00776104">
        <w:rPr>
          <w:rFonts w:asciiTheme="majorHAnsi" w:hAnsiTheme="majorHAnsi"/>
          <w:bCs/>
        </w:rPr>
        <w:t>obrasce stroge evidencije i date avanse .</w:t>
      </w:r>
    </w:p>
    <w:tbl>
      <w:tblPr>
        <w:tblW w:w="9553" w:type="dxa"/>
        <w:tblInd w:w="93" w:type="dxa"/>
        <w:tblLook w:val="04A0"/>
      </w:tblPr>
      <w:tblGrid>
        <w:gridCol w:w="2002"/>
        <w:gridCol w:w="270"/>
        <w:gridCol w:w="993"/>
        <w:gridCol w:w="1986"/>
        <w:gridCol w:w="2027"/>
        <w:gridCol w:w="2275"/>
      </w:tblGrid>
      <w:tr w:rsidR="00776104" w:rsidRPr="000D28AC" w:rsidTr="00190DC5">
        <w:trPr>
          <w:trHeight w:val="278"/>
        </w:trPr>
        <w:tc>
          <w:tcPr>
            <w:tcW w:w="227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FE4CBD" w:rsidRDefault="00776104" w:rsidP="00076C1A">
            <w:pPr>
              <w:spacing w:line="240" w:lineRule="auto"/>
              <w:rPr>
                <w:rFonts w:ascii="Cambria" w:hAnsi="Cambria"/>
                <w:b/>
                <w:iCs/>
                <w:color w:val="000000"/>
                <w:sz w:val="20"/>
                <w:szCs w:val="20"/>
              </w:rPr>
            </w:pPr>
            <w:r w:rsidRPr="00FE4CBD">
              <w:rPr>
                <w:rFonts w:ascii="Cambria" w:hAnsi="Cambria"/>
                <w:b/>
                <w:iCs/>
                <w:color w:val="000000"/>
                <w:sz w:val="20"/>
                <w:szCs w:val="20"/>
              </w:rPr>
              <w:t>Naziv  zaliha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76C1A">
            <w:pPr>
              <w:spacing w:line="240" w:lineRule="auto"/>
              <w:rPr>
                <w:rFonts w:ascii="Cambria" w:hAnsi="Cambria"/>
                <w:b/>
                <w:i/>
                <w:iCs/>
                <w:color w:val="000000"/>
                <w:sz w:val="20"/>
                <w:szCs w:val="20"/>
              </w:rPr>
            </w:pPr>
            <w:r w:rsidRPr="00FE4CBD">
              <w:rPr>
                <w:rFonts w:ascii="Cambria" w:hAnsi="Cambria"/>
                <w:b/>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FE4CBD" w:rsidRDefault="00776104" w:rsidP="00076C1A">
            <w:pPr>
              <w:spacing w:line="240" w:lineRule="auto"/>
              <w:jc w:val="center"/>
              <w:rPr>
                <w:rFonts w:ascii="Cambria" w:hAnsi="Cambria"/>
                <w:b/>
                <w:iCs/>
                <w:color w:val="000000"/>
                <w:sz w:val="20"/>
                <w:szCs w:val="20"/>
              </w:rPr>
            </w:pPr>
            <w:r w:rsidRPr="00FE4CBD">
              <w:rPr>
                <w:rFonts w:ascii="Cambria" w:hAnsi="Cambria"/>
                <w:b/>
                <w:iCs/>
                <w:color w:val="000000"/>
                <w:sz w:val="20"/>
                <w:szCs w:val="20"/>
              </w:rPr>
              <w:t>2016</w:t>
            </w:r>
          </w:p>
        </w:tc>
        <w:tc>
          <w:tcPr>
            <w:tcW w:w="2027"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FE4CBD" w:rsidRDefault="00776104" w:rsidP="00076C1A">
            <w:pPr>
              <w:spacing w:line="240" w:lineRule="auto"/>
              <w:jc w:val="center"/>
              <w:rPr>
                <w:rFonts w:ascii="Cambria" w:hAnsi="Cambria"/>
                <w:b/>
                <w:iCs/>
                <w:color w:val="000000"/>
                <w:sz w:val="20"/>
                <w:szCs w:val="20"/>
              </w:rPr>
            </w:pPr>
            <w:r w:rsidRPr="00FE4CBD">
              <w:rPr>
                <w:rFonts w:ascii="Cambria" w:hAnsi="Cambria"/>
                <w:b/>
                <w:iCs/>
                <w:color w:val="000000"/>
                <w:sz w:val="20"/>
                <w:szCs w:val="20"/>
              </w:rPr>
              <w:t xml:space="preserve">Ispravka </w:t>
            </w:r>
          </w:p>
        </w:tc>
        <w:tc>
          <w:tcPr>
            <w:tcW w:w="227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76C1A">
            <w:pPr>
              <w:spacing w:line="240" w:lineRule="auto"/>
              <w:jc w:val="center"/>
              <w:rPr>
                <w:rFonts w:ascii="Cambria" w:hAnsi="Cambria"/>
                <w:b/>
                <w:iCs/>
                <w:color w:val="000000"/>
                <w:sz w:val="20"/>
                <w:szCs w:val="20"/>
              </w:rPr>
            </w:pPr>
            <w:r w:rsidRPr="00FE4CBD">
              <w:rPr>
                <w:rFonts w:ascii="Cambria" w:hAnsi="Cambria"/>
                <w:b/>
                <w:iCs/>
                <w:color w:val="000000"/>
                <w:sz w:val="20"/>
                <w:szCs w:val="20"/>
              </w:rPr>
              <w:t>Stanje po isp.</w:t>
            </w:r>
          </w:p>
        </w:tc>
      </w:tr>
      <w:tr w:rsidR="00776104" w:rsidRPr="000D28AC" w:rsidTr="00190DC5">
        <w:trPr>
          <w:trHeight w:val="278"/>
        </w:trPr>
        <w:tc>
          <w:tcPr>
            <w:tcW w:w="227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t xml:space="preserve">Zaliha obrazaca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Cambria" w:hAnsi="Cambria"/>
                <w:i/>
                <w:iCs/>
                <w:color w:val="000000"/>
                <w:sz w:val="20"/>
                <w:szCs w:val="20"/>
              </w:rPr>
            </w:pPr>
            <w:r w:rsidRPr="006A4F12">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6A4F12" w:rsidRDefault="00776104" w:rsidP="00076C1A">
            <w:pPr>
              <w:spacing w:line="240" w:lineRule="auto"/>
              <w:jc w:val="center"/>
              <w:rPr>
                <w:rFonts w:ascii="Cambria" w:hAnsi="Cambria"/>
                <w:iCs/>
                <w:color w:val="000000"/>
                <w:sz w:val="20"/>
                <w:szCs w:val="20"/>
              </w:rPr>
            </w:pPr>
            <w:r w:rsidRPr="006A4F12">
              <w:rPr>
                <w:rFonts w:ascii="Cambria" w:hAnsi="Cambria"/>
                <w:iCs/>
                <w:color w:val="000000"/>
                <w:sz w:val="20"/>
                <w:szCs w:val="20"/>
              </w:rPr>
              <w:t> </w:t>
            </w:r>
            <w:r>
              <w:rPr>
                <w:rFonts w:ascii="Cambria" w:hAnsi="Cambria"/>
                <w:iCs/>
                <w:color w:val="000000"/>
                <w:sz w:val="20"/>
                <w:szCs w:val="20"/>
              </w:rPr>
              <w:t>8.340,98</w:t>
            </w:r>
          </w:p>
        </w:tc>
        <w:tc>
          <w:tcPr>
            <w:tcW w:w="2027"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6A4F12" w:rsidRDefault="00776104" w:rsidP="00076C1A">
            <w:pPr>
              <w:spacing w:line="240" w:lineRule="auto"/>
              <w:jc w:val="center"/>
              <w:rPr>
                <w:rFonts w:ascii="Cambria" w:hAnsi="Cambria"/>
                <w:iCs/>
                <w:color w:val="000000"/>
                <w:sz w:val="20"/>
                <w:szCs w:val="20"/>
              </w:rPr>
            </w:pPr>
            <w:r w:rsidRPr="006A4F12">
              <w:rPr>
                <w:rFonts w:ascii="Cambria" w:hAnsi="Cambria"/>
                <w:iCs/>
                <w:color w:val="000000"/>
                <w:sz w:val="20"/>
                <w:szCs w:val="20"/>
              </w:rPr>
              <w:t>0 </w:t>
            </w:r>
          </w:p>
        </w:tc>
        <w:tc>
          <w:tcPr>
            <w:tcW w:w="2275"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jc w:val="center"/>
              <w:rPr>
                <w:rFonts w:ascii="Cambria" w:hAnsi="Cambria"/>
                <w:iCs/>
                <w:color w:val="000000"/>
                <w:sz w:val="20"/>
                <w:szCs w:val="20"/>
              </w:rPr>
            </w:pPr>
            <w:r>
              <w:rPr>
                <w:rFonts w:ascii="Cambria" w:hAnsi="Cambria"/>
                <w:iCs/>
                <w:color w:val="000000"/>
                <w:sz w:val="20"/>
                <w:szCs w:val="20"/>
              </w:rPr>
              <w:t>8.340,98</w:t>
            </w:r>
            <w:r w:rsidRPr="006A4F12">
              <w:rPr>
                <w:rFonts w:ascii="Cambria" w:hAnsi="Cambria"/>
                <w:iCs/>
                <w:color w:val="000000"/>
                <w:sz w:val="20"/>
                <w:szCs w:val="20"/>
              </w:rPr>
              <w:t> </w:t>
            </w:r>
          </w:p>
        </w:tc>
      </w:tr>
      <w:tr w:rsidR="00776104" w:rsidRPr="000D28AC" w:rsidTr="00190DC5">
        <w:trPr>
          <w:trHeight w:val="264"/>
        </w:trPr>
        <w:tc>
          <w:tcPr>
            <w:tcW w:w="2002"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t>Dati avansi</w:t>
            </w:r>
          </w:p>
        </w:tc>
        <w:tc>
          <w:tcPr>
            <w:tcW w:w="270"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
                <w:iCs/>
                <w:color w:val="000000"/>
                <w:sz w:val="20"/>
                <w:szCs w:val="20"/>
              </w:rPr>
            </w:pPr>
            <w:r w:rsidRPr="006A4F12">
              <w:rPr>
                <w:rFonts w:ascii="Cambria" w:hAnsi="Cambria"/>
                <w:i/>
                <w:i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Cambria" w:hAnsi="Cambria"/>
                <w:i/>
                <w:iCs/>
                <w:color w:val="000000"/>
                <w:sz w:val="20"/>
                <w:szCs w:val="20"/>
              </w:rPr>
            </w:pPr>
            <w:r w:rsidRPr="006A4F12">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6A4F12" w:rsidRDefault="00776104" w:rsidP="00076C1A">
            <w:pPr>
              <w:spacing w:line="240" w:lineRule="auto"/>
              <w:jc w:val="center"/>
              <w:rPr>
                <w:rFonts w:ascii="Cambria" w:hAnsi="Cambria"/>
                <w:iCs/>
                <w:color w:val="000000"/>
                <w:sz w:val="20"/>
                <w:szCs w:val="20"/>
              </w:rPr>
            </w:pPr>
            <w:r w:rsidRPr="006A4F12">
              <w:rPr>
                <w:rFonts w:ascii="Cambria" w:hAnsi="Cambria"/>
                <w:iCs/>
                <w:color w:val="000000"/>
                <w:sz w:val="20"/>
                <w:szCs w:val="20"/>
              </w:rPr>
              <w:t> </w:t>
            </w:r>
            <w:r>
              <w:rPr>
                <w:rFonts w:ascii="Cambria" w:hAnsi="Cambria"/>
                <w:iCs/>
                <w:color w:val="000000"/>
                <w:sz w:val="20"/>
                <w:szCs w:val="20"/>
              </w:rPr>
              <w:t>528,29</w:t>
            </w:r>
          </w:p>
        </w:tc>
        <w:tc>
          <w:tcPr>
            <w:tcW w:w="2027"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6A4F12" w:rsidRDefault="00776104" w:rsidP="00076C1A">
            <w:pPr>
              <w:spacing w:line="240" w:lineRule="auto"/>
              <w:jc w:val="center"/>
              <w:rPr>
                <w:rFonts w:ascii="Cambria" w:hAnsi="Cambria"/>
                <w:iCs/>
                <w:sz w:val="20"/>
                <w:szCs w:val="20"/>
              </w:rPr>
            </w:pPr>
            <w:r>
              <w:rPr>
                <w:rFonts w:ascii="Cambria" w:hAnsi="Cambria"/>
                <w:iCs/>
                <w:sz w:val="20"/>
                <w:szCs w:val="20"/>
              </w:rPr>
              <w:t>456,26</w:t>
            </w:r>
            <w:r w:rsidRPr="006A4F12">
              <w:rPr>
                <w:rFonts w:ascii="Cambria" w:hAnsi="Cambria"/>
                <w:iCs/>
                <w:sz w:val="20"/>
                <w:szCs w:val="20"/>
              </w:rPr>
              <w:t> </w:t>
            </w:r>
          </w:p>
        </w:tc>
        <w:tc>
          <w:tcPr>
            <w:tcW w:w="2275"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jc w:val="center"/>
              <w:rPr>
                <w:rFonts w:ascii="Cambria" w:hAnsi="Cambria"/>
                <w:iCs/>
                <w:color w:val="000000"/>
                <w:sz w:val="20"/>
                <w:szCs w:val="20"/>
              </w:rPr>
            </w:pPr>
            <w:r>
              <w:rPr>
                <w:rFonts w:ascii="Cambria" w:hAnsi="Cambria"/>
                <w:iCs/>
                <w:color w:val="000000"/>
                <w:sz w:val="20"/>
                <w:szCs w:val="20"/>
              </w:rPr>
              <w:t>72,03</w:t>
            </w:r>
            <w:r w:rsidRPr="006A4F12">
              <w:rPr>
                <w:rFonts w:ascii="Cambria" w:hAnsi="Cambria"/>
                <w:iCs/>
                <w:color w:val="000000"/>
                <w:sz w:val="20"/>
                <w:szCs w:val="20"/>
              </w:rPr>
              <w:t> </w:t>
            </w:r>
          </w:p>
        </w:tc>
      </w:tr>
      <w:tr w:rsidR="00776104" w:rsidRPr="00847D86" w:rsidTr="00190DC5">
        <w:trPr>
          <w:trHeight w:val="264"/>
        </w:trPr>
        <w:tc>
          <w:tcPr>
            <w:tcW w:w="2002"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076C1A">
            <w:pPr>
              <w:spacing w:line="240" w:lineRule="auto"/>
              <w:rPr>
                <w:rFonts w:ascii="Cambria" w:hAnsi="Cambria"/>
                <w:iCs/>
                <w:color w:val="000000"/>
                <w:sz w:val="20"/>
                <w:szCs w:val="20"/>
              </w:rPr>
            </w:pPr>
            <w:r w:rsidRPr="00847D86">
              <w:rPr>
                <w:rFonts w:ascii="Cambria" w:hAnsi="Cambria"/>
                <w:iCs/>
                <w:color w:val="000000"/>
                <w:sz w:val="20"/>
                <w:szCs w:val="20"/>
              </w:rPr>
              <w:t>Ukupno:</w:t>
            </w:r>
          </w:p>
        </w:tc>
        <w:tc>
          <w:tcPr>
            <w:tcW w:w="270"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rPr>
                <w:rFonts w:ascii="Cambria" w:hAnsi="Cambria"/>
                <w:i/>
                <w:iCs/>
                <w:color w:val="000000"/>
                <w:sz w:val="20"/>
                <w:szCs w:val="20"/>
              </w:rPr>
            </w:pPr>
            <w:r w:rsidRPr="00847D86">
              <w:rPr>
                <w:rFonts w:ascii="Cambria" w:hAnsi="Cambria"/>
                <w:i/>
                <w:i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076C1A">
            <w:pPr>
              <w:spacing w:line="240" w:lineRule="auto"/>
              <w:rPr>
                <w:rFonts w:ascii="Cambria" w:hAnsi="Cambria"/>
                <w:i/>
                <w:iCs/>
                <w:color w:val="000000"/>
                <w:sz w:val="20"/>
                <w:szCs w:val="20"/>
              </w:rPr>
            </w:pPr>
            <w:r w:rsidRPr="00847D86">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847D86" w:rsidRDefault="00776104" w:rsidP="00076C1A">
            <w:pPr>
              <w:spacing w:line="240" w:lineRule="auto"/>
              <w:jc w:val="center"/>
              <w:rPr>
                <w:rFonts w:ascii="Cambria" w:hAnsi="Cambria"/>
                <w:iCs/>
                <w:color w:val="000000"/>
                <w:sz w:val="20"/>
                <w:szCs w:val="20"/>
              </w:rPr>
            </w:pPr>
            <w:r w:rsidRPr="00847D86">
              <w:rPr>
                <w:rFonts w:ascii="Cambria" w:hAnsi="Cambria"/>
                <w:iCs/>
                <w:color w:val="000000"/>
                <w:sz w:val="20"/>
                <w:szCs w:val="20"/>
              </w:rPr>
              <w:t>8.869,27</w:t>
            </w:r>
          </w:p>
        </w:tc>
        <w:tc>
          <w:tcPr>
            <w:tcW w:w="2027"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847D86" w:rsidRDefault="00776104" w:rsidP="00076C1A">
            <w:pPr>
              <w:spacing w:line="240" w:lineRule="auto"/>
              <w:jc w:val="center"/>
              <w:rPr>
                <w:rFonts w:ascii="Cambria" w:hAnsi="Cambria"/>
                <w:iCs/>
                <w:color w:val="000000"/>
                <w:sz w:val="20"/>
                <w:szCs w:val="20"/>
              </w:rPr>
            </w:pPr>
            <w:r w:rsidRPr="00847D86">
              <w:rPr>
                <w:rFonts w:ascii="Cambria" w:hAnsi="Cambria"/>
                <w:iCs/>
                <w:color w:val="000000"/>
                <w:sz w:val="20"/>
                <w:szCs w:val="20"/>
              </w:rPr>
              <w:t>456,26 </w:t>
            </w:r>
          </w:p>
        </w:tc>
        <w:tc>
          <w:tcPr>
            <w:tcW w:w="2275"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076C1A">
            <w:pPr>
              <w:spacing w:line="240" w:lineRule="auto"/>
              <w:jc w:val="center"/>
              <w:rPr>
                <w:rFonts w:ascii="Cambria" w:hAnsi="Cambria"/>
                <w:iCs/>
                <w:color w:val="000000"/>
                <w:sz w:val="20"/>
                <w:szCs w:val="20"/>
              </w:rPr>
            </w:pPr>
            <w:r w:rsidRPr="00847D86">
              <w:rPr>
                <w:rFonts w:ascii="Cambria" w:hAnsi="Cambria"/>
                <w:iCs/>
                <w:color w:val="000000"/>
                <w:sz w:val="20"/>
                <w:szCs w:val="20"/>
              </w:rPr>
              <w:t>8.413,01</w:t>
            </w:r>
          </w:p>
        </w:tc>
      </w:tr>
    </w:tbl>
    <w:p w:rsidR="00776104" w:rsidRPr="00847D86" w:rsidRDefault="00776104" w:rsidP="00776104">
      <w:pPr>
        <w:jc w:val="both"/>
        <w:rPr>
          <w:rFonts w:asciiTheme="majorHAnsi" w:hAnsiTheme="majorHAnsi"/>
          <w:bCs/>
          <w:u w:val="single"/>
        </w:rPr>
      </w:pPr>
    </w:p>
    <w:p w:rsidR="00776104" w:rsidRDefault="003417F5" w:rsidP="00776104">
      <w:pPr>
        <w:jc w:val="both"/>
        <w:rPr>
          <w:rFonts w:asciiTheme="majorHAnsi" w:hAnsiTheme="majorHAnsi"/>
          <w:bCs/>
        </w:rPr>
      </w:pPr>
      <w:r>
        <w:rPr>
          <w:rFonts w:asciiTheme="majorHAnsi" w:hAnsiTheme="majorHAnsi"/>
          <w:bCs/>
        </w:rPr>
        <w:t xml:space="preserve">       </w:t>
      </w:r>
      <w:r w:rsidR="00776104" w:rsidRPr="00AE6AC2">
        <w:rPr>
          <w:rFonts w:asciiTheme="majorHAnsi" w:hAnsiTheme="majorHAnsi"/>
          <w:bCs/>
        </w:rPr>
        <w:t>Na osnovu popisa</w:t>
      </w:r>
      <w:r w:rsidR="00776104">
        <w:rPr>
          <w:rFonts w:asciiTheme="majorHAnsi" w:hAnsiTheme="majorHAnsi"/>
          <w:bCs/>
        </w:rPr>
        <w:t xml:space="preserve"> stroge evidencije,polisa i zelenih kartona sa </w:t>
      </w:r>
      <w:r w:rsidR="00776104" w:rsidRPr="00AE6AC2">
        <w:rPr>
          <w:rFonts w:asciiTheme="majorHAnsi" w:hAnsiTheme="majorHAnsi"/>
          <w:bCs/>
        </w:rPr>
        <w:t>31.12.201</w:t>
      </w:r>
      <w:r w:rsidR="00776104">
        <w:rPr>
          <w:rFonts w:asciiTheme="majorHAnsi" w:hAnsiTheme="majorHAnsi"/>
          <w:bCs/>
        </w:rPr>
        <w:t>6</w:t>
      </w:r>
      <w:r w:rsidR="00776104" w:rsidRPr="00AE6AC2">
        <w:rPr>
          <w:rFonts w:asciiTheme="majorHAnsi" w:hAnsiTheme="majorHAnsi"/>
          <w:bCs/>
        </w:rPr>
        <w:t>.g.</w:t>
      </w:r>
      <w:r>
        <w:rPr>
          <w:rFonts w:asciiTheme="majorHAnsi" w:hAnsiTheme="majorHAnsi"/>
          <w:bCs/>
        </w:rPr>
        <w:t>utvrđena je</w:t>
      </w:r>
      <w:r w:rsidR="00034B5E">
        <w:rPr>
          <w:rFonts w:asciiTheme="majorHAnsi" w:hAnsiTheme="majorHAnsi"/>
          <w:bCs/>
        </w:rPr>
        <w:t xml:space="preserve"> </w:t>
      </w:r>
      <w:r w:rsidR="00776104">
        <w:rPr>
          <w:rFonts w:asciiTheme="majorHAnsi" w:hAnsiTheme="majorHAnsi"/>
          <w:bCs/>
        </w:rPr>
        <w:t xml:space="preserve"> zalih</w:t>
      </w:r>
      <w:r w:rsidR="00034B5E">
        <w:rPr>
          <w:rFonts w:asciiTheme="majorHAnsi" w:hAnsiTheme="majorHAnsi"/>
          <w:bCs/>
        </w:rPr>
        <w:t xml:space="preserve">a polisa i zelenih kartona </w:t>
      </w:r>
      <w:r w:rsidR="00776104">
        <w:rPr>
          <w:rFonts w:asciiTheme="majorHAnsi" w:hAnsiTheme="majorHAnsi"/>
          <w:bCs/>
        </w:rPr>
        <w:t xml:space="preserve"> </w:t>
      </w:r>
      <w:r>
        <w:rPr>
          <w:rFonts w:asciiTheme="majorHAnsi" w:hAnsiTheme="majorHAnsi"/>
          <w:bCs/>
        </w:rPr>
        <w:t>i troškovi po osnovu štampe polisa i zelenih kartona.</w:t>
      </w:r>
    </w:p>
    <w:p w:rsidR="00776104" w:rsidRDefault="00776104" w:rsidP="00076C1A">
      <w:pPr>
        <w:rPr>
          <w:rFonts w:asciiTheme="majorHAnsi" w:hAnsiTheme="majorHAnsi"/>
          <w:bCs/>
        </w:rPr>
      </w:pPr>
      <w:r>
        <w:rPr>
          <w:rFonts w:asciiTheme="majorHAnsi" w:hAnsiTheme="majorHAnsi"/>
          <w:bCs/>
        </w:rPr>
        <w:t xml:space="preserve">       Na datim avansima su evidentirana neznatna plaćanja za buduće troškove kao što su:Pošta Prijedor 78,29 KM i utužena sredstva u iznosu od 450 KM.                                                                             Izvršena je ispravka potraživanja za date avanse u iznosu od 456,26 KM,prema Pravilniku o procjenjivanju bilansnih i van bilansnih pozicija.</w:t>
      </w:r>
    </w:p>
    <w:p w:rsidR="00D065E0" w:rsidRDefault="00D065E0" w:rsidP="00776104">
      <w:pPr>
        <w:jc w:val="both"/>
        <w:rPr>
          <w:rFonts w:asciiTheme="majorHAnsi" w:hAnsiTheme="majorHAnsi"/>
          <w:b/>
          <w:bCs/>
          <w:u w:val="single"/>
        </w:rPr>
      </w:pPr>
    </w:p>
    <w:p w:rsidR="00D065E0" w:rsidRDefault="00D065E0" w:rsidP="00776104">
      <w:pPr>
        <w:jc w:val="both"/>
        <w:rPr>
          <w:rFonts w:asciiTheme="majorHAnsi" w:hAnsiTheme="majorHAnsi"/>
          <w:b/>
          <w:bCs/>
          <w:u w:val="single"/>
        </w:rPr>
      </w:pPr>
    </w:p>
    <w:p w:rsidR="00D065E0" w:rsidRDefault="00D065E0" w:rsidP="00776104">
      <w:pPr>
        <w:jc w:val="both"/>
        <w:rPr>
          <w:rFonts w:asciiTheme="majorHAnsi" w:hAnsiTheme="majorHAnsi"/>
          <w:b/>
          <w:bCs/>
          <w:u w:val="single"/>
        </w:rPr>
      </w:pPr>
    </w:p>
    <w:p w:rsidR="00D065E0" w:rsidRDefault="00D065E0" w:rsidP="00776104">
      <w:pPr>
        <w:jc w:val="both"/>
        <w:rPr>
          <w:rFonts w:asciiTheme="majorHAnsi" w:hAnsiTheme="majorHAnsi"/>
          <w:b/>
          <w:bCs/>
          <w:u w:val="single"/>
        </w:rPr>
      </w:pPr>
    </w:p>
    <w:p w:rsidR="00776104" w:rsidRDefault="00776104" w:rsidP="00776104">
      <w:pPr>
        <w:jc w:val="both"/>
        <w:rPr>
          <w:rFonts w:asciiTheme="majorHAnsi" w:hAnsiTheme="majorHAnsi"/>
          <w:bCs/>
        </w:rPr>
      </w:pPr>
      <w:r w:rsidRPr="00D51581">
        <w:rPr>
          <w:rFonts w:asciiTheme="majorHAnsi" w:hAnsiTheme="majorHAnsi"/>
          <w:b/>
          <w:bCs/>
          <w:u w:val="single"/>
        </w:rPr>
        <w:t xml:space="preserve">NOTA </w:t>
      </w:r>
      <w:r>
        <w:rPr>
          <w:rFonts w:asciiTheme="majorHAnsi" w:hAnsiTheme="majorHAnsi"/>
          <w:b/>
          <w:bCs/>
          <w:u w:val="single"/>
        </w:rPr>
        <w:t>9</w:t>
      </w:r>
      <w:r w:rsidRPr="00D51581">
        <w:rPr>
          <w:rFonts w:asciiTheme="majorHAnsi" w:hAnsiTheme="majorHAnsi"/>
          <w:b/>
          <w:bCs/>
          <w:u w:val="single"/>
        </w:rPr>
        <w:t>(AOP 03</w:t>
      </w:r>
      <w:r>
        <w:rPr>
          <w:rFonts w:asciiTheme="majorHAnsi" w:hAnsiTheme="majorHAnsi"/>
          <w:b/>
          <w:bCs/>
          <w:u w:val="single"/>
        </w:rPr>
        <w:t>7</w:t>
      </w:r>
      <w:r>
        <w:rPr>
          <w:rFonts w:asciiTheme="majorHAnsi" w:hAnsiTheme="majorHAnsi"/>
          <w:bCs/>
        </w:rPr>
        <w:t>)</w:t>
      </w:r>
    </w:p>
    <w:p w:rsidR="00776104" w:rsidRDefault="00776104" w:rsidP="00294E89">
      <w:pPr>
        <w:pStyle w:val="Heading2"/>
      </w:pPr>
      <w:bookmarkStart w:id="38" w:name="_Toc475624852"/>
      <w:r w:rsidRPr="00D51581">
        <w:t>Potraživanja po osnovu premije neživotnih osiguranja</w:t>
      </w:r>
      <w:bookmarkEnd w:id="38"/>
    </w:p>
    <w:p w:rsidR="00776104" w:rsidRDefault="00776104" w:rsidP="00776104">
      <w:pPr>
        <w:jc w:val="both"/>
        <w:rPr>
          <w:rFonts w:asciiTheme="majorHAnsi" w:hAnsiTheme="majorHAnsi"/>
          <w:bCs/>
        </w:rPr>
      </w:pPr>
      <w:r>
        <w:rPr>
          <w:rFonts w:asciiTheme="majorHAnsi" w:hAnsiTheme="majorHAnsi"/>
          <w:bCs/>
        </w:rPr>
        <w:t xml:space="preserve">         Potraživanja po osnovu premije neživotnih osiguranja predstavljaju potraživanja po osnovu nezgode,putničkog zdravsvenog osiguranja,kaska i imovine,koja se priznaj</w:t>
      </w:r>
      <w:r w:rsidR="00402A07">
        <w:rPr>
          <w:rFonts w:asciiTheme="majorHAnsi" w:hAnsiTheme="majorHAnsi"/>
          <w:bCs/>
        </w:rPr>
        <w:t>u i vrednuju u skladu sa MRS-18.</w:t>
      </w:r>
    </w:p>
    <w:tbl>
      <w:tblPr>
        <w:tblW w:w="9679" w:type="dxa"/>
        <w:tblInd w:w="93" w:type="dxa"/>
        <w:tblLook w:val="04A0"/>
      </w:tblPr>
      <w:tblGrid>
        <w:gridCol w:w="2926"/>
        <w:gridCol w:w="290"/>
        <w:gridCol w:w="290"/>
        <w:gridCol w:w="290"/>
        <w:gridCol w:w="2150"/>
        <w:gridCol w:w="234"/>
        <w:gridCol w:w="1180"/>
        <w:gridCol w:w="2319"/>
      </w:tblGrid>
      <w:tr w:rsidR="00776104" w:rsidRPr="006A4F12" w:rsidTr="00076C1A">
        <w:trPr>
          <w:trHeight w:val="244"/>
        </w:trPr>
        <w:tc>
          <w:tcPr>
            <w:tcW w:w="37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Naziv potraživanja po osnovu premije</w:t>
            </w:r>
          </w:p>
        </w:tc>
        <w:tc>
          <w:tcPr>
            <w:tcW w:w="23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Iznos potraživanja</w:t>
            </w:r>
          </w:p>
        </w:tc>
        <w:tc>
          <w:tcPr>
            <w:tcW w:w="1180"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Ispra. pot.</w:t>
            </w: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076C1A">
            <w:pPr>
              <w:spacing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Stanje</w:t>
            </w:r>
          </w:p>
        </w:tc>
      </w:tr>
      <w:tr w:rsidR="00776104" w:rsidRPr="006A4F12" w:rsidTr="00076C1A">
        <w:trPr>
          <w:trHeight w:val="256"/>
        </w:trPr>
        <w:tc>
          <w:tcPr>
            <w:tcW w:w="35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t>Potraživanja po osnovu ao</w:t>
            </w:r>
          </w:p>
        </w:tc>
        <w:tc>
          <w:tcPr>
            <w:tcW w:w="29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2150" w:type="dxa"/>
            <w:tcBorders>
              <w:top w:val="nil"/>
              <w:left w:val="nil"/>
              <w:bottom w:val="single" w:sz="4" w:space="0" w:color="auto"/>
              <w:right w:val="nil"/>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15.655,97</w:t>
            </w:r>
          </w:p>
        </w:tc>
        <w:tc>
          <w:tcPr>
            <w:tcW w:w="234" w:type="dxa"/>
            <w:tcBorders>
              <w:top w:val="nil"/>
              <w:left w:val="nil"/>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2.245,91</w:t>
            </w:r>
          </w:p>
        </w:tc>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13.410,06</w:t>
            </w:r>
          </w:p>
        </w:tc>
      </w:tr>
      <w:tr w:rsidR="00776104" w:rsidRPr="006A4F12" w:rsidTr="00076C1A">
        <w:trPr>
          <w:trHeight w:val="256"/>
        </w:trPr>
        <w:tc>
          <w:tcPr>
            <w:tcW w:w="37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A4F12" w:rsidRDefault="00776104" w:rsidP="00076C1A">
            <w:pPr>
              <w:spacing w:line="240" w:lineRule="auto"/>
              <w:rPr>
                <w:rFonts w:asciiTheme="majorHAnsi" w:hAnsiTheme="majorHAnsi"/>
                <w:iCs/>
                <w:color w:val="000000"/>
                <w:sz w:val="20"/>
                <w:szCs w:val="20"/>
              </w:rPr>
            </w:pPr>
            <w:r>
              <w:rPr>
                <w:rFonts w:asciiTheme="majorHAnsi" w:hAnsiTheme="majorHAnsi"/>
                <w:iCs/>
                <w:color w:val="000000"/>
                <w:sz w:val="20"/>
                <w:szCs w:val="20"/>
              </w:rPr>
              <w:t>Potraživanje po osnovu graničnog osig.</w:t>
            </w:r>
          </w:p>
        </w:tc>
        <w:tc>
          <w:tcPr>
            <w:tcW w:w="2150" w:type="dxa"/>
            <w:tcBorders>
              <w:top w:val="nil"/>
              <w:left w:val="nil"/>
              <w:bottom w:val="single" w:sz="4" w:space="0" w:color="auto"/>
              <w:right w:val="nil"/>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40,00</w:t>
            </w:r>
          </w:p>
        </w:tc>
        <w:tc>
          <w:tcPr>
            <w:tcW w:w="234" w:type="dxa"/>
            <w:tcBorders>
              <w:top w:val="nil"/>
              <w:left w:val="nil"/>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1,60</w:t>
            </w:r>
          </w:p>
        </w:tc>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38,40</w:t>
            </w:r>
          </w:p>
        </w:tc>
      </w:tr>
      <w:tr w:rsidR="00776104" w:rsidRPr="006A4F12" w:rsidTr="00076C1A">
        <w:trPr>
          <w:trHeight w:val="256"/>
        </w:trPr>
        <w:tc>
          <w:tcPr>
            <w:tcW w:w="37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A4F12" w:rsidRDefault="00776104" w:rsidP="00076C1A">
            <w:pPr>
              <w:spacing w:line="240" w:lineRule="auto"/>
              <w:rPr>
                <w:rFonts w:asciiTheme="majorHAnsi" w:hAnsiTheme="majorHAnsi"/>
                <w:iCs/>
                <w:color w:val="000000"/>
                <w:sz w:val="20"/>
                <w:szCs w:val="20"/>
              </w:rPr>
            </w:pPr>
            <w:r w:rsidRPr="006A4F12">
              <w:rPr>
                <w:rFonts w:asciiTheme="majorHAnsi" w:hAnsiTheme="majorHAnsi"/>
                <w:iCs/>
                <w:color w:val="000000"/>
                <w:sz w:val="20"/>
                <w:szCs w:val="20"/>
              </w:rPr>
              <w:t>Potraživanje po osno. javnog prevoza</w:t>
            </w:r>
          </w:p>
        </w:tc>
        <w:tc>
          <w:tcPr>
            <w:tcW w:w="2150" w:type="dxa"/>
            <w:tcBorders>
              <w:top w:val="nil"/>
              <w:left w:val="nil"/>
              <w:bottom w:val="single" w:sz="4" w:space="0" w:color="auto"/>
              <w:right w:val="nil"/>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71,50</w:t>
            </w:r>
          </w:p>
        </w:tc>
        <w:tc>
          <w:tcPr>
            <w:tcW w:w="234" w:type="dxa"/>
            <w:tcBorders>
              <w:top w:val="nil"/>
              <w:left w:val="nil"/>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71,50</w:t>
            </w:r>
          </w:p>
        </w:tc>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0</w:t>
            </w:r>
          </w:p>
        </w:tc>
      </w:tr>
      <w:tr w:rsidR="00776104" w:rsidRPr="006A4F12" w:rsidTr="00076C1A">
        <w:trPr>
          <w:trHeight w:val="256"/>
        </w:trPr>
        <w:tc>
          <w:tcPr>
            <w:tcW w:w="37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A4F12" w:rsidRDefault="00776104" w:rsidP="00076C1A">
            <w:pPr>
              <w:spacing w:line="240" w:lineRule="auto"/>
              <w:rPr>
                <w:rFonts w:asciiTheme="majorHAnsi" w:hAnsiTheme="majorHAnsi"/>
                <w:iCs/>
                <w:color w:val="000000"/>
                <w:sz w:val="20"/>
                <w:szCs w:val="20"/>
              </w:rPr>
            </w:pPr>
            <w:r w:rsidRPr="006A4F12">
              <w:rPr>
                <w:rFonts w:asciiTheme="majorHAnsi" w:hAnsiTheme="majorHAnsi"/>
                <w:iCs/>
                <w:color w:val="000000"/>
                <w:sz w:val="20"/>
                <w:szCs w:val="20"/>
              </w:rPr>
              <w:t>Potraživanje po osno. kolekti. nezgode</w:t>
            </w:r>
          </w:p>
        </w:tc>
        <w:tc>
          <w:tcPr>
            <w:tcW w:w="2150" w:type="dxa"/>
            <w:tcBorders>
              <w:top w:val="nil"/>
              <w:left w:val="nil"/>
              <w:bottom w:val="single" w:sz="4" w:space="0" w:color="auto"/>
              <w:right w:val="nil"/>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6.050.08</w:t>
            </w:r>
          </w:p>
        </w:tc>
        <w:tc>
          <w:tcPr>
            <w:tcW w:w="234" w:type="dxa"/>
            <w:tcBorders>
              <w:top w:val="nil"/>
              <w:left w:val="nil"/>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3.090,87</w:t>
            </w:r>
          </w:p>
        </w:tc>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2959,21</w:t>
            </w:r>
          </w:p>
        </w:tc>
      </w:tr>
      <w:tr w:rsidR="00776104" w:rsidRPr="006A4F12" w:rsidTr="00076C1A">
        <w:trPr>
          <w:trHeight w:val="292"/>
        </w:trPr>
        <w:tc>
          <w:tcPr>
            <w:tcW w:w="35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t>Potraživanje po osnovu kaska</w:t>
            </w:r>
          </w:p>
        </w:tc>
        <w:tc>
          <w:tcPr>
            <w:tcW w:w="29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2150" w:type="dxa"/>
            <w:tcBorders>
              <w:top w:val="nil"/>
              <w:left w:val="nil"/>
              <w:bottom w:val="single" w:sz="4" w:space="0" w:color="auto"/>
              <w:right w:val="nil"/>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112.050,01</w:t>
            </w:r>
          </w:p>
        </w:tc>
        <w:tc>
          <w:tcPr>
            <w:tcW w:w="234" w:type="dxa"/>
            <w:tcBorders>
              <w:top w:val="nil"/>
              <w:left w:val="nil"/>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11.563,67</w:t>
            </w:r>
          </w:p>
        </w:tc>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100.486,34</w:t>
            </w:r>
          </w:p>
        </w:tc>
      </w:tr>
      <w:tr w:rsidR="00776104" w:rsidRPr="006A4F12" w:rsidTr="00076C1A">
        <w:trPr>
          <w:trHeight w:val="244"/>
        </w:trPr>
        <w:tc>
          <w:tcPr>
            <w:tcW w:w="3506" w:type="dxa"/>
            <w:gridSpan w:val="3"/>
            <w:tcBorders>
              <w:top w:val="single" w:sz="4" w:space="0" w:color="auto"/>
              <w:left w:val="single" w:sz="4" w:space="0" w:color="auto"/>
              <w:bottom w:val="nil"/>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t>Potraživanje po osnovu imovine</w:t>
            </w:r>
          </w:p>
        </w:tc>
        <w:tc>
          <w:tcPr>
            <w:tcW w:w="290" w:type="dxa"/>
            <w:tcBorders>
              <w:top w:val="nil"/>
              <w:left w:val="nil"/>
              <w:bottom w:val="nil"/>
              <w:right w:val="single" w:sz="4" w:space="0" w:color="auto"/>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2150" w:type="dxa"/>
            <w:tcBorders>
              <w:top w:val="nil"/>
              <w:left w:val="nil"/>
              <w:bottom w:val="single" w:sz="4" w:space="0" w:color="auto"/>
              <w:right w:val="nil"/>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100.875,98</w:t>
            </w:r>
          </w:p>
        </w:tc>
        <w:tc>
          <w:tcPr>
            <w:tcW w:w="234" w:type="dxa"/>
            <w:tcBorders>
              <w:top w:val="nil"/>
              <w:left w:val="nil"/>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14.876,48</w:t>
            </w:r>
          </w:p>
        </w:tc>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85.999,50</w:t>
            </w:r>
          </w:p>
        </w:tc>
      </w:tr>
      <w:tr w:rsidR="00776104" w:rsidRPr="006A4F12" w:rsidTr="00076C1A">
        <w:trPr>
          <w:trHeight w:val="256"/>
        </w:trPr>
        <w:tc>
          <w:tcPr>
            <w:tcW w:w="35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t>Potraživanja po osnovu PZO</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2150" w:type="dxa"/>
            <w:tcBorders>
              <w:top w:val="nil"/>
              <w:left w:val="nil"/>
              <w:bottom w:val="single" w:sz="4" w:space="0" w:color="auto"/>
              <w:right w:val="nil"/>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193,00</w:t>
            </w:r>
          </w:p>
        </w:tc>
        <w:tc>
          <w:tcPr>
            <w:tcW w:w="234" w:type="dxa"/>
            <w:tcBorders>
              <w:top w:val="nil"/>
              <w:left w:val="nil"/>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7,72</w:t>
            </w:r>
          </w:p>
        </w:tc>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185,28</w:t>
            </w:r>
          </w:p>
        </w:tc>
      </w:tr>
      <w:tr w:rsidR="00776104" w:rsidRPr="006A4F12" w:rsidTr="00076C1A">
        <w:trPr>
          <w:trHeight w:val="256"/>
        </w:trPr>
        <w:tc>
          <w:tcPr>
            <w:tcW w:w="2926"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076C1A">
            <w:pPr>
              <w:spacing w:line="240" w:lineRule="auto"/>
              <w:rPr>
                <w:rFonts w:asciiTheme="majorHAnsi" w:hAnsiTheme="majorHAnsi"/>
                <w:iCs/>
                <w:color w:val="000000"/>
                <w:sz w:val="20"/>
                <w:szCs w:val="20"/>
              </w:rPr>
            </w:pPr>
            <w:r w:rsidRPr="00847D86">
              <w:rPr>
                <w:rFonts w:asciiTheme="majorHAnsi" w:hAnsiTheme="majorHAnsi"/>
                <w:iCs/>
                <w:color w:val="000000"/>
                <w:sz w:val="20"/>
                <w:szCs w:val="20"/>
              </w:rPr>
              <w:t>Ukupno:</w:t>
            </w:r>
          </w:p>
        </w:tc>
        <w:tc>
          <w:tcPr>
            <w:tcW w:w="290"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90"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90"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076C1A">
            <w:pPr>
              <w:spacing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150" w:type="dxa"/>
            <w:tcBorders>
              <w:top w:val="nil"/>
              <w:left w:val="nil"/>
              <w:bottom w:val="single" w:sz="4" w:space="0" w:color="auto"/>
              <w:right w:val="nil"/>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234.936,54</w:t>
            </w:r>
          </w:p>
        </w:tc>
        <w:tc>
          <w:tcPr>
            <w:tcW w:w="234" w:type="dxa"/>
            <w:tcBorders>
              <w:top w:val="nil"/>
              <w:left w:val="nil"/>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31.857,75</w:t>
            </w:r>
          </w:p>
        </w:tc>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076C1A">
            <w:pPr>
              <w:spacing w:line="240" w:lineRule="auto"/>
              <w:jc w:val="right"/>
              <w:rPr>
                <w:rFonts w:asciiTheme="majorHAnsi" w:hAnsiTheme="majorHAnsi"/>
                <w:iCs/>
                <w:color w:val="000000"/>
                <w:sz w:val="20"/>
                <w:szCs w:val="20"/>
              </w:rPr>
            </w:pPr>
            <w:r w:rsidRPr="003E5D4F">
              <w:rPr>
                <w:rFonts w:asciiTheme="majorHAnsi" w:hAnsiTheme="majorHAnsi"/>
                <w:iCs/>
                <w:color w:val="000000"/>
                <w:sz w:val="20"/>
                <w:szCs w:val="20"/>
              </w:rPr>
              <w:t>203.078,79</w:t>
            </w:r>
          </w:p>
        </w:tc>
      </w:tr>
    </w:tbl>
    <w:p w:rsidR="00776104" w:rsidRPr="006A4F12" w:rsidRDefault="00776104" w:rsidP="00776104">
      <w:pPr>
        <w:jc w:val="both"/>
        <w:rPr>
          <w:rFonts w:asciiTheme="majorHAnsi" w:hAnsiTheme="majorHAnsi"/>
          <w:bCs/>
          <w:sz w:val="20"/>
          <w:szCs w:val="20"/>
        </w:rPr>
      </w:pPr>
    </w:p>
    <w:p w:rsidR="00776104" w:rsidRDefault="00776104" w:rsidP="00776104">
      <w:pPr>
        <w:jc w:val="both"/>
        <w:rPr>
          <w:rFonts w:asciiTheme="majorHAnsi" w:hAnsiTheme="majorHAnsi"/>
          <w:bCs/>
        </w:rPr>
      </w:pPr>
      <w:r>
        <w:rPr>
          <w:rFonts w:asciiTheme="majorHAnsi" w:hAnsiTheme="majorHAnsi"/>
          <w:bCs/>
        </w:rPr>
        <w:t xml:space="preserve">         Potraživanja po osnovu premije neživotnih osiguranja su procjenjivana u skladu sa Pravilnikom o procjenjivanju bilansnih i vanbilansnih pozija u iznosu od 31.857,75 KM.U odnosu na predhodnu godinu(67.350,83)stanje ispravke po premiji je manji zbog samog i različitog pristupa u procjeni.</w:t>
      </w:r>
    </w:p>
    <w:p w:rsidR="00776104" w:rsidRDefault="00776104" w:rsidP="00776104">
      <w:pPr>
        <w:jc w:val="both"/>
        <w:rPr>
          <w:rFonts w:asciiTheme="majorHAnsi" w:hAnsiTheme="majorHAnsi"/>
          <w:bCs/>
        </w:rPr>
      </w:pPr>
      <w:r>
        <w:rPr>
          <w:rFonts w:asciiTheme="majorHAnsi" w:hAnsiTheme="majorHAnsi"/>
          <w:bCs/>
        </w:rPr>
        <w:t xml:space="preserve">      O stanju potraživanja i ispravke potraživanja Društvo sastavlja obrazac POT i IVPOT  sa stanjem na dan 31.12.2016.g..</w:t>
      </w:r>
    </w:p>
    <w:p w:rsidR="00776104" w:rsidRDefault="00776104" w:rsidP="00776104">
      <w:pPr>
        <w:jc w:val="both"/>
        <w:rPr>
          <w:rFonts w:asciiTheme="majorHAnsi" w:hAnsiTheme="majorHAnsi"/>
          <w:bCs/>
        </w:rPr>
      </w:pPr>
      <w:r>
        <w:rPr>
          <w:rFonts w:asciiTheme="majorHAnsi" w:hAnsiTheme="majorHAnsi"/>
          <w:bCs/>
        </w:rPr>
        <w:t xml:space="preserve">  Stanje potraživanje premije po ročnosti</w:t>
      </w:r>
      <w:r w:rsidR="003F4D20">
        <w:rPr>
          <w:rFonts w:asciiTheme="majorHAnsi" w:hAnsiTheme="majorHAnsi"/>
          <w:bCs/>
        </w:rPr>
        <w:t>a prema obrascu POT</w:t>
      </w:r>
      <w:r>
        <w:rPr>
          <w:rFonts w:asciiTheme="majorHAnsi" w:hAnsiTheme="majorHAnsi"/>
          <w:bCs/>
        </w:rPr>
        <w:t>:</w:t>
      </w:r>
    </w:p>
    <w:tbl>
      <w:tblPr>
        <w:tblW w:w="9183" w:type="dxa"/>
        <w:tblInd w:w="93" w:type="dxa"/>
        <w:tblLook w:val="04A0"/>
      </w:tblPr>
      <w:tblGrid>
        <w:gridCol w:w="888"/>
        <w:gridCol w:w="1167"/>
        <w:gridCol w:w="964"/>
        <w:gridCol w:w="1040"/>
        <w:gridCol w:w="1167"/>
        <w:gridCol w:w="1192"/>
        <w:gridCol w:w="1238"/>
        <w:gridCol w:w="1573"/>
      </w:tblGrid>
      <w:tr w:rsidR="00776104" w:rsidRPr="005F2CCC" w:rsidTr="00776104">
        <w:trPr>
          <w:trHeight w:val="257"/>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776104">
            <w:pPr>
              <w:rPr>
                <w:rFonts w:asciiTheme="majorHAnsi" w:hAnsiTheme="majorHAnsi"/>
                <w:b/>
                <w:color w:val="000000"/>
                <w:sz w:val="20"/>
                <w:szCs w:val="20"/>
              </w:rPr>
            </w:pPr>
            <w:r w:rsidRPr="003E5D4F">
              <w:rPr>
                <w:rFonts w:asciiTheme="majorHAnsi" w:hAnsiTheme="majorHAnsi"/>
                <w:b/>
                <w:color w:val="000000"/>
                <w:sz w:val="20"/>
                <w:szCs w:val="20"/>
              </w:rPr>
              <w:t> Rok</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r w:rsidRPr="003E5D4F">
              <w:rPr>
                <w:rFonts w:asciiTheme="majorHAnsi" w:hAnsiTheme="majorHAnsi"/>
                <w:b/>
                <w:color w:val="000000"/>
                <w:sz w:val="20"/>
                <w:szCs w:val="20"/>
              </w:rPr>
              <w:t>Do 3 mjes.</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r w:rsidRPr="003E5D4F">
              <w:rPr>
                <w:rFonts w:asciiTheme="majorHAnsi" w:hAnsiTheme="majorHAnsi"/>
                <w:b/>
                <w:color w:val="000000"/>
                <w:sz w:val="20"/>
                <w:szCs w:val="20"/>
              </w:rPr>
              <w:t>Do 6 mjes.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r w:rsidRPr="003E5D4F">
              <w:rPr>
                <w:rFonts w:asciiTheme="majorHAnsi" w:hAnsiTheme="majorHAnsi"/>
                <w:b/>
                <w:color w:val="000000"/>
                <w:sz w:val="20"/>
                <w:szCs w:val="20"/>
              </w:rPr>
              <w:t>Do 9 mjes.</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r w:rsidRPr="003E5D4F">
              <w:rPr>
                <w:rFonts w:asciiTheme="majorHAnsi" w:hAnsiTheme="majorHAnsi"/>
                <w:b/>
                <w:color w:val="000000"/>
                <w:sz w:val="20"/>
                <w:szCs w:val="20"/>
              </w:rPr>
              <w:t>Preko  9mjes.</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bCs/>
                <w:color w:val="000000"/>
                <w:sz w:val="20"/>
                <w:szCs w:val="20"/>
              </w:rPr>
            </w:pPr>
            <w:r w:rsidRPr="003E5D4F">
              <w:rPr>
                <w:rFonts w:asciiTheme="majorHAnsi" w:hAnsiTheme="majorHAnsi"/>
                <w:b/>
                <w:bCs/>
                <w:color w:val="000000"/>
                <w:sz w:val="20"/>
                <w:szCs w:val="20"/>
              </w:rPr>
              <w:t>Ukupno zastara</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r w:rsidRPr="003E5D4F">
              <w:rPr>
                <w:rFonts w:asciiTheme="majorHAnsi" w:hAnsiTheme="majorHAnsi"/>
                <w:b/>
                <w:color w:val="000000"/>
                <w:sz w:val="20"/>
                <w:szCs w:val="20"/>
              </w:rPr>
              <w:t>Nedospjela premija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r w:rsidRPr="003E5D4F">
              <w:rPr>
                <w:rFonts w:asciiTheme="majorHAnsi" w:hAnsiTheme="majorHAnsi"/>
                <w:b/>
                <w:color w:val="000000"/>
                <w:sz w:val="20"/>
                <w:szCs w:val="20"/>
              </w:rPr>
              <w:t>Ukupno</w:t>
            </w:r>
          </w:p>
        </w:tc>
      </w:tr>
      <w:tr w:rsidR="00776104" w:rsidRPr="005F2CCC" w:rsidTr="00776104">
        <w:trPr>
          <w:trHeight w:val="257"/>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776104">
            <w:pPr>
              <w:rPr>
                <w:rFonts w:asciiTheme="majorHAnsi" w:hAnsiTheme="majorHAnsi"/>
                <w:color w:val="000000"/>
                <w:sz w:val="20"/>
                <w:szCs w:val="20"/>
              </w:rPr>
            </w:pPr>
            <w:r w:rsidRPr="003E5D4F">
              <w:rPr>
                <w:rFonts w:asciiTheme="majorHAnsi" w:hAnsiTheme="majorHAnsi"/>
                <w:color w:val="000000"/>
                <w:sz w:val="20"/>
                <w:szCs w:val="20"/>
              </w:rPr>
              <w:t> Iznos</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color w:val="000000"/>
                <w:sz w:val="20"/>
                <w:szCs w:val="20"/>
              </w:rPr>
            </w:pPr>
            <w:r w:rsidRPr="003E5D4F">
              <w:rPr>
                <w:rFonts w:asciiTheme="majorHAnsi" w:hAnsiTheme="majorHAnsi"/>
                <w:color w:val="000000"/>
                <w:sz w:val="20"/>
                <w:szCs w:val="20"/>
              </w:rPr>
              <w:t>40.149,63</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color w:val="000000"/>
                <w:sz w:val="20"/>
                <w:szCs w:val="20"/>
              </w:rPr>
            </w:pPr>
            <w:r w:rsidRPr="003E5D4F">
              <w:rPr>
                <w:rFonts w:asciiTheme="majorHAnsi" w:hAnsiTheme="majorHAnsi"/>
                <w:color w:val="000000"/>
                <w:sz w:val="20"/>
                <w:szCs w:val="20"/>
              </w:rPr>
              <w:t>4.725,58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color w:val="000000"/>
                <w:sz w:val="20"/>
                <w:szCs w:val="20"/>
              </w:rPr>
            </w:pPr>
            <w:r w:rsidRPr="003E5D4F">
              <w:rPr>
                <w:rFonts w:asciiTheme="majorHAnsi" w:hAnsiTheme="majorHAnsi"/>
                <w:color w:val="000000"/>
                <w:sz w:val="20"/>
                <w:szCs w:val="20"/>
              </w:rPr>
              <w:t>4.698,49</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color w:val="000000"/>
                <w:sz w:val="20"/>
                <w:szCs w:val="20"/>
              </w:rPr>
            </w:pPr>
            <w:r w:rsidRPr="003E5D4F">
              <w:rPr>
                <w:rFonts w:asciiTheme="majorHAnsi" w:hAnsiTheme="majorHAnsi"/>
                <w:color w:val="000000"/>
                <w:sz w:val="20"/>
                <w:szCs w:val="20"/>
              </w:rPr>
              <w:t>16.476,22</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Cs/>
                <w:color w:val="000000"/>
                <w:sz w:val="20"/>
                <w:szCs w:val="20"/>
              </w:rPr>
            </w:pPr>
            <w:r w:rsidRPr="003E5D4F">
              <w:rPr>
                <w:rFonts w:asciiTheme="majorHAnsi" w:hAnsiTheme="majorHAnsi"/>
                <w:bCs/>
                <w:color w:val="000000"/>
                <w:sz w:val="20"/>
                <w:szCs w:val="20"/>
              </w:rPr>
              <w:t>66.049,92</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color w:val="000000"/>
                <w:sz w:val="20"/>
                <w:szCs w:val="20"/>
              </w:rPr>
            </w:pPr>
            <w:r w:rsidRPr="003E5D4F">
              <w:rPr>
                <w:rFonts w:asciiTheme="majorHAnsi" w:hAnsiTheme="majorHAnsi"/>
                <w:color w:val="000000"/>
                <w:sz w:val="20"/>
                <w:szCs w:val="20"/>
              </w:rPr>
              <w:t>168.886,62</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color w:val="000000"/>
                <w:sz w:val="20"/>
                <w:szCs w:val="20"/>
              </w:rPr>
            </w:pPr>
            <w:r w:rsidRPr="003E5D4F">
              <w:rPr>
                <w:rFonts w:asciiTheme="majorHAnsi" w:hAnsiTheme="majorHAnsi"/>
                <w:color w:val="000000"/>
                <w:sz w:val="20"/>
                <w:szCs w:val="20"/>
              </w:rPr>
              <w:t>234.936,54</w:t>
            </w:r>
          </w:p>
        </w:tc>
      </w:tr>
    </w:tbl>
    <w:p w:rsidR="0015321E" w:rsidRDefault="0015321E" w:rsidP="00190DC5">
      <w:pPr>
        <w:jc w:val="both"/>
        <w:rPr>
          <w:rFonts w:asciiTheme="majorHAnsi" w:hAnsiTheme="majorHAnsi"/>
          <w:bCs/>
        </w:rPr>
      </w:pPr>
    </w:p>
    <w:p w:rsidR="00776104" w:rsidRDefault="0015321E" w:rsidP="00190DC5">
      <w:pPr>
        <w:jc w:val="both"/>
        <w:rPr>
          <w:rFonts w:asciiTheme="majorHAnsi" w:hAnsiTheme="majorHAnsi"/>
          <w:bCs/>
        </w:rPr>
      </w:pPr>
      <w:r>
        <w:rPr>
          <w:rFonts w:asciiTheme="majorHAnsi" w:hAnsiTheme="majorHAnsi"/>
          <w:bCs/>
        </w:rPr>
        <w:t xml:space="preserve">       Premija je naplaćena </w:t>
      </w:r>
      <w:r w:rsidR="00776104">
        <w:rPr>
          <w:rFonts w:asciiTheme="majorHAnsi" w:hAnsiTheme="majorHAnsi"/>
          <w:bCs/>
        </w:rPr>
        <w:t xml:space="preserve"> 98,57% ,stavljajući u odnos ukupno naplaćenu kroz ukupno fakturisanu premiju. Stalnim slanjem opomena i prozivanjem dužnika,obavještavanjem menađžmenta o stanju naplate,možemo konstatovati da je procenat  naplate zadovoljavajući,obzirom da se potraživanja po osnovu kaska i imovine naplaćaju odgođeno na rate.</w:t>
      </w:r>
    </w:p>
    <w:p w:rsidR="004F0EAC" w:rsidRDefault="00D065E0" w:rsidP="00D065E0">
      <w:pPr>
        <w:rPr>
          <w:rFonts w:asciiTheme="majorHAnsi" w:hAnsiTheme="majorHAnsi"/>
          <w:bCs/>
        </w:rPr>
      </w:pPr>
      <w:r>
        <w:rPr>
          <w:rFonts w:asciiTheme="majorHAnsi" w:hAnsiTheme="majorHAnsi"/>
          <w:bCs/>
        </w:rPr>
        <w:lastRenderedPageBreak/>
        <w:t xml:space="preserve">       </w:t>
      </w:r>
      <w:r w:rsidR="00776104">
        <w:rPr>
          <w:rFonts w:asciiTheme="majorHAnsi" w:hAnsiTheme="majorHAnsi"/>
          <w:bCs/>
        </w:rPr>
        <w:t xml:space="preserve">Sa </w:t>
      </w:r>
      <w:r>
        <w:rPr>
          <w:rFonts w:asciiTheme="majorHAnsi" w:hAnsiTheme="majorHAnsi"/>
          <w:bCs/>
        </w:rPr>
        <w:t xml:space="preserve"> </w:t>
      </w:r>
      <w:r w:rsidR="00776104">
        <w:rPr>
          <w:rFonts w:asciiTheme="majorHAnsi" w:hAnsiTheme="majorHAnsi"/>
          <w:bCs/>
        </w:rPr>
        <w:t>stanjem</w:t>
      </w:r>
      <w:r>
        <w:rPr>
          <w:rFonts w:asciiTheme="majorHAnsi" w:hAnsiTheme="majorHAnsi"/>
          <w:bCs/>
        </w:rPr>
        <w:t xml:space="preserve"> </w:t>
      </w:r>
      <w:r w:rsidR="00776104">
        <w:rPr>
          <w:rFonts w:asciiTheme="majorHAnsi" w:hAnsiTheme="majorHAnsi"/>
          <w:bCs/>
        </w:rPr>
        <w:t xml:space="preserve"> na dan </w:t>
      </w:r>
      <w:r>
        <w:rPr>
          <w:rFonts w:asciiTheme="majorHAnsi" w:hAnsiTheme="majorHAnsi"/>
          <w:bCs/>
        </w:rPr>
        <w:t xml:space="preserve"> </w:t>
      </w:r>
      <w:r w:rsidR="00776104">
        <w:rPr>
          <w:rFonts w:asciiTheme="majorHAnsi" w:hAnsiTheme="majorHAnsi"/>
          <w:bCs/>
        </w:rPr>
        <w:t>31.12.2016.g.je izvršen</w:t>
      </w:r>
      <w:r>
        <w:rPr>
          <w:rFonts w:asciiTheme="majorHAnsi" w:hAnsiTheme="majorHAnsi"/>
          <w:bCs/>
        </w:rPr>
        <w:t xml:space="preserve"> </w:t>
      </w:r>
      <w:r w:rsidR="00776104">
        <w:rPr>
          <w:rFonts w:asciiTheme="majorHAnsi" w:hAnsiTheme="majorHAnsi"/>
          <w:bCs/>
        </w:rPr>
        <w:t xml:space="preserve"> direktan otpis </w:t>
      </w:r>
      <w:r>
        <w:rPr>
          <w:rFonts w:asciiTheme="majorHAnsi" w:hAnsiTheme="majorHAnsi"/>
          <w:bCs/>
        </w:rPr>
        <w:t xml:space="preserve"> </w:t>
      </w:r>
      <w:r w:rsidR="00776104">
        <w:rPr>
          <w:rFonts w:asciiTheme="majorHAnsi" w:hAnsiTheme="majorHAnsi"/>
          <w:bCs/>
        </w:rPr>
        <w:t>nenaplaćenih</w:t>
      </w:r>
      <w:r>
        <w:rPr>
          <w:rFonts w:asciiTheme="majorHAnsi" w:hAnsiTheme="majorHAnsi"/>
          <w:bCs/>
        </w:rPr>
        <w:t xml:space="preserve"> </w:t>
      </w:r>
      <w:r w:rsidR="00776104">
        <w:rPr>
          <w:rFonts w:asciiTheme="majorHAnsi" w:hAnsiTheme="majorHAnsi"/>
          <w:bCs/>
        </w:rPr>
        <w:t xml:space="preserve"> potraživanja koja su starija od godinu dana i za koje se nije mogla</w:t>
      </w:r>
      <w:r>
        <w:rPr>
          <w:rFonts w:asciiTheme="majorHAnsi" w:hAnsiTheme="majorHAnsi"/>
          <w:bCs/>
        </w:rPr>
        <w:t xml:space="preserve"> postići naplata u 2016.g.i to:</w:t>
      </w:r>
      <w:r w:rsidR="00776104">
        <w:rPr>
          <w:rFonts w:asciiTheme="majorHAnsi" w:hAnsiTheme="majorHAnsi"/>
          <w:bCs/>
        </w:rPr>
        <w:t xml:space="preserve">12,00KM potraživanja po osnovu </w:t>
      </w:r>
      <w:r>
        <w:rPr>
          <w:rFonts w:asciiTheme="majorHAnsi" w:hAnsiTheme="majorHAnsi"/>
          <w:bCs/>
        </w:rPr>
        <w:t xml:space="preserve"> </w:t>
      </w:r>
      <w:r w:rsidR="00776104">
        <w:rPr>
          <w:rFonts w:asciiTheme="majorHAnsi" w:hAnsiTheme="majorHAnsi"/>
          <w:bCs/>
        </w:rPr>
        <w:t xml:space="preserve">kolektivnog </w:t>
      </w:r>
      <w:r>
        <w:rPr>
          <w:rFonts w:asciiTheme="majorHAnsi" w:hAnsiTheme="majorHAnsi"/>
          <w:bCs/>
        </w:rPr>
        <w:t xml:space="preserve"> </w:t>
      </w:r>
      <w:r w:rsidR="00776104">
        <w:rPr>
          <w:rFonts w:asciiTheme="majorHAnsi" w:hAnsiTheme="majorHAnsi"/>
          <w:bCs/>
        </w:rPr>
        <w:t>osiguranja radnika, 3.491,03KM,</w:t>
      </w:r>
      <w:r>
        <w:rPr>
          <w:rFonts w:asciiTheme="majorHAnsi" w:hAnsiTheme="majorHAnsi"/>
          <w:bCs/>
        </w:rPr>
        <w:t xml:space="preserve"> </w:t>
      </w:r>
      <w:r w:rsidR="00776104">
        <w:rPr>
          <w:rFonts w:asciiTheme="majorHAnsi" w:hAnsiTheme="majorHAnsi"/>
          <w:bCs/>
        </w:rPr>
        <w:t>potraživanja po osnovu kaska i 4.441,06</w:t>
      </w:r>
      <w:r>
        <w:rPr>
          <w:rFonts w:asciiTheme="majorHAnsi" w:hAnsiTheme="majorHAnsi"/>
          <w:bCs/>
        </w:rPr>
        <w:t xml:space="preserve"> </w:t>
      </w:r>
      <w:r w:rsidR="00776104">
        <w:rPr>
          <w:rFonts w:asciiTheme="majorHAnsi" w:hAnsiTheme="majorHAnsi"/>
          <w:bCs/>
        </w:rPr>
        <w:t>KM potraživanja po osnovu imovine.</w:t>
      </w:r>
      <w:r w:rsidR="003E5D4F">
        <w:rPr>
          <w:rFonts w:asciiTheme="majorHAnsi" w:hAnsiTheme="majorHAnsi"/>
          <w:bCs/>
        </w:rPr>
        <w:t xml:space="preserve">                                                                                                                               </w:t>
      </w:r>
      <w:r w:rsidR="00776104">
        <w:rPr>
          <w:rFonts w:asciiTheme="majorHAnsi" w:hAnsiTheme="majorHAnsi"/>
          <w:bCs/>
        </w:rPr>
        <w:t xml:space="preserve">   </w:t>
      </w:r>
    </w:p>
    <w:p w:rsidR="00402A07" w:rsidRDefault="00776104" w:rsidP="00D065E0">
      <w:pPr>
        <w:rPr>
          <w:rFonts w:asciiTheme="majorHAnsi" w:hAnsiTheme="majorHAnsi"/>
          <w:bCs/>
        </w:rPr>
      </w:pPr>
      <w:r>
        <w:rPr>
          <w:rFonts w:asciiTheme="majorHAnsi" w:hAnsiTheme="majorHAnsi"/>
          <w:bCs/>
        </w:rPr>
        <w:t xml:space="preserve">Za potraživanja po osnovu premije su vršena usaglašavnja sa komitentim prema vrsti premije preko IOS-a na dan 30.11.2016.g. </w:t>
      </w:r>
      <w:r w:rsidRPr="00E8291C">
        <w:rPr>
          <w:rFonts w:asciiTheme="majorHAnsi" w:hAnsiTheme="majorHAnsi"/>
          <w:bCs/>
        </w:rPr>
        <w:t>Od ukupno poslatih IOS-a za premiju:kaska 69,ovjereno je 19,za premiju imovine 41,ovjereno je 23 i za premiju nezgode poslato 21,ovjereno 12  IOS-a</w:t>
      </w:r>
      <w:r w:rsidR="00402A07">
        <w:rPr>
          <w:rFonts w:asciiTheme="majorHAnsi" w:hAnsiTheme="majorHAnsi"/>
          <w:bCs/>
        </w:rPr>
        <w:t xml:space="preserve">.      </w:t>
      </w:r>
    </w:p>
    <w:p w:rsidR="004F0EAC" w:rsidRDefault="004F0EAC" w:rsidP="00776104">
      <w:pPr>
        <w:jc w:val="both"/>
        <w:rPr>
          <w:rFonts w:asciiTheme="majorHAnsi" w:hAnsiTheme="majorHAnsi"/>
          <w:b/>
          <w:bCs/>
          <w:u w:val="single"/>
        </w:rPr>
      </w:pPr>
    </w:p>
    <w:p w:rsidR="00402A07" w:rsidRDefault="00776104" w:rsidP="00776104">
      <w:pPr>
        <w:jc w:val="both"/>
        <w:rPr>
          <w:rFonts w:asciiTheme="majorHAnsi" w:hAnsiTheme="majorHAnsi"/>
          <w:bCs/>
        </w:rPr>
      </w:pPr>
      <w:r w:rsidRPr="00DD45DB">
        <w:rPr>
          <w:rFonts w:asciiTheme="majorHAnsi" w:hAnsiTheme="majorHAnsi"/>
          <w:b/>
          <w:bCs/>
          <w:u w:val="single"/>
        </w:rPr>
        <w:t xml:space="preserve">NOTA </w:t>
      </w:r>
      <w:r>
        <w:rPr>
          <w:rFonts w:asciiTheme="majorHAnsi" w:hAnsiTheme="majorHAnsi"/>
          <w:b/>
          <w:bCs/>
          <w:u w:val="single"/>
        </w:rPr>
        <w:t>10</w:t>
      </w:r>
      <w:r w:rsidRPr="00DD45DB">
        <w:rPr>
          <w:rFonts w:asciiTheme="majorHAnsi" w:hAnsiTheme="majorHAnsi"/>
          <w:b/>
          <w:bCs/>
          <w:u w:val="single"/>
        </w:rPr>
        <w:t>(AOP0</w:t>
      </w:r>
      <w:r>
        <w:rPr>
          <w:rFonts w:asciiTheme="majorHAnsi" w:hAnsiTheme="majorHAnsi"/>
          <w:b/>
          <w:bCs/>
          <w:u w:val="single"/>
        </w:rPr>
        <w:t>42</w:t>
      </w:r>
      <w:r>
        <w:rPr>
          <w:rFonts w:asciiTheme="majorHAnsi" w:hAnsiTheme="majorHAnsi"/>
          <w:bCs/>
        </w:rPr>
        <w:t>)</w:t>
      </w:r>
    </w:p>
    <w:p w:rsidR="00776104" w:rsidRDefault="00776104" w:rsidP="00294E89">
      <w:pPr>
        <w:pStyle w:val="Heading2"/>
      </w:pPr>
      <w:bookmarkStart w:id="39" w:name="_Toc475624853"/>
      <w:r w:rsidRPr="00DD45DB">
        <w:t xml:space="preserve">Potraživanje po osnovu premije reosiguranja u </w:t>
      </w:r>
      <w:r w:rsidR="00190DC5">
        <w:t>zemlji</w:t>
      </w:r>
      <w:bookmarkEnd w:id="39"/>
    </w:p>
    <w:p w:rsidR="00776104" w:rsidRDefault="00CD679B" w:rsidP="0015321E">
      <w:pPr>
        <w:spacing w:after="0"/>
        <w:jc w:val="both"/>
        <w:rPr>
          <w:rFonts w:asciiTheme="majorHAnsi" w:hAnsiTheme="majorHAnsi"/>
          <w:bCs/>
        </w:rPr>
      </w:pPr>
      <w:r>
        <w:rPr>
          <w:rFonts w:asciiTheme="majorHAnsi" w:hAnsiTheme="majorHAnsi"/>
          <w:bCs/>
        </w:rPr>
        <w:t xml:space="preserve">        </w:t>
      </w:r>
      <w:r w:rsidR="00776104">
        <w:rPr>
          <w:rFonts w:asciiTheme="majorHAnsi" w:hAnsiTheme="majorHAnsi"/>
          <w:bCs/>
        </w:rPr>
        <w:t>Potraživanja po osnovu premije reosiguranja su izmirena sa 31.12.2016.g.</w:t>
      </w:r>
    </w:p>
    <w:p w:rsidR="00402A07" w:rsidRDefault="00776104" w:rsidP="0015321E">
      <w:pPr>
        <w:spacing w:after="0"/>
        <w:jc w:val="both"/>
        <w:rPr>
          <w:rFonts w:asciiTheme="majorHAnsi" w:hAnsiTheme="majorHAnsi"/>
          <w:bCs/>
        </w:rPr>
      </w:pPr>
      <w:r>
        <w:rPr>
          <w:rFonts w:asciiTheme="majorHAnsi" w:hAnsiTheme="majorHAnsi"/>
          <w:bCs/>
        </w:rPr>
        <w:t>Potraživanje je usaglašeno putem IOS-a sa 31.12.2016.g</w:t>
      </w:r>
    </w:p>
    <w:p w:rsidR="0015321E" w:rsidRDefault="0015321E" w:rsidP="00776104">
      <w:pPr>
        <w:jc w:val="both"/>
        <w:rPr>
          <w:rFonts w:asciiTheme="majorHAnsi" w:hAnsiTheme="majorHAnsi"/>
          <w:b/>
          <w:bCs/>
          <w:u w:val="single"/>
        </w:rPr>
      </w:pPr>
    </w:p>
    <w:p w:rsidR="004F0EAC" w:rsidRDefault="004F0EAC" w:rsidP="00776104">
      <w:pPr>
        <w:jc w:val="both"/>
        <w:rPr>
          <w:rFonts w:asciiTheme="majorHAnsi" w:hAnsiTheme="majorHAnsi"/>
          <w:b/>
          <w:bCs/>
          <w:u w:val="single"/>
        </w:rPr>
      </w:pPr>
    </w:p>
    <w:p w:rsidR="00776104" w:rsidRDefault="00776104" w:rsidP="00776104">
      <w:pPr>
        <w:jc w:val="both"/>
        <w:rPr>
          <w:rFonts w:asciiTheme="majorHAnsi" w:hAnsiTheme="majorHAnsi"/>
          <w:b/>
          <w:bCs/>
          <w:u w:val="single"/>
        </w:rPr>
      </w:pPr>
      <w:r w:rsidRPr="003263ED">
        <w:rPr>
          <w:rFonts w:asciiTheme="majorHAnsi" w:hAnsiTheme="majorHAnsi"/>
          <w:b/>
          <w:bCs/>
          <w:u w:val="single"/>
        </w:rPr>
        <w:t>NOTA 1</w:t>
      </w:r>
      <w:r>
        <w:rPr>
          <w:rFonts w:asciiTheme="majorHAnsi" w:hAnsiTheme="majorHAnsi"/>
          <w:b/>
          <w:bCs/>
          <w:u w:val="single"/>
        </w:rPr>
        <w:t>1</w:t>
      </w:r>
      <w:r w:rsidRPr="003263ED">
        <w:rPr>
          <w:rFonts w:asciiTheme="majorHAnsi" w:hAnsiTheme="majorHAnsi"/>
          <w:b/>
          <w:bCs/>
          <w:u w:val="single"/>
        </w:rPr>
        <w:t>(AOP4</w:t>
      </w:r>
      <w:r>
        <w:rPr>
          <w:rFonts w:asciiTheme="majorHAnsi" w:hAnsiTheme="majorHAnsi"/>
          <w:b/>
          <w:bCs/>
          <w:u w:val="single"/>
        </w:rPr>
        <w:t>6</w:t>
      </w:r>
      <w:r w:rsidRPr="003263ED">
        <w:rPr>
          <w:rFonts w:asciiTheme="majorHAnsi" w:hAnsiTheme="majorHAnsi"/>
          <w:b/>
          <w:bCs/>
          <w:u w:val="single"/>
        </w:rPr>
        <w:t>)</w:t>
      </w:r>
    </w:p>
    <w:p w:rsidR="00776104" w:rsidRDefault="00776104" w:rsidP="00294E89">
      <w:pPr>
        <w:pStyle w:val="Heading2"/>
      </w:pPr>
      <w:bookmarkStart w:id="40" w:name="_Toc475624854"/>
      <w:r w:rsidRPr="003263ED">
        <w:t>Potraživanja iz specifičnih poslova</w:t>
      </w:r>
      <w:bookmarkEnd w:id="40"/>
    </w:p>
    <w:tbl>
      <w:tblPr>
        <w:tblW w:w="9199" w:type="dxa"/>
        <w:tblInd w:w="93" w:type="dxa"/>
        <w:tblLook w:val="04A0"/>
      </w:tblPr>
      <w:tblGrid>
        <w:gridCol w:w="2850"/>
        <w:gridCol w:w="808"/>
        <w:gridCol w:w="365"/>
        <w:gridCol w:w="261"/>
        <w:gridCol w:w="1184"/>
        <w:gridCol w:w="250"/>
        <w:gridCol w:w="1117"/>
        <w:gridCol w:w="250"/>
        <w:gridCol w:w="1074"/>
        <w:gridCol w:w="1184"/>
      </w:tblGrid>
      <w:tr w:rsidR="00776104" w:rsidRPr="00CD795A" w:rsidTr="00776104">
        <w:trPr>
          <w:trHeight w:val="511"/>
        </w:trPr>
        <w:tc>
          <w:tcPr>
            <w:tcW w:w="3658"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Naziv potraživanja</w:t>
            </w:r>
          </w:p>
        </w:tc>
        <w:tc>
          <w:tcPr>
            <w:tcW w:w="365"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4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6C637A" w:rsidRDefault="00776104" w:rsidP="00076C1A">
            <w:pPr>
              <w:spacing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Stanje</w:t>
            </w:r>
          </w:p>
        </w:tc>
        <w:tc>
          <w:tcPr>
            <w:tcW w:w="136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Ispravka vrijednosti</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Otpis</w:t>
            </w:r>
          </w:p>
        </w:tc>
        <w:tc>
          <w:tcPr>
            <w:tcW w:w="1115" w:type="dxa"/>
            <w:tcBorders>
              <w:top w:val="single" w:sz="4" w:space="0" w:color="auto"/>
              <w:left w:val="single" w:sz="4" w:space="0" w:color="auto"/>
              <w:bottom w:val="single" w:sz="4" w:space="0" w:color="auto"/>
              <w:right w:val="single" w:sz="4" w:space="0" w:color="000000"/>
            </w:tcBorders>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Stanje po isp.i otpisu</w:t>
            </w:r>
          </w:p>
        </w:tc>
      </w:tr>
      <w:tr w:rsidR="00776104" w:rsidRPr="00CD795A" w:rsidTr="00776104">
        <w:trPr>
          <w:trHeight w:val="295"/>
        </w:trPr>
        <w:tc>
          <w:tcPr>
            <w:tcW w:w="4023"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Theme="majorHAnsi" w:hAnsiTheme="majorHAnsi"/>
                <w:iCs/>
                <w:color w:val="000000"/>
                <w:sz w:val="20"/>
                <w:szCs w:val="20"/>
              </w:rPr>
            </w:pPr>
            <w:r w:rsidRPr="006A4F12">
              <w:rPr>
                <w:rFonts w:asciiTheme="majorHAnsi" w:hAnsiTheme="majorHAnsi"/>
                <w:iCs/>
                <w:color w:val="000000"/>
                <w:sz w:val="20"/>
                <w:szCs w:val="20"/>
              </w:rPr>
              <w:t>Potraživanje za regrese ao</w:t>
            </w:r>
          </w:p>
        </w:tc>
        <w:tc>
          <w:tcPr>
            <w:tcW w:w="250"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183"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214.702,38</w:t>
            </w:r>
          </w:p>
        </w:tc>
        <w:tc>
          <w:tcPr>
            <w:tcW w:w="250" w:type="dxa"/>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90.118,39</w:t>
            </w:r>
          </w:p>
        </w:tc>
        <w:tc>
          <w:tcPr>
            <w:tcW w:w="250"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17.848,87</w:t>
            </w:r>
          </w:p>
        </w:tc>
        <w:tc>
          <w:tcPr>
            <w:tcW w:w="1115" w:type="dxa"/>
            <w:tcBorders>
              <w:top w:val="nil"/>
              <w:left w:val="nil"/>
              <w:bottom w:val="single" w:sz="4" w:space="0" w:color="auto"/>
              <w:right w:val="single" w:sz="4" w:space="0" w:color="auto"/>
            </w:tcBorders>
          </w:tcPr>
          <w:p w:rsidR="00776104" w:rsidRPr="006A4F12"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106.735,12</w:t>
            </w:r>
          </w:p>
        </w:tc>
      </w:tr>
      <w:tr w:rsidR="00776104" w:rsidRPr="00CD795A" w:rsidTr="00776104">
        <w:trPr>
          <w:trHeight w:val="295"/>
        </w:trPr>
        <w:tc>
          <w:tcPr>
            <w:tcW w:w="4023"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Theme="majorHAnsi" w:hAnsiTheme="majorHAnsi"/>
                <w:iCs/>
                <w:color w:val="000000"/>
                <w:sz w:val="20"/>
                <w:szCs w:val="20"/>
              </w:rPr>
            </w:pPr>
            <w:r w:rsidRPr="006A4F12">
              <w:rPr>
                <w:rFonts w:asciiTheme="majorHAnsi" w:hAnsiTheme="majorHAnsi"/>
                <w:iCs/>
                <w:color w:val="000000"/>
                <w:sz w:val="20"/>
                <w:szCs w:val="20"/>
              </w:rPr>
              <w:t>Potraživanje za kasko regrese</w:t>
            </w:r>
          </w:p>
        </w:tc>
        <w:tc>
          <w:tcPr>
            <w:tcW w:w="250"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183"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6.108.44</w:t>
            </w:r>
          </w:p>
        </w:tc>
        <w:tc>
          <w:tcPr>
            <w:tcW w:w="250"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p>
        </w:tc>
        <w:tc>
          <w:tcPr>
            <w:tcW w:w="1117"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4.474,83</w:t>
            </w:r>
          </w:p>
        </w:tc>
        <w:tc>
          <w:tcPr>
            <w:tcW w:w="250"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p>
        </w:tc>
        <w:tc>
          <w:tcPr>
            <w:tcW w:w="1115" w:type="dxa"/>
            <w:tcBorders>
              <w:top w:val="nil"/>
              <w:left w:val="nil"/>
              <w:bottom w:val="single" w:sz="4" w:space="0" w:color="auto"/>
              <w:right w:val="single" w:sz="4" w:space="0" w:color="auto"/>
            </w:tcBorders>
          </w:tcPr>
          <w:p w:rsidR="00776104" w:rsidRPr="006A4F12"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1.633,61</w:t>
            </w:r>
          </w:p>
        </w:tc>
      </w:tr>
      <w:tr w:rsidR="00776104" w:rsidRPr="00CD795A" w:rsidTr="00776104">
        <w:trPr>
          <w:trHeight w:val="310"/>
        </w:trPr>
        <w:tc>
          <w:tcPr>
            <w:tcW w:w="2850"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ind w:right="-706"/>
              <w:rPr>
                <w:rFonts w:asciiTheme="majorHAnsi" w:hAnsiTheme="majorHAnsi"/>
                <w:iCs/>
                <w:color w:val="000000"/>
                <w:sz w:val="20"/>
                <w:szCs w:val="20"/>
              </w:rPr>
            </w:pPr>
            <w:r>
              <w:rPr>
                <w:rFonts w:asciiTheme="majorHAnsi" w:hAnsiTheme="majorHAnsi"/>
                <w:iCs/>
                <w:color w:val="000000"/>
                <w:sz w:val="20"/>
                <w:szCs w:val="20"/>
              </w:rPr>
              <w:t>Potraživanja po osnovu usl.isp.štete</w:t>
            </w:r>
          </w:p>
        </w:tc>
        <w:tc>
          <w:tcPr>
            <w:tcW w:w="808"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p>
        </w:tc>
        <w:tc>
          <w:tcPr>
            <w:tcW w:w="365"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p>
        </w:tc>
        <w:tc>
          <w:tcPr>
            <w:tcW w:w="250"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
                <w:iCs/>
                <w:color w:val="000000"/>
                <w:sz w:val="20"/>
                <w:szCs w:val="20"/>
              </w:rPr>
            </w:pPr>
          </w:p>
        </w:tc>
        <w:tc>
          <w:tcPr>
            <w:tcW w:w="1183" w:type="dxa"/>
            <w:tcBorders>
              <w:top w:val="nil"/>
              <w:left w:val="nil"/>
              <w:bottom w:val="single" w:sz="4" w:space="0" w:color="auto"/>
              <w:right w:val="nil"/>
            </w:tcBorders>
            <w:shd w:val="clear" w:color="auto" w:fill="auto"/>
            <w:noWrap/>
            <w:vAlign w:val="bottom"/>
            <w:hideMark/>
          </w:tcPr>
          <w:p w:rsidR="00776104"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710,00</w:t>
            </w:r>
          </w:p>
        </w:tc>
        <w:tc>
          <w:tcPr>
            <w:tcW w:w="250"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p>
        </w:tc>
        <w:tc>
          <w:tcPr>
            <w:tcW w:w="1117"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28,40</w:t>
            </w:r>
          </w:p>
        </w:tc>
        <w:tc>
          <w:tcPr>
            <w:tcW w:w="250"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p>
        </w:tc>
        <w:tc>
          <w:tcPr>
            <w:tcW w:w="1115" w:type="dxa"/>
            <w:tcBorders>
              <w:top w:val="nil"/>
              <w:left w:val="nil"/>
              <w:bottom w:val="single" w:sz="4" w:space="0" w:color="auto"/>
              <w:right w:val="single" w:sz="4" w:space="0" w:color="auto"/>
            </w:tcBorders>
          </w:tcPr>
          <w:p w:rsidR="00776104" w:rsidRPr="006A4F12"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681,60</w:t>
            </w:r>
          </w:p>
        </w:tc>
      </w:tr>
      <w:tr w:rsidR="00776104" w:rsidRPr="00CD795A" w:rsidTr="00776104">
        <w:trPr>
          <w:trHeight w:val="310"/>
        </w:trPr>
        <w:tc>
          <w:tcPr>
            <w:tcW w:w="2850"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076C1A">
            <w:pPr>
              <w:spacing w:line="240" w:lineRule="auto"/>
              <w:rPr>
                <w:rFonts w:asciiTheme="majorHAnsi" w:hAnsiTheme="majorHAnsi"/>
                <w:iCs/>
                <w:color w:val="000000"/>
                <w:sz w:val="18"/>
                <w:szCs w:val="18"/>
              </w:rPr>
            </w:pPr>
            <w:r w:rsidRPr="00847D86">
              <w:rPr>
                <w:rFonts w:asciiTheme="majorHAnsi" w:hAnsiTheme="majorHAnsi"/>
                <w:iCs/>
                <w:color w:val="000000"/>
                <w:sz w:val="18"/>
                <w:szCs w:val="18"/>
              </w:rPr>
              <w:t>Ukupno:</w:t>
            </w:r>
          </w:p>
        </w:tc>
        <w:tc>
          <w:tcPr>
            <w:tcW w:w="808"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365"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076C1A">
            <w:pPr>
              <w:spacing w:line="240" w:lineRule="auto"/>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250"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jc w:val="center"/>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1183"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jc w:val="center"/>
              <w:rPr>
                <w:rFonts w:asciiTheme="majorHAnsi" w:hAnsiTheme="majorHAnsi"/>
                <w:iCs/>
                <w:color w:val="000000"/>
                <w:sz w:val="18"/>
                <w:szCs w:val="18"/>
              </w:rPr>
            </w:pPr>
            <w:r w:rsidRPr="00847D86">
              <w:rPr>
                <w:rFonts w:asciiTheme="majorHAnsi" w:hAnsiTheme="majorHAnsi"/>
                <w:iCs/>
                <w:color w:val="000000"/>
                <w:sz w:val="18"/>
                <w:szCs w:val="18"/>
              </w:rPr>
              <w:t>221.520,82</w:t>
            </w:r>
          </w:p>
        </w:tc>
        <w:tc>
          <w:tcPr>
            <w:tcW w:w="250"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076C1A">
            <w:pPr>
              <w:spacing w:line="240" w:lineRule="auto"/>
              <w:jc w:val="center"/>
              <w:rPr>
                <w:rFonts w:asciiTheme="majorHAnsi" w:hAnsiTheme="majorHAnsi"/>
                <w:iCs/>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076C1A">
            <w:pPr>
              <w:spacing w:line="240" w:lineRule="auto"/>
              <w:jc w:val="center"/>
              <w:rPr>
                <w:rFonts w:asciiTheme="majorHAnsi" w:hAnsiTheme="majorHAnsi"/>
                <w:iCs/>
                <w:color w:val="000000"/>
                <w:sz w:val="18"/>
                <w:szCs w:val="18"/>
              </w:rPr>
            </w:pPr>
            <w:r w:rsidRPr="00847D86">
              <w:rPr>
                <w:rFonts w:asciiTheme="majorHAnsi" w:hAnsiTheme="majorHAnsi"/>
                <w:iCs/>
                <w:color w:val="000000"/>
                <w:sz w:val="18"/>
                <w:szCs w:val="18"/>
              </w:rPr>
              <w:t>94.621,62</w:t>
            </w:r>
          </w:p>
        </w:tc>
        <w:tc>
          <w:tcPr>
            <w:tcW w:w="250"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jc w:val="center"/>
              <w:rPr>
                <w:rFonts w:asciiTheme="majorHAnsi" w:hAnsiTheme="majorHAnsi"/>
                <w:iCs/>
                <w:color w:val="000000"/>
                <w:sz w:val="18"/>
                <w:szCs w:val="18"/>
              </w:rPr>
            </w:pPr>
          </w:p>
        </w:tc>
        <w:tc>
          <w:tcPr>
            <w:tcW w:w="1011"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076C1A">
            <w:pPr>
              <w:spacing w:line="240" w:lineRule="auto"/>
              <w:jc w:val="center"/>
              <w:rPr>
                <w:rFonts w:asciiTheme="majorHAnsi" w:hAnsiTheme="majorHAnsi"/>
                <w:iCs/>
                <w:color w:val="000000"/>
                <w:sz w:val="18"/>
                <w:szCs w:val="18"/>
              </w:rPr>
            </w:pPr>
            <w:r w:rsidRPr="00847D86">
              <w:rPr>
                <w:rFonts w:asciiTheme="majorHAnsi" w:hAnsiTheme="majorHAnsi"/>
                <w:iCs/>
                <w:color w:val="000000"/>
                <w:sz w:val="18"/>
                <w:szCs w:val="18"/>
              </w:rPr>
              <w:t>17.848,87</w:t>
            </w:r>
          </w:p>
        </w:tc>
        <w:tc>
          <w:tcPr>
            <w:tcW w:w="1115" w:type="dxa"/>
            <w:tcBorders>
              <w:top w:val="nil"/>
              <w:left w:val="nil"/>
              <w:bottom w:val="single" w:sz="4" w:space="0" w:color="auto"/>
              <w:right w:val="single" w:sz="4" w:space="0" w:color="auto"/>
            </w:tcBorders>
          </w:tcPr>
          <w:p w:rsidR="00776104" w:rsidRPr="00847D86" w:rsidRDefault="00776104" w:rsidP="00076C1A">
            <w:pPr>
              <w:spacing w:line="240" w:lineRule="auto"/>
              <w:jc w:val="center"/>
              <w:rPr>
                <w:rFonts w:asciiTheme="majorHAnsi" w:hAnsiTheme="majorHAnsi"/>
                <w:iCs/>
                <w:color w:val="000000"/>
                <w:sz w:val="18"/>
                <w:szCs w:val="18"/>
              </w:rPr>
            </w:pPr>
            <w:r w:rsidRPr="00847D86">
              <w:rPr>
                <w:rFonts w:asciiTheme="majorHAnsi" w:hAnsiTheme="majorHAnsi"/>
                <w:iCs/>
                <w:color w:val="000000"/>
                <w:sz w:val="18"/>
                <w:szCs w:val="18"/>
              </w:rPr>
              <w:t>109.050,33</w:t>
            </w:r>
          </w:p>
        </w:tc>
      </w:tr>
    </w:tbl>
    <w:p w:rsidR="00776104" w:rsidRDefault="00776104" w:rsidP="00776104">
      <w:pPr>
        <w:jc w:val="both"/>
        <w:rPr>
          <w:rFonts w:asciiTheme="majorHAnsi" w:hAnsiTheme="majorHAnsi"/>
          <w:bCs/>
        </w:rPr>
      </w:pPr>
    </w:p>
    <w:p w:rsidR="00776104" w:rsidRDefault="00776104" w:rsidP="00776104">
      <w:pPr>
        <w:jc w:val="both"/>
        <w:rPr>
          <w:rFonts w:asciiTheme="majorHAnsi" w:hAnsiTheme="majorHAnsi"/>
          <w:bCs/>
        </w:rPr>
      </w:pPr>
      <w:r>
        <w:rPr>
          <w:rFonts w:asciiTheme="majorHAnsi" w:hAnsiTheme="majorHAnsi"/>
          <w:bCs/>
        </w:rPr>
        <w:t xml:space="preserve">       Potraživanja po osnovu regresa u iznosu od 196.853,51KM su procjenjivana po Pravilniku o procjenjivanju bilansnih i vanbilansnih pozicija pa su ispravljena  u iznosu od 59.923,22 KM a u iznosu od 34.670 KM je izvršen otpis i utuživanje regresa u 2015.g.Od dana utuživanja pa do izrade završnog računa nije došlo do naplate utuženih regresa.</w:t>
      </w:r>
    </w:p>
    <w:p w:rsidR="00776104" w:rsidRPr="003E5D4F" w:rsidRDefault="00776104" w:rsidP="00776104">
      <w:pPr>
        <w:jc w:val="both"/>
        <w:rPr>
          <w:rFonts w:asciiTheme="majorHAnsi" w:hAnsiTheme="majorHAnsi"/>
          <w:bCs/>
          <w:smallCaps/>
        </w:rPr>
      </w:pPr>
      <w:r>
        <w:rPr>
          <w:rFonts w:asciiTheme="majorHAnsi" w:hAnsiTheme="majorHAnsi"/>
          <w:bCs/>
        </w:rPr>
        <w:t xml:space="preserve">        Zbog nemogućnnosti naplate, regresi koji nisu naplaćeni iz predhodnih godina,posle iskorištenih   svih uslova oko mogućnosti naplate,su  direktno ot</w:t>
      </w:r>
      <w:r w:rsidR="00DB4CBE">
        <w:rPr>
          <w:rFonts w:asciiTheme="majorHAnsi" w:hAnsiTheme="majorHAnsi"/>
          <w:bCs/>
        </w:rPr>
        <w:t>pisani u iznosu od 17.848,87 KM.</w:t>
      </w:r>
      <w:r w:rsidR="003E5D4F">
        <w:rPr>
          <w:rFonts w:asciiTheme="majorHAnsi" w:hAnsiTheme="majorHAnsi"/>
          <w:bCs/>
          <w:smallCaps/>
        </w:rPr>
        <w:t xml:space="preserve">     </w:t>
      </w:r>
      <w:r w:rsidR="0015321E">
        <w:rPr>
          <w:rFonts w:asciiTheme="majorHAnsi" w:hAnsiTheme="majorHAnsi"/>
          <w:bCs/>
        </w:rPr>
        <w:t>U toku 2016.</w:t>
      </w:r>
      <w:r>
        <w:rPr>
          <w:rFonts w:asciiTheme="majorHAnsi" w:hAnsiTheme="majorHAnsi"/>
          <w:bCs/>
        </w:rPr>
        <w:t xml:space="preserve">godine naplaćeno je  </w:t>
      </w:r>
      <w:r w:rsidR="0015321E">
        <w:rPr>
          <w:rFonts w:asciiTheme="majorHAnsi" w:hAnsiTheme="majorHAnsi"/>
          <w:bCs/>
        </w:rPr>
        <w:t>kumulativno</w:t>
      </w:r>
      <w:r>
        <w:rPr>
          <w:rFonts w:asciiTheme="majorHAnsi" w:hAnsiTheme="majorHAnsi"/>
          <w:bCs/>
        </w:rPr>
        <w:t xml:space="preserve"> 275.543,66 KM regresa</w:t>
      </w:r>
      <w:r w:rsidR="0015321E">
        <w:rPr>
          <w:rFonts w:asciiTheme="majorHAnsi" w:hAnsiTheme="majorHAnsi"/>
          <w:bCs/>
        </w:rPr>
        <w:t>,</w:t>
      </w:r>
      <w:r>
        <w:rPr>
          <w:rFonts w:asciiTheme="majorHAnsi" w:hAnsiTheme="majorHAnsi"/>
          <w:bCs/>
        </w:rPr>
        <w:t xml:space="preserve"> što je </w:t>
      </w:r>
      <w:r w:rsidR="0015321E">
        <w:rPr>
          <w:rFonts w:asciiTheme="majorHAnsi" w:hAnsiTheme="majorHAnsi"/>
          <w:bCs/>
        </w:rPr>
        <w:t>svakako</w:t>
      </w:r>
      <w:r w:rsidR="003E5D4F">
        <w:rPr>
          <w:rFonts w:asciiTheme="majorHAnsi" w:hAnsiTheme="majorHAnsi"/>
          <w:bCs/>
        </w:rPr>
        <w:t xml:space="preserve"> </w:t>
      </w:r>
      <w:r w:rsidR="0015321E">
        <w:rPr>
          <w:rFonts w:asciiTheme="majorHAnsi" w:hAnsiTheme="majorHAnsi"/>
          <w:bCs/>
        </w:rPr>
        <w:t>pozitivno</w:t>
      </w:r>
      <w:r w:rsidR="003E5D4F">
        <w:rPr>
          <w:rFonts w:asciiTheme="majorHAnsi" w:hAnsiTheme="majorHAnsi"/>
          <w:bCs/>
        </w:rPr>
        <w:t xml:space="preserve"> </w:t>
      </w:r>
      <w:r w:rsidR="0015321E">
        <w:rPr>
          <w:rFonts w:asciiTheme="majorHAnsi" w:hAnsiTheme="majorHAnsi"/>
          <w:bCs/>
        </w:rPr>
        <w:t xml:space="preserve">sa stanovišta otežane naplate </w:t>
      </w:r>
      <w:r w:rsidR="003E5D4F">
        <w:rPr>
          <w:rFonts w:asciiTheme="majorHAnsi" w:hAnsiTheme="majorHAnsi"/>
          <w:bCs/>
        </w:rPr>
        <w:t xml:space="preserve">navedenih </w:t>
      </w:r>
      <w:r w:rsidR="0015321E">
        <w:rPr>
          <w:rFonts w:asciiTheme="majorHAnsi" w:hAnsiTheme="majorHAnsi"/>
          <w:bCs/>
        </w:rPr>
        <w:t>potraživanja.</w:t>
      </w:r>
    </w:p>
    <w:p w:rsidR="004F0EAC" w:rsidRDefault="004F0EAC" w:rsidP="00776104">
      <w:pPr>
        <w:jc w:val="both"/>
        <w:rPr>
          <w:rFonts w:asciiTheme="majorHAnsi" w:hAnsiTheme="majorHAnsi"/>
          <w:b/>
          <w:bCs/>
          <w:u w:val="single"/>
        </w:rPr>
      </w:pPr>
    </w:p>
    <w:p w:rsidR="004F0EAC" w:rsidRDefault="004F0EAC" w:rsidP="00776104">
      <w:pPr>
        <w:jc w:val="both"/>
        <w:rPr>
          <w:rFonts w:asciiTheme="majorHAnsi" w:hAnsiTheme="majorHAnsi"/>
          <w:b/>
          <w:bCs/>
          <w:u w:val="single"/>
        </w:rPr>
      </w:pPr>
    </w:p>
    <w:p w:rsidR="004F0EAC" w:rsidRDefault="004F0EAC" w:rsidP="00776104">
      <w:pPr>
        <w:jc w:val="both"/>
        <w:rPr>
          <w:rFonts w:asciiTheme="majorHAnsi" w:hAnsiTheme="majorHAnsi"/>
          <w:b/>
          <w:bCs/>
          <w:u w:val="single"/>
        </w:rPr>
      </w:pPr>
    </w:p>
    <w:p w:rsidR="00776104" w:rsidRDefault="00776104" w:rsidP="00776104">
      <w:pPr>
        <w:jc w:val="both"/>
        <w:rPr>
          <w:rFonts w:asciiTheme="majorHAnsi" w:hAnsiTheme="majorHAnsi"/>
          <w:b/>
          <w:bCs/>
          <w:u w:val="single"/>
        </w:rPr>
      </w:pPr>
      <w:r w:rsidRPr="00FA3860">
        <w:rPr>
          <w:rFonts w:asciiTheme="majorHAnsi" w:hAnsiTheme="majorHAnsi"/>
          <w:b/>
          <w:bCs/>
          <w:u w:val="single"/>
        </w:rPr>
        <w:t>NOTA 1</w:t>
      </w:r>
      <w:r>
        <w:rPr>
          <w:rFonts w:asciiTheme="majorHAnsi" w:hAnsiTheme="majorHAnsi"/>
          <w:b/>
          <w:bCs/>
          <w:u w:val="single"/>
        </w:rPr>
        <w:t>2</w:t>
      </w:r>
      <w:r w:rsidRPr="00FA3860">
        <w:rPr>
          <w:rFonts w:asciiTheme="majorHAnsi" w:hAnsiTheme="majorHAnsi"/>
          <w:b/>
          <w:bCs/>
          <w:u w:val="single"/>
        </w:rPr>
        <w:t>(AOP04</w:t>
      </w:r>
      <w:r>
        <w:rPr>
          <w:rFonts w:asciiTheme="majorHAnsi" w:hAnsiTheme="majorHAnsi"/>
          <w:b/>
          <w:bCs/>
          <w:u w:val="single"/>
        </w:rPr>
        <w:t>7</w:t>
      </w:r>
      <w:r w:rsidRPr="00FA3860">
        <w:rPr>
          <w:rFonts w:asciiTheme="majorHAnsi" w:hAnsiTheme="majorHAnsi"/>
          <w:b/>
          <w:bCs/>
          <w:u w:val="single"/>
        </w:rPr>
        <w:t>)</w:t>
      </w:r>
    </w:p>
    <w:p w:rsidR="00776104" w:rsidRDefault="00776104" w:rsidP="00294E89">
      <w:pPr>
        <w:pStyle w:val="Heading2"/>
      </w:pPr>
      <w:bookmarkStart w:id="41" w:name="_Toc475624855"/>
      <w:r w:rsidRPr="00FA3860">
        <w:t>Druga potraživanja</w:t>
      </w:r>
      <w:bookmarkEnd w:id="41"/>
    </w:p>
    <w:p w:rsidR="00776104" w:rsidRDefault="004F0EAC"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U drugim potraživanjima Društvo vodi potraživanje po osnovu kamata,zakupa,ostala potraživanja i pretplate po porezima.</w:t>
      </w:r>
    </w:p>
    <w:tbl>
      <w:tblPr>
        <w:tblW w:w="9810" w:type="dxa"/>
        <w:tblInd w:w="93" w:type="dxa"/>
        <w:tblLook w:val="04A0"/>
      </w:tblPr>
      <w:tblGrid>
        <w:gridCol w:w="2978"/>
        <w:gridCol w:w="1558"/>
        <w:gridCol w:w="287"/>
        <w:gridCol w:w="1055"/>
        <w:gridCol w:w="651"/>
        <w:gridCol w:w="1558"/>
        <w:gridCol w:w="1723"/>
      </w:tblGrid>
      <w:tr w:rsidR="00776104" w:rsidRPr="00FA3860" w:rsidTr="00190DC5">
        <w:trPr>
          <w:trHeight w:val="816"/>
        </w:trPr>
        <w:tc>
          <w:tcPr>
            <w:tcW w:w="4536"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Nziv potraživanja</w:t>
            </w: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055"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076C1A">
            <w:pPr>
              <w:spacing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 xml:space="preserve">Stanje </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076C1A">
            <w:pPr>
              <w:spacing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558" w:type="dxa"/>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Ispravka vrijednosti</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190DC5">
            <w:pPr>
              <w:spacing w:line="240" w:lineRule="auto"/>
              <w:rPr>
                <w:rFonts w:asciiTheme="majorHAnsi" w:hAnsiTheme="majorHAnsi"/>
                <w:b/>
                <w:iCs/>
                <w:sz w:val="20"/>
                <w:szCs w:val="20"/>
              </w:rPr>
            </w:pPr>
            <w:r w:rsidRPr="006C637A">
              <w:rPr>
                <w:rFonts w:asciiTheme="majorHAnsi" w:hAnsiTheme="majorHAnsi"/>
                <w:b/>
                <w:iCs/>
                <w:color w:val="000000"/>
                <w:sz w:val="20"/>
                <w:szCs w:val="20"/>
              </w:rPr>
              <w:t>Stanje p</w:t>
            </w:r>
            <w:r w:rsidR="00190DC5" w:rsidRPr="006C637A">
              <w:rPr>
                <w:rFonts w:asciiTheme="majorHAnsi" w:hAnsiTheme="majorHAnsi"/>
                <w:b/>
                <w:iCs/>
                <w:color w:val="000000"/>
                <w:sz w:val="20"/>
                <w:szCs w:val="20"/>
              </w:rPr>
              <w:t>o iv</w:t>
            </w:r>
            <w:r w:rsidRPr="006C637A">
              <w:rPr>
                <w:rFonts w:asciiTheme="majorHAnsi" w:hAnsiTheme="majorHAnsi"/>
                <w:b/>
                <w:iCs/>
                <w:color w:val="000000"/>
                <w:sz w:val="20"/>
                <w:szCs w:val="20"/>
              </w:rPr>
              <w:t> </w:t>
            </w:r>
          </w:p>
        </w:tc>
      </w:tr>
      <w:tr w:rsidR="00776104" w:rsidRPr="00FA3860" w:rsidTr="00190DC5">
        <w:trPr>
          <w:trHeight w:val="136"/>
        </w:trPr>
        <w:tc>
          <w:tcPr>
            <w:tcW w:w="482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rPr>
                <w:rFonts w:asciiTheme="majorHAnsi" w:hAnsiTheme="majorHAnsi"/>
                <w:iCs/>
                <w:color w:val="000000"/>
                <w:sz w:val="20"/>
                <w:szCs w:val="20"/>
              </w:rPr>
            </w:pPr>
            <w:r w:rsidRPr="00EC0F6A">
              <w:rPr>
                <w:rFonts w:asciiTheme="majorHAnsi" w:hAnsiTheme="majorHAnsi"/>
                <w:iCs/>
                <w:color w:val="000000"/>
                <w:sz w:val="20"/>
                <w:szCs w:val="20"/>
              </w:rPr>
              <w:t>Potraživanje po osnovu kamata</w:t>
            </w: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2.583,33</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103,33</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rPr>
                <w:rFonts w:asciiTheme="majorHAnsi" w:hAnsiTheme="majorHAnsi"/>
                <w:iCs/>
                <w:color w:val="000000"/>
                <w:sz w:val="20"/>
                <w:szCs w:val="20"/>
              </w:rPr>
            </w:pPr>
            <w:r>
              <w:rPr>
                <w:rFonts w:asciiTheme="majorHAnsi" w:hAnsiTheme="majorHAnsi"/>
                <w:iCs/>
                <w:color w:val="000000"/>
                <w:sz w:val="20"/>
                <w:szCs w:val="20"/>
              </w:rPr>
              <w:t xml:space="preserve">         2.480,00</w:t>
            </w:r>
          </w:p>
        </w:tc>
      </w:tr>
      <w:tr w:rsidR="00776104" w:rsidRPr="00FA3860" w:rsidTr="00190DC5">
        <w:trPr>
          <w:trHeight w:val="143"/>
        </w:trPr>
        <w:tc>
          <w:tcPr>
            <w:tcW w:w="4536"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076C1A">
            <w:pPr>
              <w:spacing w:line="240" w:lineRule="auto"/>
              <w:rPr>
                <w:rFonts w:asciiTheme="majorHAnsi" w:hAnsiTheme="majorHAnsi"/>
                <w:iCs/>
                <w:color w:val="000000"/>
                <w:sz w:val="20"/>
                <w:szCs w:val="20"/>
              </w:rPr>
            </w:pPr>
            <w:r w:rsidRPr="00EC0F6A">
              <w:rPr>
                <w:rFonts w:asciiTheme="majorHAnsi" w:hAnsiTheme="majorHAnsi"/>
                <w:iCs/>
                <w:color w:val="000000"/>
                <w:sz w:val="20"/>
                <w:szCs w:val="20"/>
              </w:rPr>
              <w:t xml:space="preserve">Potraživanja po osnovu zakupa  </w:t>
            </w:r>
          </w:p>
        </w:tc>
        <w:tc>
          <w:tcPr>
            <w:tcW w:w="287" w:type="dxa"/>
            <w:tcBorders>
              <w:top w:val="nil"/>
              <w:left w:val="nil"/>
              <w:bottom w:val="single" w:sz="4" w:space="0" w:color="auto"/>
              <w:right w:val="single" w:sz="4" w:space="0" w:color="auto"/>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r w:rsidRPr="00EC0F6A">
              <w:rPr>
                <w:rFonts w:asciiTheme="majorHAnsi" w:hAnsiTheme="majorHAnsi"/>
                <w:i/>
                <w:iCs/>
                <w:color w:val="000000"/>
                <w:sz w:val="20"/>
                <w:szCs w:val="20"/>
              </w:rPr>
              <w:t> </w:t>
            </w: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sidRPr="00EC0F6A">
              <w:rPr>
                <w:rFonts w:asciiTheme="majorHAnsi" w:hAnsiTheme="majorHAnsi"/>
                <w:iCs/>
                <w:color w:val="000000"/>
                <w:sz w:val="20"/>
                <w:szCs w:val="20"/>
              </w:rPr>
              <w:t>12.8</w:t>
            </w:r>
            <w:r>
              <w:rPr>
                <w:rFonts w:asciiTheme="majorHAnsi" w:hAnsiTheme="majorHAnsi"/>
                <w:iCs/>
                <w:color w:val="000000"/>
                <w:sz w:val="20"/>
                <w:szCs w:val="20"/>
              </w:rPr>
              <w:t>75</w:t>
            </w:r>
            <w:r w:rsidRPr="00EC0F6A">
              <w:rPr>
                <w:rFonts w:asciiTheme="majorHAnsi" w:hAnsiTheme="majorHAnsi"/>
                <w:iCs/>
                <w:color w:val="000000"/>
                <w:sz w:val="20"/>
                <w:szCs w:val="20"/>
              </w:rPr>
              <w:t>,</w:t>
            </w:r>
            <w:r>
              <w:rPr>
                <w:rFonts w:asciiTheme="majorHAnsi" w:hAnsiTheme="majorHAnsi"/>
                <w:iCs/>
                <w:color w:val="000000"/>
                <w:sz w:val="20"/>
                <w:szCs w:val="20"/>
              </w:rPr>
              <w:t>5</w:t>
            </w:r>
            <w:r w:rsidRPr="00EC0F6A">
              <w:rPr>
                <w:rFonts w:asciiTheme="majorHAnsi" w:hAnsiTheme="majorHAnsi"/>
                <w:iCs/>
                <w:color w:val="000000"/>
                <w:sz w:val="20"/>
                <w:szCs w:val="20"/>
              </w:rPr>
              <w:t>0</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707,12</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12.168,38</w:t>
            </w:r>
          </w:p>
        </w:tc>
      </w:tr>
      <w:tr w:rsidR="00776104" w:rsidRPr="00FA3860" w:rsidTr="00190DC5">
        <w:trPr>
          <w:trHeight w:val="143"/>
        </w:trPr>
        <w:tc>
          <w:tcPr>
            <w:tcW w:w="4536"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076C1A">
            <w:pPr>
              <w:spacing w:line="240" w:lineRule="auto"/>
              <w:rPr>
                <w:rFonts w:asciiTheme="majorHAnsi" w:hAnsiTheme="majorHAnsi"/>
                <w:iCs/>
                <w:color w:val="000000"/>
                <w:sz w:val="20"/>
                <w:szCs w:val="20"/>
              </w:rPr>
            </w:pPr>
            <w:r>
              <w:rPr>
                <w:rFonts w:asciiTheme="majorHAnsi" w:hAnsiTheme="majorHAnsi"/>
                <w:iCs/>
                <w:color w:val="000000"/>
                <w:sz w:val="20"/>
                <w:szCs w:val="20"/>
              </w:rPr>
              <w:t>Potraživanje za kamate rezervnog  fonda</w:t>
            </w:r>
          </w:p>
        </w:tc>
        <w:tc>
          <w:tcPr>
            <w:tcW w:w="287" w:type="dxa"/>
            <w:tcBorders>
              <w:top w:val="nil"/>
              <w:left w:val="nil"/>
              <w:bottom w:val="single" w:sz="4" w:space="0" w:color="auto"/>
              <w:right w:val="single" w:sz="4" w:space="0" w:color="auto"/>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3.474,97</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278,00</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3.196,97</w:t>
            </w:r>
          </w:p>
        </w:tc>
      </w:tr>
      <w:tr w:rsidR="00776104" w:rsidRPr="00FA3860" w:rsidTr="00190DC5">
        <w:trPr>
          <w:trHeight w:val="143"/>
        </w:trPr>
        <w:tc>
          <w:tcPr>
            <w:tcW w:w="4536" w:type="dxa"/>
            <w:gridSpan w:val="2"/>
            <w:tcBorders>
              <w:top w:val="single" w:sz="4" w:space="0" w:color="auto"/>
              <w:left w:val="single" w:sz="4" w:space="0" w:color="auto"/>
              <w:bottom w:val="nil"/>
              <w:right w:val="nil"/>
            </w:tcBorders>
            <w:shd w:val="clear" w:color="auto" w:fill="auto"/>
            <w:noWrap/>
            <w:vAlign w:val="bottom"/>
            <w:hideMark/>
          </w:tcPr>
          <w:p w:rsidR="00776104" w:rsidRPr="00EC0F6A" w:rsidRDefault="00776104" w:rsidP="00076C1A">
            <w:pPr>
              <w:spacing w:line="240" w:lineRule="auto"/>
              <w:rPr>
                <w:rFonts w:asciiTheme="majorHAnsi" w:hAnsiTheme="majorHAnsi"/>
                <w:iCs/>
                <w:color w:val="000000"/>
                <w:sz w:val="20"/>
                <w:szCs w:val="20"/>
              </w:rPr>
            </w:pPr>
            <w:r w:rsidRPr="00EC0F6A">
              <w:rPr>
                <w:rFonts w:asciiTheme="majorHAnsi" w:hAnsiTheme="majorHAnsi"/>
                <w:iCs/>
                <w:color w:val="000000"/>
                <w:sz w:val="20"/>
                <w:szCs w:val="20"/>
              </w:rPr>
              <w:t>Ostala potraživanja</w:t>
            </w:r>
          </w:p>
        </w:tc>
        <w:tc>
          <w:tcPr>
            <w:tcW w:w="287" w:type="dxa"/>
            <w:tcBorders>
              <w:top w:val="single" w:sz="4" w:space="0" w:color="auto"/>
              <w:left w:val="nil"/>
              <w:bottom w:val="nil"/>
              <w:right w:val="single" w:sz="4" w:space="0" w:color="auto"/>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r w:rsidRPr="00EC0F6A">
              <w:rPr>
                <w:rFonts w:asciiTheme="majorHAnsi" w:hAnsiTheme="majorHAnsi"/>
                <w:i/>
                <w:iCs/>
                <w:color w:val="000000"/>
                <w:sz w:val="20"/>
                <w:szCs w:val="20"/>
              </w:rPr>
              <w:t> </w:t>
            </w: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3.800,00</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1.016,00</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2.784,00</w:t>
            </w:r>
          </w:p>
        </w:tc>
      </w:tr>
      <w:tr w:rsidR="00776104" w:rsidRPr="00FA3860" w:rsidTr="00190DC5">
        <w:trPr>
          <w:trHeight w:val="143"/>
        </w:trPr>
        <w:tc>
          <w:tcPr>
            <w:tcW w:w="2978" w:type="dxa"/>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076C1A">
            <w:pPr>
              <w:spacing w:line="240" w:lineRule="auto"/>
              <w:ind w:right="-2215"/>
              <w:rPr>
                <w:rFonts w:asciiTheme="majorHAnsi" w:hAnsiTheme="majorHAnsi"/>
                <w:iCs/>
                <w:color w:val="000000"/>
                <w:sz w:val="20"/>
                <w:szCs w:val="20"/>
              </w:rPr>
            </w:pPr>
            <w:r>
              <w:rPr>
                <w:rFonts w:asciiTheme="majorHAnsi" w:hAnsiTheme="majorHAnsi"/>
                <w:iCs/>
                <w:color w:val="000000"/>
                <w:sz w:val="20"/>
                <w:szCs w:val="20"/>
              </w:rPr>
              <w:t>Potraživanja po osnovu ZK</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250,00</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58,00</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 xml:space="preserve">   192,00</w:t>
            </w:r>
          </w:p>
        </w:tc>
      </w:tr>
      <w:tr w:rsidR="00776104" w:rsidRPr="00FA3860" w:rsidTr="00190DC5">
        <w:trPr>
          <w:trHeight w:val="143"/>
        </w:trPr>
        <w:tc>
          <w:tcPr>
            <w:tcW w:w="2978" w:type="dxa"/>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076C1A">
            <w:pPr>
              <w:spacing w:line="240" w:lineRule="auto"/>
              <w:rPr>
                <w:rFonts w:asciiTheme="majorHAnsi" w:hAnsiTheme="majorHAnsi"/>
                <w:iCs/>
                <w:color w:val="000000"/>
                <w:sz w:val="20"/>
                <w:szCs w:val="20"/>
              </w:rPr>
            </w:pPr>
            <w:r w:rsidRPr="00EC0F6A">
              <w:rPr>
                <w:rFonts w:asciiTheme="majorHAnsi" w:hAnsiTheme="majorHAnsi"/>
                <w:iCs/>
                <w:color w:val="000000"/>
                <w:sz w:val="20"/>
                <w:szCs w:val="20"/>
              </w:rPr>
              <w:t>Pretplata poreza</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138,40</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sidRPr="00EC0F6A">
              <w:rPr>
                <w:rFonts w:asciiTheme="majorHAnsi" w:hAnsiTheme="majorHAnsi"/>
                <w:iCs/>
                <w:color w:val="000000"/>
                <w:sz w:val="20"/>
                <w:szCs w:val="20"/>
              </w:rPr>
              <w:t>0</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 xml:space="preserve">   138,40</w:t>
            </w:r>
          </w:p>
        </w:tc>
      </w:tr>
      <w:tr w:rsidR="00776104" w:rsidRPr="00847D86" w:rsidTr="00190DC5">
        <w:trPr>
          <w:trHeight w:val="143"/>
        </w:trPr>
        <w:tc>
          <w:tcPr>
            <w:tcW w:w="2978" w:type="dxa"/>
            <w:tcBorders>
              <w:top w:val="single" w:sz="4" w:space="0" w:color="auto"/>
              <w:left w:val="single" w:sz="4" w:space="0" w:color="auto"/>
              <w:bottom w:val="single" w:sz="4" w:space="0" w:color="auto"/>
              <w:right w:val="nil"/>
            </w:tcBorders>
            <w:shd w:val="clear" w:color="auto" w:fill="auto"/>
            <w:noWrap/>
            <w:vAlign w:val="bottom"/>
            <w:hideMark/>
          </w:tcPr>
          <w:p w:rsidR="00776104" w:rsidRPr="00847D86" w:rsidRDefault="00776104" w:rsidP="00847D86">
            <w:pPr>
              <w:tabs>
                <w:tab w:val="left" w:pos="6946"/>
                <w:tab w:val="left" w:pos="7371"/>
              </w:tabs>
              <w:spacing w:line="240" w:lineRule="auto"/>
              <w:rPr>
                <w:rFonts w:asciiTheme="majorHAnsi" w:hAnsiTheme="majorHAnsi"/>
                <w:iCs/>
                <w:color w:val="000000"/>
                <w:sz w:val="20"/>
                <w:szCs w:val="20"/>
              </w:rPr>
            </w:pPr>
            <w:r w:rsidRPr="00847D86">
              <w:rPr>
                <w:rFonts w:asciiTheme="majorHAnsi" w:hAnsiTheme="majorHAnsi"/>
                <w:iCs/>
                <w:color w:val="000000"/>
                <w:sz w:val="20"/>
                <w:szCs w:val="20"/>
              </w:rPr>
              <w:t>Ukupno:</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847D86">
            <w:pPr>
              <w:tabs>
                <w:tab w:val="left" w:pos="6946"/>
                <w:tab w:val="left" w:pos="7371"/>
              </w:tabs>
              <w:spacing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847D86">
            <w:pPr>
              <w:tabs>
                <w:tab w:val="left" w:pos="6946"/>
                <w:tab w:val="left" w:pos="7371"/>
              </w:tabs>
              <w:spacing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847D86" w:rsidRDefault="00776104" w:rsidP="00847D86">
            <w:pPr>
              <w:tabs>
                <w:tab w:val="left" w:pos="6946"/>
                <w:tab w:val="left" w:pos="7371"/>
              </w:tabs>
              <w:spacing w:line="240" w:lineRule="auto"/>
              <w:jc w:val="center"/>
              <w:rPr>
                <w:rFonts w:asciiTheme="majorHAnsi" w:hAnsiTheme="majorHAnsi"/>
                <w:iCs/>
                <w:color w:val="000000"/>
                <w:sz w:val="20"/>
                <w:szCs w:val="20"/>
              </w:rPr>
            </w:pPr>
            <w:r w:rsidRPr="00847D86">
              <w:rPr>
                <w:rFonts w:asciiTheme="majorHAnsi" w:hAnsiTheme="majorHAnsi"/>
                <w:iCs/>
                <w:color w:val="000000"/>
                <w:sz w:val="20"/>
                <w:szCs w:val="20"/>
              </w:rPr>
              <w:t>23.122,20</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847D86">
            <w:pPr>
              <w:tabs>
                <w:tab w:val="left" w:pos="6946"/>
                <w:tab w:val="left" w:pos="7371"/>
              </w:tabs>
              <w:spacing w:line="240" w:lineRule="auto"/>
              <w:jc w:val="center"/>
              <w:rPr>
                <w:rFonts w:asciiTheme="majorHAnsi" w:hAnsiTheme="majorHAnsi"/>
                <w:iCs/>
                <w:color w:val="000000"/>
                <w:sz w:val="20"/>
                <w:szCs w:val="20"/>
              </w:rPr>
            </w:pPr>
            <w:r w:rsidRPr="00847D86">
              <w:rPr>
                <w:rFonts w:asciiTheme="majorHAnsi" w:hAnsiTheme="majorHAnsi"/>
                <w:iCs/>
                <w:color w:val="000000"/>
                <w:sz w:val="20"/>
                <w:szCs w:val="20"/>
              </w:rPr>
              <w:t>2.162,45</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847D86" w:rsidRDefault="00776104" w:rsidP="00847D86">
            <w:pPr>
              <w:tabs>
                <w:tab w:val="left" w:pos="6946"/>
                <w:tab w:val="left" w:pos="7371"/>
              </w:tabs>
              <w:spacing w:line="240" w:lineRule="auto"/>
              <w:jc w:val="center"/>
              <w:rPr>
                <w:rFonts w:asciiTheme="majorHAnsi" w:hAnsiTheme="majorHAnsi"/>
                <w:iCs/>
                <w:color w:val="000000"/>
                <w:sz w:val="20"/>
                <w:szCs w:val="20"/>
              </w:rPr>
            </w:pPr>
            <w:r w:rsidRPr="00847D86">
              <w:rPr>
                <w:rFonts w:asciiTheme="majorHAnsi" w:hAnsiTheme="majorHAnsi"/>
                <w:iCs/>
                <w:color w:val="000000"/>
                <w:sz w:val="20"/>
                <w:szCs w:val="20"/>
              </w:rPr>
              <w:t>20.959,75</w:t>
            </w:r>
          </w:p>
        </w:tc>
      </w:tr>
    </w:tbl>
    <w:p w:rsidR="00776104" w:rsidRPr="00847D86" w:rsidRDefault="00776104" w:rsidP="00847D86">
      <w:pPr>
        <w:tabs>
          <w:tab w:val="left" w:pos="6946"/>
          <w:tab w:val="left" w:pos="7371"/>
        </w:tabs>
        <w:jc w:val="both"/>
        <w:rPr>
          <w:rFonts w:asciiTheme="majorHAnsi" w:hAnsiTheme="majorHAnsi"/>
          <w:bCs/>
        </w:rPr>
      </w:pPr>
    </w:p>
    <w:p w:rsidR="00776104" w:rsidRDefault="00776104" w:rsidP="00141E15">
      <w:pPr>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790A4B">
        <w:rPr>
          <w:rFonts w:asciiTheme="majorHAnsi" w:hAnsiTheme="majorHAnsi"/>
          <w:bCs/>
        </w:rPr>
        <w:t xml:space="preserve">  </w:t>
      </w:r>
      <w:r>
        <w:rPr>
          <w:rFonts w:asciiTheme="majorHAnsi" w:hAnsiTheme="majorHAnsi"/>
          <w:bCs/>
        </w:rPr>
        <w:t>Druga potraživanja u iznosu od 23.122,20KM su procjenjivana po Pravilniku o procjenjivanju bilansnih i vanbilansnih pozicija,pa je po tom osnovu izvršena ispravka potr</w:t>
      </w:r>
      <w:r w:rsidR="00DB4CBE">
        <w:rPr>
          <w:rFonts w:asciiTheme="majorHAnsi" w:hAnsiTheme="majorHAnsi"/>
          <w:bCs/>
        </w:rPr>
        <w:t xml:space="preserve">aživanja u iznosu od 2.162,45KM.                                                                                                                                                                                           Potraživanja </w:t>
      </w:r>
      <w:r>
        <w:rPr>
          <w:rFonts w:asciiTheme="majorHAnsi" w:hAnsiTheme="majorHAnsi"/>
          <w:bCs/>
        </w:rPr>
        <w:t>po osnovu kamata su nastala po osnovu zajma odobrenog pravnom licu Brčko-gas Brčko,a čiji rok plaćanja je 15 dana po isteku mjeseca za koji je izvršeno fakturisanje.    Ppotraživanja su na dan 31.12.2015.g. usaglašavana putem IOS-a.</w:t>
      </w:r>
    </w:p>
    <w:p w:rsidR="00776104" w:rsidRDefault="007C71DA" w:rsidP="007C71DA">
      <w:pPr>
        <w:ind w:right="-376"/>
        <w:rPr>
          <w:rFonts w:asciiTheme="majorHAnsi" w:hAnsiTheme="majorHAnsi"/>
          <w:bCs/>
        </w:rPr>
      </w:pPr>
      <w:r>
        <w:rPr>
          <w:rFonts w:asciiTheme="majorHAnsi" w:hAnsiTheme="majorHAnsi"/>
          <w:bCs/>
        </w:rPr>
        <w:t xml:space="preserve">      </w:t>
      </w:r>
      <w:r w:rsidR="00776104">
        <w:rPr>
          <w:rFonts w:asciiTheme="majorHAnsi" w:hAnsiTheme="majorHAnsi"/>
          <w:bCs/>
        </w:rPr>
        <w:t>Potraživanja po osnovu</w:t>
      </w:r>
      <w:r>
        <w:rPr>
          <w:rFonts w:asciiTheme="majorHAnsi" w:hAnsiTheme="majorHAnsi"/>
          <w:bCs/>
        </w:rPr>
        <w:t xml:space="preserve"> </w:t>
      </w:r>
      <w:r w:rsidR="00776104">
        <w:rPr>
          <w:rFonts w:asciiTheme="majorHAnsi" w:hAnsiTheme="majorHAnsi"/>
          <w:bCs/>
        </w:rPr>
        <w:t xml:space="preserve">zakupa su </w:t>
      </w:r>
      <w:r>
        <w:rPr>
          <w:rFonts w:asciiTheme="majorHAnsi" w:hAnsiTheme="majorHAnsi"/>
          <w:bCs/>
        </w:rPr>
        <w:t xml:space="preserve"> nastala po osnovu i</w:t>
      </w:r>
      <w:r w:rsidR="00776104">
        <w:rPr>
          <w:rFonts w:asciiTheme="majorHAnsi" w:hAnsiTheme="majorHAnsi"/>
          <w:bCs/>
        </w:rPr>
        <w:t xml:space="preserve">zdavanja investicionih nekretnina i objekata </w:t>
      </w:r>
      <w:r>
        <w:rPr>
          <w:rFonts w:asciiTheme="majorHAnsi" w:hAnsiTheme="majorHAnsi"/>
          <w:bCs/>
        </w:rPr>
        <w:t xml:space="preserve">u </w:t>
      </w:r>
      <w:r w:rsidR="00776104">
        <w:rPr>
          <w:rFonts w:asciiTheme="majorHAnsi" w:hAnsiTheme="majorHAnsi"/>
          <w:bCs/>
        </w:rPr>
        <w:t xml:space="preserve">zakup a na osnovu kojih je u toku godine naplaćeno </w:t>
      </w:r>
      <w:r>
        <w:rPr>
          <w:rFonts w:asciiTheme="majorHAnsi" w:hAnsiTheme="majorHAnsi"/>
          <w:bCs/>
        </w:rPr>
        <w:t xml:space="preserve"> </w:t>
      </w:r>
      <w:r w:rsidR="00776104">
        <w:rPr>
          <w:rFonts w:asciiTheme="majorHAnsi" w:hAnsiTheme="majorHAnsi"/>
          <w:bCs/>
        </w:rPr>
        <w:t>481.577,60</w:t>
      </w:r>
      <w:r>
        <w:rPr>
          <w:rFonts w:asciiTheme="majorHAnsi" w:hAnsiTheme="majorHAnsi"/>
          <w:bCs/>
        </w:rPr>
        <w:t>KM</w:t>
      </w:r>
      <w:r w:rsidR="00776104">
        <w:rPr>
          <w:rFonts w:asciiTheme="majorHAnsi" w:hAnsiTheme="majorHAnsi"/>
          <w:bCs/>
        </w:rPr>
        <w:t>,</w:t>
      </w:r>
      <w:r>
        <w:rPr>
          <w:rFonts w:asciiTheme="majorHAnsi" w:hAnsiTheme="majorHAnsi"/>
          <w:bCs/>
        </w:rPr>
        <w:t xml:space="preserve">  </w:t>
      </w:r>
      <w:r w:rsidR="00776104">
        <w:rPr>
          <w:rFonts w:asciiTheme="majorHAnsi" w:hAnsiTheme="majorHAnsi"/>
          <w:bCs/>
        </w:rPr>
        <w:t>što je svakako uticalo pozitivno na novčani tok Društva.</w:t>
      </w:r>
      <w:r w:rsidR="004F0EAC">
        <w:rPr>
          <w:rFonts w:asciiTheme="majorHAnsi" w:hAnsiTheme="majorHAnsi"/>
          <w:bCs/>
        </w:rPr>
        <w:t xml:space="preserve">                                                                                                                                  </w:t>
      </w:r>
      <w:r>
        <w:rPr>
          <w:rFonts w:asciiTheme="majorHAnsi" w:hAnsiTheme="majorHAnsi"/>
          <w:bCs/>
        </w:rPr>
        <w:t xml:space="preserve">            </w:t>
      </w:r>
      <w:r w:rsidR="00776104">
        <w:rPr>
          <w:rFonts w:asciiTheme="majorHAnsi" w:hAnsiTheme="majorHAnsi"/>
          <w:bCs/>
        </w:rPr>
        <w:t>Zakupoprimci u 2016. godini su:BG Elektronik doo Bijeljina,</w:t>
      </w:r>
      <w:r w:rsidR="004F0EAC">
        <w:rPr>
          <w:rFonts w:asciiTheme="majorHAnsi" w:hAnsiTheme="majorHAnsi"/>
          <w:bCs/>
        </w:rPr>
        <w:t xml:space="preserve">  </w:t>
      </w:r>
      <w:r w:rsidR="00776104">
        <w:rPr>
          <w:rFonts w:asciiTheme="majorHAnsi" w:hAnsiTheme="majorHAnsi"/>
          <w:bCs/>
        </w:rPr>
        <w:t>Krijcos doo Bijeljina,</w:t>
      </w:r>
      <w:r w:rsidR="004F0EAC">
        <w:rPr>
          <w:rFonts w:asciiTheme="majorHAnsi" w:hAnsiTheme="majorHAnsi"/>
          <w:bCs/>
        </w:rPr>
        <w:t xml:space="preserve">  </w:t>
      </w:r>
      <w:r w:rsidR="00776104">
        <w:rPr>
          <w:rFonts w:asciiTheme="majorHAnsi" w:hAnsiTheme="majorHAnsi"/>
          <w:bCs/>
        </w:rPr>
        <w:t>Pošte srpske B.Luka,</w:t>
      </w:r>
      <w:r w:rsidR="004F0EAC">
        <w:rPr>
          <w:rFonts w:asciiTheme="majorHAnsi" w:hAnsiTheme="majorHAnsi"/>
          <w:bCs/>
        </w:rPr>
        <w:t xml:space="preserve">  </w:t>
      </w:r>
      <w:r w:rsidR="00776104">
        <w:rPr>
          <w:rFonts w:asciiTheme="majorHAnsi" w:hAnsiTheme="majorHAnsi"/>
          <w:bCs/>
        </w:rPr>
        <w:t>Moja apoteka doo B.Luka,</w:t>
      </w:r>
      <w:r w:rsidR="004F0EAC">
        <w:rPr>
          <w:rFonts w:asciiTheme="majorHAnsi" w:hAnsiTheme="majorHAnsi"/>
          <w:bCs/>
        </w:rPr>
        <w:t xml:space="preserve">  </w:t>
      </w:r>
      <w:r w:rsidR="00776104">
        <w:rPr>
          <w:rFonts w:asciiTheme="majorHAnsi" w:hAnsiTheme="majorHAnsi"/>
          <w:bCs/>
        </w:rPr>
        <w:t>Pekot</w:t>
      </w:r>
      <w:r w:rsidR="0015321E">
        <w:rPr>
          <w:rFonts w:asciiTheme="majorHAnsi" w:hAnsiTheme="majorHAnsi"/>
          <w:bCs/>
        </w:rPr>
        <w:t>eka Petrović-s</w:t>
      </w:r>
      <w:r w:rsidR="004F0EAC">
        <w:rPr>
          <w:rFonts w:asciiTheme="majorHAnsi" w:hAnsiTheme="majorHAnsi"/>
          <w:bCs/>
        </w:rPr>
        <w:t xml:space="preserve">  </w:t>
      </w:r>
      <w:r w:rsidR="0015321E">
        <w:rPr>
          <w:rFonts w:asciiTheme="majorHAnsi" w:hAnsiTheme="majorHAnsi"/>
          <w:bCs/>
        </w:rPr>
        <w:t>K.Varoš,Pavlović</w:t>
      </w:r>
      <w:r w:rsidR="00776104">
        <w:rPr>
          <w:rFonts w:asciiTheme="majorHAnsi" w:hAnsiTheme="majorHAnsi"/>
          <w:bCs/>
        </w:rPr>
        <w:t>I.Bank Bijeljina,DGR B.Luka,Mtel ad B.Luka,Nešković doo Bijeljina i Autocentar Nešković doo Bijeljina.</w:t>
      </w:r>
    </w:p>
    <w:p w:rsidR="00776104" w:rsidRDefault="00776104" w:rsidP="00776104">
      <w:pPr>
        <w:jc w:val="both"/>
        <w:rPr>
          <w:rFonts w:asciiTheme="majorHAnsi" w:hAnsiTheme="majorHAnsi"/>
          <w:b/>
          <w:bCs/>
        </w:rPr>
      </w:pPr>
      <w:r w:rsidRPr="007A3B0E">
        <w:rPr>
          <w:rFonts w:asciiTheme="majorHAnsi" w:hAnsiTheme="majorHAnsi"/>
          <w:b/>
          <w:bCs/>
          <w:u w:val="single"/>
        </w:rPr>
        <w:t>NOTA 1</w:t>
      </w:r>
      <w:r>
        <w:rPr>
          <w:rFonts w:asciiTheme="majorHAnsi" w:hAnsiTheme="majorHAnsi"/>
          <w:b/>
          <w:bCs/>
          <w:u w:val="single"/>
        </w:rPr>
        <w:t>3</w:t>
      </w:r>
      <w:r w:rsidRPr="007A3B0E">
        <w:rPr>
          <w:rFonts w:asciiTheme="majorHAnsi" w:hAnsiTheme="majorHAnsi"/>
          <w:b/>
          <w:bCs/>
          <w:u w:val="single"/>
        </w:rPr>
        <w:t>(AOP 0</w:t>
      </w:r>
      <w:r>
        <w:rPr>
          <w:rFonts w:asciiTheme="majorHAnsi" w:hAnsiTheme="majorHAnsi"/>
          <w:b/>
          <w:bCs/>
          <w:u w:val="single"/>
        </w:rPr>
        <w:t>51</w:t>
      </w:r>
      <w:r w:rsidRPr="007A3B0E">
        <w:rPr>
          <w:rFonts w:asciiTheme="majorHAnsi" w:hAnsiTheme="majorHAnsi"/>
          <w:b/>
          <w:bCs/>
        </w:rPr>
        <w:t>)</w:t>
      </w:r>
    </w:p>
    <w:p w:rsidR="00776104" w:rsidRDefault="00776104" w:rsidP="00294E89">
      <w:pPr>
        <w:pStyle w:val="Heading2"/>
      </w:pPr>
      <w:bookmarkStart w:id="42" w:name="_Toc475624856"/>
      <w:r>
        <w:t>Kratkoročni finansijski plasmani –depoziti</w:t>
      </w:r>
      <w:bookmarkEnd w:id="42"/>
    </w:p>
    <w:p w:rsidR="00776104" w:rsidRPr="00F7721E" w:rsidRDefault="00776104" w:rsidP="00776104">
      <w:pPr>
        <w:jc w:val="both"/>
        <w:rPr>
          <w:rFonts w:asciiTheme="majorHAnsi" w:hAnsiTheme="majorHAnsi"/>
          <w:bCs/>
        </w:rPr>
      </w:pPr>
      <w:r w:rsidRPr="00F7721E">
        <w:rPr>
          <w:rFonts w:asciiTheme="majorHAnsi" w:hAnsiTheme="majorHAnsi"/>
          <w:bCs/>
        </w:rPr>
        <w:t xml:space="preserve">Priznavanje </w:t>
      </w:r>
      <w:r>
        <w:rPr>
          <w:rFonts w:asciiTheme="majorHAnsi" w:hAnsiTheme="majorHAnsi"/>
          <w:bCs/>
        </w:rPr>
        <w:t>i</w:t>
      </w:r>
      <w:r w:rsidRPr="00F7721E">
        <w:rPr>
          <w:rFonts w:asciiTheme="majorHAnsi" w:hAnsiTheme="majorHAnsi"/>
          <w:bCs/>
        </w:rPr>
        <w:t xml:space="preserve"> vrednovanje </w:t>
      </w:r>
      <w:r>
        <w:rPr>
          <w:rFonts w:asciiTheme="majorHAnsi" w:hAnsiTheme="majorHAnsi"/>
          <w:bCs/>
        </w:rPr>
        <w:t>kratkoročnih finansijskih plasmana se vrši u skladu sa MRS-39.</w:t>
      </w:r>
    </w:p>
    <w:tbl>
      <w:tblPr>
        <w:tblW w:w="9059" w:type="dxa"/>
        <w:tblInd w:w="93" w:type="dxa"/>
        <w:tblLook w:val="04A0"/>
      </w:tblPr>
      <w:tblGrid>
        <w:gridCol w:w="1872"/>
        <w:gridCol w:w="1364"/>
        <w:gridCol w:w="455"/>
        <w:gridCol w:w="1184"/>
        <w:gridCol w:w="2015"/>
        <w:gridCol w:w="1426"/>
        <w:gridCol w:w="899"/>
      </w:tblGrid>
      <w:tr w:rsidR="00776104" w:rsidRPr="00F252BA" w:rsidTr="00847D86">
        <w:trPr>
          <w:trHeight w:val="114"/>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b/>
                <w:color w:val="000000"/>
                <w:sz w:val="20"/>
                <w:szCs w:val="20"/>
              </w:rPr>
            </w:pPr>
            <w:r w:rsidRPr="00790A4B">
              <w:rPr>
                <w:rFonts w:ascii="Cambria" w:hAnsi="Cambria"/>
                <w:b/>
                <w:color w:val="000000"/>
                <w:sz w:val="20"/>
                <w:szCs w:val="20"/>
              </w:rPr>
              <w:lastRenderedPageBreak/>
              <w:t>Naziv banke</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b/>
                <w:color w:val="000000"/>
                <w:sz w:val="20"/>
                <w:szCs w:val="20"/>
              </w:rPr>
            </w:pPr>
            <w:r w:rsidRPr="00790A4B">
              <w:rPr>
                <w:rFonts w:ascii="Cambria" w:hAnsi="Cambria"/>
                <w:b/>
                <w:color w:val="000000"/>
                <w:sz w:val="20"/>
                <w:szCs w:val="20"/>
              </w:rPr>
              <w:t>Dat.oročava.</w:t>
            </w: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b/>
                <w:color w:val="000000"/>
                <w:sz w:val="20"/>
                <w:szCs w:val="20"/>
              </w:rPr>
            </w:pPr>
            <w:r w:rsidRPr="00790A4B">
              <w:rPr>
                <w:rFonts w:ascii="Cambria" w:hAnsi="Cambria"/>
                <w:b/>
                <w:color w:val="000000"/>
                <w:sz w:val="20"/>
                <w:szCs w:val="20"/>
              </w:rPr>
              <w:t>mj</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b/>
                <w:color w:val="000000"/>
                <w:sz w:val="20"/>
                <w:szCs w:val="20"/>
              </w:rPr>
            </w:pPr>
            <w:r w:rsidRPr="00790A4B">
              <w:rPr>
                <w:rFonts w:ascii="Cambria" w:hAnsi="Cambria"/>
                <w:b/>
                <w:color w:val="000000"/>
                <w:sz w:val="20"/>
                <w:szCs w:val="20"/>
              </w:rPr>
              <w:t>Dospjeće</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b/>
                <w:color w:val="000000"/>
                <w:sz w:val="20"/>
                <w:szCs w:val="20"/>
              </w:rPr>
            </w:pPr>
            <w:r w:rsidRPr="00790A4B">
              <w:rPr>
                <w:rFonts w:ascii="Cambria" w:hAnsi="Cambria"/>
                <w:b/>
                <w:color w:val="000000"/>
                <w:sz w:val="20"/>
                <w:szCs w:val="20"/>
              </w:rPr>
              <w:t>Br.ugovora</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b/>
                <w:color w:val="000000"/>
                <w:sz w:val="20"/>
                <w:szCs w:val="20"/>
              </w:rPr>
            </w:pPr>
            <w:r w:rsidRPr="00790A4B">
              <w:rPr>
                <w:rFonts w:ascii="Cambria" w:hAnsi="Cambria"/>
                <w:b/>
                <w:color w:val="000000"/>
                <w:sz w:val="20"/>
                <w:szCs w:val="20"/>
              </w:rPr>
              <w:t>Iznos</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b/>
                <w:color w:val="000000"/>
                <w:sz w:val="20"/>
                <w:szCs w:val="20"/>
              </w:rPr>
            </w:pPr>
            <w:r w:rsidRPr="00790A4B">
              <w:rPr>
                <w:rFonts w:ascii="Cambria" w:hAnsi="Cambria"/>
                <w:b/>
                <w:color w:val="000000"/>
                <w:sz w:val="20"/>
                <w:szCs w:val="20"/>
              </w:rPr>
              <w:t>%kam.</w:t>
            </w:r>
          </w:p>
        </w:tc>
      </w:tr>
      <w:tr w:rsidR="00776104" w:rsidRPr="00F252BA" w:rsidTr="00847D86">
        <w:trPr>
          <w:trHeight w:val="483"/>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color w:val="000000"/>
                <w:sz w:val="20"/>
                <w:szCs w:val="20"/>
              </w:rPr>
            </w:pPr>
            <w:r w:rsidRPr="00790A4B">
              <w:rPr>
                <w:rFonts w:ascii="Cambria" w:hAnsi="Cambria"/>
                <w:color w:val="000000"/>
                <w:sz w:val="20"/>
                <w:szCs w:val="20"/>
              </w:rPr>
              <w:t>Nova banka ad B.Luka</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18.03.2014</w:t>
            </w: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36</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18.03.2017</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1000734159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801.890,30</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color w:val="000000"/>
                <w:sz w:val="20"/>
                <w:szCs w:val="20"/>
              </w:rPr>
            </w:pPr>
            <w:r w:rsidRPr="00790A4B">
              <w:rPr>
                <w:rFonts w:ascii="Cambria" w:hAnsi="Cambria"/>
                <w:color w:val="000000"/>
                <w:sz w:val="20"/>
                <w:szCs w:val="20"/>
              </w:rPr>
              <w:t>4,20</w:t>
            </w:r>
          </w:p>
        </w:tc>
      </w:tr>
      <w:tr w:rsidR="00776104" w:rsidRPr="00F252BA" w:rsidTr="00847D86">
        <w:trPr>
          <w:trHeight w:val="37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color w:val="000000"/>
                <w:sz w:val="20"/>
                <w:szCs w:val="20"/>
              </w:rPr>
            </w:pPr>
            <w:r w:rsidRPr="00790A4B">
              <w:rPr>
                <w:rFonts w:ascii="Cambria" w:hAnsi="Cambria"/>
                <w:color w:val="000000"/>
                <w:sz w:val="20"/>
                <w:szCs w:val="20"/>
              </w:rPr>
              <w:t>Nova banka ad B.Luka</w:t>
            </w:r>
          </w:p>
        </w:tc>
        <w:tc>
          <w:tcPr>
            <w:tcW w:w="125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30.05.2014</w:t>
            </w:r>
          </w:p>
        </w:tc>
        <w:tc>
          <w:tcPr>
            <w:tcW w:w="42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36</w:t>
            </w:r>
          </w:p>
        </w:tc>
        <w:tc>
          <w:tcPr>
            <w:tcW w:w="116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30.05.2017</w:t>
            </w:r>
          </w:p>
        </w:tc>
        <w:tc>
          <w:tcPr>
            <w:tcW w:w="2015"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1000778661-1</w:t>
            </w:r>
          </w:p>
        </w:tc>
        <w:tc>
          <w:tcPr>
            <w:tcW w:w="142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1.760.247,00</w:t>
            </w:r>
          </w:p>
        </w:tc>
        <w:tc>
          <w:tcPr>
            <w:tcW w:w="899"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color w:val="000000"/>
                <w:sz w:val="20"/>
                <w:szCs w:val="20"/>
              </w:rPr>
            </w:pPr>
            <w:r w:rsidRPr="00790A4B">
              <w:rPr>
                <w:rFonts w:ascii="Cambria" w:hAnsi="Cambria"/>
                <w:color w:val="000000"/>
                <w:sz w:val="20"/>
                <w:szCs w:val="20"/>
              </w:rPr>
              <w:t>4,20</w:t>
            </w:r>
          </w:p>
        </w:tc>
      </w:tr>
      <w:tr w:rsidR="00776104" w:rsidRPr="00F252BA" w:rsidTr="00847D86">
        <w:trPr>
          <w:trHeight w:val="3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color w:val="000000"/>
                <w:sz w:val="20"/>
                <w:szCs w:val="20"/>
              </w:rPr>
            </w:pPr>
            <w:r w:rsidRPr="00790A4B">
              <w:rPr>
                <w:rFonts w:ascii="Cambria" w:hAnsi="Cambria"/>
                <w:color w:val="000000"/>
                <w:sz w:val="20"/>
                <w:szCs w:val="20"/>
              </w:rPr>
              <w:t>Nova banka ad B.Luka</w:t>
            </w:r>
          </w:p>
        </w:tc>
        <w:tc>
          <w:tcPr>
            <w:tcW w:w="125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18.03.2014</w:t>
            </w:r>
          </w:p>
        </w:tc>
        <w:tc>
          <w:tcPr>
            <w:tcW w:w="42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36</w:t>
            </w:r>
          </w:p>
        </w:tc>
        <w:tc>
          <w:tcPr>
            <w:tcW w:w="116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18.03.2017</w:t>
            </w:r>
          </w:p>
        </w:tc>
        <w:tc>
          <w:tcPr>
            <w:tcW w:w="2015"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1000734230</w:t>
            </w:r>
          </w:p>
        </w:tc>
        <w:tc>
          <w:tcPr>
            <w:tcW w:w="142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841.006,90</w:t>
            </w:r>
          </w:p>
        </w:tc>
        <w:tc>
          <w:tcPr>
            <w:tcW w:w="899"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color w:val="000000"/>
                <w:sz w:val="20"/>
                <w:szCs w:val="20"/>
              </w:rPr>
            </w:pPr>
            <w:r w:rsidRPr="00790A4B">
              <w:rPr>
                <w:rFonts w:ascii="Cambria" w:hAnsi="Cambria"/>
                <w:color w:val="000000"/>
                <w:sz w:val="20"/>
                <w:szCs w:val="20"/>
              </w:rPr>
              <w:t>4,20</w:t>
            </w:r>
          </w:p>
        </w:tc>
      </w:tr>
      <w:tr w:rsidR="00776104" w:rsidRPr="00F252BA" w:rsidTr="00847D86">
        <w:trPr>
          <w:trHeight w:val="114"/>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color w:val="000000"/>
                <w:sz w:val="20"/>
                <w:szCs w:val="20"/>
              </w:rPr>
            </w:pPr>
            <w:r w:rsidRPr="00790A4B">
              <w:rPr>
                <w:rFonts w:ascii="Cambria" w:hAnsi="Cambria"/>
                <w:color w:val="000000"/>
                <w:sz w:val="20"/>
                <w:szCs w:val="20"/>
              </w:rPr>
              <w:t>Nova banka ad B.Luka</w:t>
            </w:r>
          </w:p>
        </w:tc>
        <w:tc>
          <w:tcPr>
            <w:tcW w:w="125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02.04.2014</w:t>
            </w:r>
          </w:p>
        </w:tc>
        <w:tc>
          <w:tcPr>
            <w:tcW w:w="42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36</w:t>
            </w:r>
          </w:p>
        </w:tc>
        <w:tc>
          <w:tcPr>
            <w:tcW w:w="116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02.04.2017</w:t>
            </w:r>
          </w:p>
        </w:tc>
        <w:tc>
          <w:tcPr>
            <w:tcW w:w="2015"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1000744308</w:t>
            </w:r>
          </w:p>
        </w:tc>
        <w:tc>
          <w:tcPr>
            <w:tcW w:w="142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1.017.031,60</w:t>
            </w:r>
          </w:p>
        </w:tc>
        <w:tc>
          <w:tcPr>
            <w:tcW w:w="899"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color w:val="000000"/>
                <w:sz w:val="20"/>
                <w:szCs w:val="20"/>
              </w:rPr>
            </w:pPr>
            <w:r w:rsidRPr="00790A4B">
              <w:rPr>
                <w:rFonts w:ascii="Cambria" w:hAnsi="Cambria"/>
                <w:color w:val="000000"/>
                <w:sz w:val="20"/>
                <w:szCs w:val="20"/>
              </w:rPr>
              <w:t>4,20</w:t>
            </w:r>
          </w:p>
        </w:tc>
      </w:tr>
      <w:tr w:rsidR="00776104" w:rsidRPr="00F252BA" w:rsidTr="00847D86">
        <w:trPr>
          <w:trHeight w:val="114"/>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color w:val="000000"/>
                <w:sz w:val="20"/>
                <w:szCs w:val="20"/>
              </w:rPr>
            </w:pPr>
            <w:r w:rsidRPr="00790A4B">
              <w:rPr>
                <w:rFonts w:ascii="Cambria" w:hAnsi="Cambria"/>
                <w:color w:val="000000"/>
                <w:sz w:val="20"/>
                <w:szCs w:val="20"/>
              </w:rPr>
              <w:t>Nova banka ad B.Luka</w:t>
            </w:r>
          </w:p>
        </w:tc>
        <w:tc>
          <w:tcPr>
            <w:tcW w:w="125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05.05.2014</w:t>
            </w:r>
          </w:p>
        </w:tc>
        <w:tc>
          <w:tcPr>
            <w:tcW w:w="42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36</w:t>
            </w:r>
          </w:p>
        </w:tc>
        <w:tc>
          <w:tcPr>
            <w:tcW w:w="116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05.05.2017</w:t>
            </w:r>
          </w:p>
        </w:tc>
        <w:tc>
          <w:tcPr>
            <w:tcW w:w="2015"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1000762292</w:t>
            </w:r>
          </w:p>
        </w:tc>
        <w:tc>
          <w:tcPr>
            <w:tcW w:w="142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1.760.949,83</w:t>
            </w:r>
          </w:p>
        </w:tc>
        <w:tc>
          <w:tcPr>
            <w:tcW w:w="899"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color w:val="000000"/>
                <w:sz w:val="20"/>
                <w:szCs w:val="20"/>
              </w:rPr>
            </w:pPr>
            <w:r w:rsidRPr="00790A4B">
              <w:rPr>
                <w:rFonts w:ascii="Cambria" w:hAnsi="Cambria"/>
                <w:color w:val="000000"/>
                <w:sz w:val="20"/>
                <w:szCs w:val="20"/>
              </w:rPr>
              <w:t>2,00</w:t>
            </w:r>
          </w:p>
        </w:tc>
      </w:tr>
      <w:tr w:rsidR="00776104" w:rsidRPr="00F252BA" w:rsidTr="00847D86">
        <w:trPr>
          <w:trHeight w:val="114"/>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color w:val="000000"/>
                <w:sz w:val="20"/>
                <w:szCs w:val="20"/>
              </w:rPr>
            </w:pPr>
            <w:r w:rsidRPr="00790A4B">
              <w:rPr>
                <w:rFonts w:ascii="Cambria" w:hAnsi="Cambria"/>
                <w:color w:val="000000"/>
                <w:sz w:val="20"/>
                <w:szCs w:val="20"/>
              </w:rPr>
              <w:t>Sberbanka ad B.Luka</w:t>
            </w:r>
          </w:p>
        </w:tc>
        <w:tc>
          <w:tcPr>
            <w:tcW w:w="125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09.10.2015</w:t>
            </w:r>
          </w:p>
        </w:tc>
        <w:tc>
          <w:tcPr>
            <w:tcW w:w="42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24</w:t>
            </w:r>
          </w:p>
        </w:tc>
        <w:tc>
          <w:tcPr>
            <w:tcW w:w="116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09.10.2017</w:t>
            </w:r>
          </w:p>
        </w:tc>
        <w:tc>
          <w:tcPr>
            <w:tcW w:w="2015"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ind w:right="-303"/>
              <w:jc w:val="right"/>
              <w:rPr>
                <w:rFonts w:ascii="Cambria" w:hAnsi="Cambria"/>
                <w:color w:val="000000"/>
                <w:sz w:val="20"/>
                <w:szCs w:val="20"/>
              </w:rPr>
            </w:pPr>
            <w:r w:rsidRPr="00790A4B">
              <w:rPr>
                <w:rFonts w:ascii="Cambria" w:hAnsi="Cambria"/>
                <w:color w:val="000000"/>
                <w:sz w:val="20"/>
                <w:szCs w:val="20"/>
              </w:rPr>
              <w:t>567151559002309393</w:t>
            </w:r>
          </w:p>
        </w:tc>
        <w:tc>
          <w:tcPr>
            <w:tcW w:w="142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1.564.664,00</w:t>
            </w:r>
          </w:p>
        </w:tc>
        <w:tc>
          <w:tcPr>
            <w:tcW w:w="899"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color w:val="000000"/>
                <w:sz w:val="20"/>
                <w:szCs w:val="20"/>
              </w:rPr>
            </w:pPr>
            <w:r w:rsidRPr="00790A4B">
              <w:rPr>
                <w:rFonts w:ascii="Cambria" w:hAnsi="Cambria"/>
                <w:color w:val="000000"/>
                <w:sz w:val="20"/>
                <w:szCs w:val="20"/>
              </w:rPr>
              <w:t>3,00</w:t>
            </w:r>
          </w:p>
        </w:tc>
      </w:tr>
      <w:tr w:rsidR="00776104" w:rsidRPr="00F252BA" w:rsidTr="00847D86">
        <w:trPr>
          <w:trHeight w:val="114"/>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color w:val="000000"/>
                <w:sz w:val="20"/>
                <w:szCs w:val="20"/>
              </w:rPr>
            </w:pPr>
            <w:r w:rsidRPr="00790A4B">
              <w:rPr>
                <w:rFonts w:ascii="Cambria" w:hAnsi="Cambria"/>
                <w:color w:val="000000"/>
                <w:sz w:val="20"/>
                <w:szCs w:val="20"/>
              </w:rPr>
              <w:t>MF Banka ad B.Luka</w:t>
            </w:r>
          </w:p>
        </w:tc>
        <w:tc>
          <w:tcPr>
            <w:tcW w:w="125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03.09.2015</w:t>
            </w:r>
          </w:p>
        </w:tc>
        <w:tc>
          <w:tcPr>
            <w:tcW w:w="42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24</w:t>
            </w:r>
          </w:p>
        </w:tc>
        <w:tc>
          <w:tcPr>
            <w:tcW w:w="116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03.09.2017</w:t>
            </w:r>
          </w:p>
        </w:tc>
        <w:tc>
          <w:tcPr>
            <w:tcW w:w="2015"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3702/15</w:t>
            </w:r>
          </w:p>
        </w:tc>
        <w:tc>
          <w:tcPr>
            <w:tcW w:w="142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1.564.664,00</w:t>
            </w:r>
          </w:p>
        </w:tc>
        <w:tc>
          <w:tcPr>
            <w:tcW w:w="899"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color w:val="000000"/>
                <w:sz w:val="20"/>
                <w:szCs w:val="20"/>
              </w:rPr>
            </w:pPr>
            <w:r w:rsidRPr="00790A4B">
              <w:rPr>
                <w:rFonts w:ascii="Cambria" w:hAnsi="Cambria"/>
                <w:color w:val="000000"/>
                <w:sz w:val="20"/>
                <w:szCs w:val="20"/>
              </w:rPr>
              <w:t>4,20</w:t>
            </w:r>
          </w:p>
        </w:tc>
      </w:tr>
      <w:tr w:rsidR="00776104" w:rsidRPr="00F252BA" w:rsidTr="00847D86">
        <w:trPr>
          <w:trHeight w:val="114"/>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color w:val="000000"/>
                <w:sz w:val="20"/>
                <w:szCs w:val="20"/>
              </w:rPr>
            </w:pPr>
            <w:r w:rsidRPr="00790A4B">
              <w:rPr>
                <w:rFonts w:ascii="Cambria" w:hAnsi="Cambria"/>
                <w:color w:val="000000"/>
                <w:sz w:val="20"/>
                <w:szCs w:val="20"/>
              </w:rPr>
              <w:t>Ukupno:</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9.310.453,63</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b/>
                <w:color w:val="000000"/>
                <w:sz w:val="20"/>
                <w:szCs w:val="20"/>
              </w:rPr>
            </w:pPr>
          </w:p>
        </w:tc>
      </w:tr>
      <w:tr w:rsidR="00776104" w:rsidRPr="00F252BA" w:rsidTr="00847D86">
        <w:trPr>
          <w:trHeight w:val="114"/>
        </w:trPr>
        <w:tc>
          <w:tcPr>
            <w:tcW w:w="1872" w:type="dxa"/>
            <w:tcBorders>
              <w:top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p>
        </w:tc>
        <w:tc>
          <w:tcPr>
            <w:tcW w:w="1256" w:type="dxa"/>
            <w:tcBorders>
              <w:top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p>
        </w:tc>
        <w:tc>
          <w:tcPr>
            <w:tcW w:w="423" w:type="dxa"/>
            <w:tcBorders>
              <w:top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p>
        </w:tc>
        <w:tc>
          <w:tcPr>
            <w:tcW w:w="1168" w:type="dxa"/>
            <w:tcBorders>
              <w:top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p>
        </w:tc>
        <w:tc>
          <w:tcPr>
            <w:tcW w:w="2015" w:type="dxa"/>
            <w:tcBorders>
              <w:top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p>
        </w:tc>
        <w:tc>
          <w:tcPr>
            <w:tcW w:w="1426" w:type="dxa"/>
            <w:tcBorders>
              <w:top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p>
        </w:tc>
        <w:tc>
          <w:tcPr>
            <w:tcW w:w="899" w:type="dxa"/>
            <w:tcBorders>
              <w:top w:val="single" w:sz="4" w:space="0" w:color="auto"/>
            </w:tcBorders>
            <w:shd w:val="clear" w:color="auto" w:fill="auto"/>
            <w:noWrap/>
            <w:vAlign w:val="bottom"/>
            <w:hideMark/>
          </w:tcPr>
          <w:p w:rsidR="00776104" w:rsidRPr="006A4F12" w:rsidRDefault="00776104" w:rsidP="00776104">
            <w:pPr>
              <w:jc w:val="center"/>
              <w:rPr>
                <w:rFonts w:ascii="Cambria" w:hAnsi="Cambria"/>
                <w:color w:val="000000"/>
                <w:sz w:val="20"/>
                <w:szCs w:val="20"/>
              </w:rPr>
            </w:pPr>
          </w:p>
        </w:tc>
      </w:tr>
    </w:tbl>
    <w:p w:rsidR="00100909" w:rsidRDefault="00034B5E" w:rsidP="00776104">
      <w:pPr>
        <w:jc w:val="both"/>
        <w:rPr>
          <w:rFonts w:asciiTheme="majorHAnsi" w:hAnsiTheme="majorHAnsi"/>
          <w:bCs/>
        </w:rPr>
      </w:pPr>
      <w:r>
        <w:rPr>
          <w:rFonts w:asciiTheme="majorHAnsi" w:hAnsiTheme="majorHAnsi"/>
          <w:bCs/>
        </w:rPr>
        <w:t xml:space="preserve">     </w:t>
      </w:r>
    </w:p>
    <w:p w:rsidR="00776104" w:rsidRDefault="00100909" w:rsidP="00776104">
      <w:pPr>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776104">
        <w:rPr>
          <w:rFonts w:asciiTheme="majorHAnsi" w:hAnsiTheme="majorHAnsi"/>
          <w:bCs/>
        </w:rPr>
        <w:t xml:space="preserve">Navedeni depozit služi za pokriće tehničkih rezervi društva u skladu sa Pravilnikom o ulaganju sredstava društva za osiguranje.Po navedenim depozitima je oprihodovana kamata u iznosu od </w:t>
      </w:r>
      <w:r w:rsidR="007D572D">
        <w:rPr>
          <w:rFonts w:asciiTheme="majorHAnsi" w:hAnsiTheme="majorHAnsi"/>
          <w:bCs/>
        </w:rPr>
        <w:t>376</w:t>
      </w:r>
      <w:r w:rsidR="00776104">
        <w:rPr>
          <w:rFonts w:asciiTheme="majorHAnsi" w:hAnsiTheme="majorHAnsi"/>
          <w:bCs/>
        </w:rPr>
        <w:t>.</w:t>
      </w:r>
      <w:r w:rsidR="007D572D">
        <w:rPr>
          <w:rFonts w:asciiTheme="majorHAnsi" w:hAnsiTheme="majorHAnsi"/>
          <w:bCs/>
        </w:rPr>
        <w:t>350,39KM.</w:t>
      </w:r>
    </w:p>
    <w:p w:rsidR="00776104" w:rsidRDefault="00776104" w:rsidP="00776104">
      <w:pPr>
        <w:jc w:val="both"/>
        <w:rPr>
          <w:rFonts w:asciiTheme="majorHAnsi" w:hAnsiTheme="majorHAnsi"/>
          <w:b/>
          <w:bCs/>
          <w:u w:val="single"/>
        </w:rPr>
      </w:pPr>
      <w:r w:rsidRPr="002335DC">
        <w:rPr>
          <w:rFonts w:asciiTheme="majorHAnsi" w:hAnsiTheme="majorHAnsi"/>
          <w:b/>
          <w:bCs/>
          <w:u w:val="single"/>
        </w:rPr>
        <w:t>NOTA 1</w:t>
      </w:r>
      <w:r>
        <w:rPr>
          <w:rFonts w:asciiTheme="majorHAnsi" w:hAnsiTheme="majorHAnsi"/>
          <w:b/>
          <w:bCs/>
          <w:u w:val="single"/>
        </w:rPr>
        <w:t>4</w:t>
      </w:r>
      <w:r w:rsidRPr="002335DC">
        <w:rPr>
          <w:rFonts w:asciiTheme="majorHAnsi" w:hAnsiTheme="majorHAnsi"/>
          <w:b/>
          <w:bCs/>
          <w:u w:val="single"/>
        </w:rPr>
        <w:t>(AOP 05</w:t>
      </w:r>
      <w:r>
        <w:rPr>
          <w:rFonts w:asciiTheme="majorHAnsi" w:hAnsiTheme="majorHAnsi"/>
          <w:b/>
          <w:bCs/>
          <w:u w:val="single"/>
        </w:rPr>
        <w:t>5</w:t>
      </w:r>
      <w:r w:rsidRPr="002335DC">
        <w:rPr>
          <w:rFonts w:asciiTheme="majorHAnsi" w:hAnsiTheme="majorHAnsi"/>
          <w:b/>
          <w:bCs/>
          <w:u w:val="single"/>
        </w:rPr>
        <w:t>)</w:t>
      </w:r>
    </w:p>
    <w:p w:rsidR="00776104" w:rsidRPr="00924616" w:rsidRDefault="00776104" w:rsidP="00294E89">
      <w:pPr>
        <w:pStyle w:val="Heading2"/>
      </w:pPr>
      <w:bookmarkStart w:id="43" w:name="_Toc475624857"/>
      <w:r w:rsidRPr="002335DC">
        <w:t>Finansijska sredstva po fer vrijednosti kroz bilans uspjeha</w:t>
      </w:r>
      <w:bookmarkEnd w:id="43"/>
    </w:p>
    <w:p w:rsidR="00776104" w:rsidRPr="00A6715F" w:rsidRDefault="00776104" w:rsidP="00776104">
      <w:pPr>
        <w:jc w:val="both"/>
        <w:rPr>
          <w:rFonts w:asciiTheme="majorHAnsi" w:hAnsiTheme="majorHAnsi"/>
          <w:bCs/>
        </w:rPr>
      </w:pPr>
      <w:r w:rsidRPr="00A6715F">
        <w:rPr>
          <w:rFonts w:asciiTheme="majorHAnsi" w:hAnsiTheme="majorHAnsi"/>
          <w:bCs/>
        </w:rPr>
        <w:t xml:space="preserve">Društvo </w:t>
      </w:r>
      <w:r>
        <w:rPr>
          <w:rFonts w:asciiTheme="majorHAnsi" w:hAnsiTheme="majorHAnsi"/>
          <w:bCs/>
        </w:rPr>
        <w:t>raspolaže sa akcijama sledećih komitenata:</w:t>
      </w:r>
    </w:p>
    <w:tbl>
      <w:tblPr>
        <w:tblW w:w="9178" w:type="dxa"/>
        <w:tblInd w:w="93" w:type="dxa"/>
        <w:tblLook w:val="04A0"/>
      </w:tblPr>
      <w:tblGrid>
        <w:gridCol w:w="1432"/>
        <w:gridCol w:w="2286"/>
        <w:gridCol w:w="1209"/>
        <w:gridCol w:w="1208"/>
        <w:gridCol w:w="1500"/>
        <w:gridCol w:w="1543"/>
      </w:tblGrid>
      <w:tr w:rsidR="00776104" w:rsidRPr="00B9222A" w:rsidTr="00847D86">
        <w:trPr>
          <w:trHeight w:val="4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b/>
                <w:color w:val="000000"/>
                <w:sz w:val="20"/>
                <w:szCs w:val="20"/>
              </w:rPr>
            </w:pPr>
            <w:r w:rsidRPr="00790A4B">
              <w:rPr>
                <w:rFonts w:ascii="Cambria" w:hAnsi="Cambria"/>
                <w:b/>
                <w:color w:val="000000"/>
                <w:sz w:val="20"/>
                <w:szCs w:val="20"/>
              </w:rPr>
              <w:t>Oznaka HOV</w:t>
            </w:r>
          </w:p>
        </w:tc>
        <w:tc>
          <w:tcPr>
            <w:tcW w:w="3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817BEF" w:rsidP="00A62FA3">
            <w:pPr>
              <w:spacing w:line="240" w:lineRule="auto"/>
              <w:rPr>
                <w:rFonts w:ascii="Cambria" w:hAnsi="Cambria"/>
                <w:b/>
                <w:color w:val="000000"/>
                <w:sz w:val="20"/>
                <w:szCs w:val="20"/>
              </w:rPr>
            </w:pPr>
            <w:r w:rsidRPr="00790A4B">
              <w:rPr>
                <w:rFonts w:ascii="Cambria" w:hAnsi="Cambria"/>
                <w:b/>
                <w:color w:val="000000"/>
                <w:sz w:val="20"/>
                <w:szCs w:val="20"/>
              </w:rPr>
              <w:t>Naziv komitenta</w:t>
            </w:r>
            <w:r w:rsidR="00776104" w:rsidRPr="00790A4B">
              <w:rPr>
                <w:rFonts w:ascii="Cambria" w:hAnsi="Cambria"/>
                <w:b/>
                <w:color w:val="000000"/>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b/>
                <w:color w:val="000000"/>
                <w:sz w:val="20"/>
                <w:szCs w:val="20"/>
              </w:rPr>
            </w:pPr>
            <w:r w:rsidRPr="00790A4B">
              <w:rPr>
                <w:rFonts w:ascii="Cambria" w:hAnsi="Cambria"/>
                <w:b/>
                <w:color w:val="000000"/>
                <w:sz w:val="20"/>
                <w:szCs w:val="20"/>
              </w:rPr>
              <w:t>Broj akcija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b/>
                <w:color w:val="000000"/>
                <w:sz w:val="20"/>
                <w:szCs w:val="20"/>
              </w:rPr>
            </w:pPr>
            <w:r w:rsidRPr="00790A4B">
              <w:rPr>
                <w:rFonts w:ascii="Cambria" w:hAnsi="Cambria"/>
                <w:b/>
                <w:color w:val="000000"/>
                <w:sz w:val="20"/>
                <w:szCs w:val="20"/>
              </w:rPr>
              <w:t>Cijena akcije</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b/>
                <w:color w:val="000000"/>
                <w:sz w:val="20"/>
                <w:szCs w:val="20"/>
              </w:rPr>
            </w:pPr>
            <w:r w:rsidRPr="00790A4B">
              <w:rPr>
                <w:rFonts w:ascii="Cambria" w:hAnsi="Cambria"/>
                <w:b/>
                <w:color w:val="000000"/>
                <w:sz w:val="20"/>
                <w:szCs w:val="20"/>
              </w:rPr>
              <w:t>Vrijednost</w:t>
            </w:r>
          </w:p>
        </w:tc>
      </w:tr>
      <w:tr w:rsidR="00776104" w:rsidRPr="00B9222A" w:rsidTr="00847D86">
        <w:trPr>
          <w:trHeight w:val="463"/>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ŽIPR</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Žitopromet Bijeljina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78969</w:t>
            </w:r>
          </w:p>
        </w:tc>
        <w:tc>
          <w:tcPr>
            <w:tcW w:w="1500"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0,80</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63.175,20</w:t>
            </w:r>
          </w:p>
        </w:tc>
      </w:tr>
      <w:tr w:rsidR="00776104" w:rsidRPr="00B9222A" w:rsidTr="00847D86">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RFUM</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Raf.ulja Modriča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152000</w:t>
            </w:r>
          </w:p>
        </w:tc>
        <w:tc>
          <w:tcPr>
            <w:tcW w:w="1500"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0,094</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14.288,00</w:t>
            </w:r>
          </w:p>
        </w:tc>
      </w:tr>
      <w:tr w:rsidR="00776104" w:rsidRPr="00B9222A" w:rsidTr="00847D86">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HEDR</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Hid.na drini Višegrad</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2302</w:t>
            </w:r>
          </w:p>
        </w:tc>
        <w:tc>
          <w:tcPr>
            <w:tcW w:w="1500"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0,25</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575,50</w:t>
            </w:r>
          </w:p>
        </w:tc>
      </w:tr>
      <w:tr w:rsidR="00776104" w:rsidRPr="00B9222A" w:rsidTr="00847D86">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INVP</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Invest nova Bijeljina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11000</w:t>
            </w:r>
          </w:p>
        </w:tc>
        <w:tc>
          <w:tcPr>
            <w:tcW w:w="1500"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0,04</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440,00</w:t>
            </w:r>
          </w:p>
        </w:tc>
      </w:tr>
      <w:tr w:rsidR="00776104" w:rsidRPr="00B9222A" w:rsidTr="00847D86">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RNAF</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Rafinerija nafte Brod</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110317</w:t>
            </w:r>
          </w:p>
        </w:tc>
        <w:tc>
          <w:tcPr>
            <w:tcW w:w="1500"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0,013</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1.434,12</w:t>
            </w:r>
          </w:p>
        </w:tc>
      </w:tr>
      <w:tr w:rsidR="00776104" w:rsidRPr="00B9222A" w:rsidTr="00847D86">
        <w:trPr>
          <w:trHeight w:val="4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PTRL</w:t>
            </w:r>
          </w:p>
        </w:tc>
        <w:tc>
          <w:tcPr>
            <w:tcW w:w="3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Petrol B.Luka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11679</w:t>
            </w:r>
          </w:p>
        </w:tc>
        <w:tc>
          <w:tcPr>
            <w:tcW w:w="1500"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0,75</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8.759,25</w:t>
            </w:r>
          </w:p>
        </w:tc>
      </w:tr>
      <w:tr w:rsidR="00776104" w:rsidRPr="00B9222A" w:rsidTr="00847D86">
        <w:trPr>
          <w:trHeight w:val="40"/>
        </w:trPr>
        <w:tc>
          <w:tcPr>
            <w:tcW w:w="1432" w:type="dxa"/>
            <w:tcBorders>
              <w:top w:val="single" w:sz="4" w:space="0" w:color="auto"/>
              <w:left w:val="single" w:sz="4" w:space="0" w:color="auto"/>
              <w:bottom w:val="single" w:sz="4" w:space="0" w:color="auto"/>
              <w:right w:val="nil"/>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Ukupno:</w:t>
            </w:r>
          </w:p>
        </w:tc>
        <w:tc>
          <w:tcPr>
            <w:tcW w:w="2286" w:type="dxa"/>
            <w:tcBorders>
              <w:top w:val="single" w:sz="4" w:space="0" w:color="auto"/>
              <w:left w:val="single" w:sz="4" w:space="0" w:color="auto"/>
              <w:bottom w:val="single" w:sz="4" w:space="0" w:color="auto"/>
              <w:right w:val="nil"/>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 </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88.672,07</w:t>
            </w:r>
          </w:p>
        </w:tc>
      </w:tr>
    </w:tbl>
    <w:p w:rsidR="00776104" w:rsidRDefault="00776104" w:rsidP="00776104">
      <w:pPr>
        <w:jc w:val="both"/>
        <w:rPr>
          <w:rFonts w:asciiTheme="majorHAnsi" w:hAnsiTheme="majorHAnsi"/>
          <w:bCs/>
        </w:rPr>
      </w:pPr>
    </w:p>
    <w:p w:rsidR="00776104" w:rsidRPr="00C612D4" w:rsidRDefault="00776104" w:rsidP="00790A4B">
      <w:pPr>
        <w:jc w:val="both"/>
        <w:rPr>
          <w:rFonts w:asciiTheme="majorHAnsi" w:hAnsiTheme="majorHAnsi"/>
          <w:bCs/>
        </w:rPr>
      </w:pPr>
      <w:r w:rsidRPr="00C612D4">
        <w:rPr>
          <w:rFonts w:asciiTheme="majorHAnsi" w:hAnsiTheme="majorHAnsi"/>
          <w:bCs/>
        </w:rPr>
        <w:lastRenderedPageBreak/>
        <w:t xml:space="preserve">         Na dan 31.12.2016.g.je izvodom iz Centralnog registra je potvđeno stanje akcija po komitentima kojima Društvo raspolaže</w:t>
      </w:r>
      <w:r w:rsidR="00076C1A" w:rsidRPr="00C612D4">
        <w:rPr>
          <w:rFonts w:asciiTheme="majorHAnsi" w:hAnsiTheme="majorHAnsi"/>
          <w:bCs/>
        </w:rPr>
        <w:t>.</w:t>
      </w:r>
      <w:r w:rsidRPr="00C612D4">
        <w:rPr>
          <w:rFonts w:asciiTheme="majorHAnsi" w:hAnsiTheme="majorHAnsi"/>
          <w:bCs/>
        </w:rPr>
        <w:t xml:space="preserve">Vrednovanje akcija se vrši svođenjem na prosječnu berzansku </w:t>
      </w:r>
      <w:r w:rsidR="00C612D4">
        <w:rPr>
          <w:rFonts w:asciiTheme="majorHAnsi" w:hAnsiTheme="majorHAnsi"/>
          <w:bCs/>
        </w:rPr>
        <w:t xml:space="preserve">cijenu na dan 31.12.2016.g. a po </w:t>
      </w:r>
      <w:r w:rsidRPr="00C612D4">
        <w:rPr>
          <w:rFonts w:asciiTheme="majorHAnsi" w:hAnsiTheme="majorHAnsi"/>
          <w:bCs/>
        </w:rPr>
        <w:t>izvještaju odnosno kursnoj listi Banjalučke berze.  Klasifikacija akcija u skladu sa MRS-39 se vrši kao finansijsko sredsvo po fer vrijednosti namjenjena trgovanju,kroz bilans uspjeha.</w:t>
      </w:r>
    </w:p>
    <w:p w:rsidR="00776104" w:rsidRPr="00C612D4" w:rsidRDefault="00776104" w:rsidP="00790A4B">
      <w:pPr>
        <w:jc w:val="both"/>
        <w:rPr>
          <w:rFonts w:asciiTheme="majorHAnsi" w:hAnsiTheme="majorHAnsi"/>
          <w:bCs/>
        </w:rPr>
      </w:pPr>
      <w:r w:rsidRPr="00C612D4">
        <w:rPr>
          <w:rFonts w:asciiTheme="majorHAnsi" w:hAnsiTheme="majorHAnsi"/>
          <w:bCs/>
        </w:rPr>
        <w:t xml:space="preserve">       U odnosu  na  početno stanje smanjena je vrijednost akcija u iznosu od 19.963,64 KM što je teretilo ostale rashode perioda,odnosno sve promjene se efektuju preko bilansa uspjeha. Navedena sredstva služe za pokriće tehničkih rezervi Društva a u skladu sa Pravilnikom o ulaganju sredstava duštava za osiguranje.</w:t>
      </w:r>
    </w:p>
    <w:p w:rsidR="00776104" w:rsidRDefault="00776104" w:rsidP="00776104">
      <w:pPr>
        <w:jc w:val="both"/>
        <w:rPr>
          <w:rFonts w:asciiTheme="majorHAnsi" w:hAnsiTheme="majorHAnsi"/>
          <w:bCs/>
        </w:rPr>
      </w:pPr>
      <w:r w:rsidRPr="00663A17">
        <w:rPr>
          <w:rFonts w:asciiTheme="majorHAnsi" w:hAnsiTheme="majorHAnsi"/>
          <w:b/>
          <w:bCs/>
          <w:u w:val="single"/>
        </w:rPr>
        <w:t>NOTA 1</w:t>
      </w:r>
      <w:r>
        <w:rPr>
          <w:rFonts w:asciiTheme="majorHAnsi" w:hAnsiTheme="majorHAnsi"/>
          <w:b/>
          <w:bCs/>
          <w:u w:val="single"/>
        </w:rPr>
        <w:t>5</w:t>
      </w:r>
      <w:r w:rsidRPr="00663A17">
        <w:rPr>
          <w:rFonts w:asciiTheme="majorHAnsi" w:hAnsiTheme="majorHAnsi"/>
          <w:b/>
          <w:bCs/>
          <w:u w:val="single"/>
        </w:rPr>
        <w:t>(AOP0</w:t>
      </w:r>
      <w:r>
        <w:rPr>
          <w:rFonts w:asciiTheme="majorHAnsi" w:hAnsiTheme="majorHAnsi"/>
          <w:b/>
          <w:bCs/>
          <w:u w:val="single"/>
        </w:rPr>
        <w:t>60</w:t>
      </w:r>
      <w:r>
        <w:rPr>
          <w:rFonts w:asciiTheme="majorHAnsi" w:hAnsiTheme="majorHAnsi"/>
          <w:bCs/>
        </w:rPr>
        <w:t>)</w:t>
      </w:r>
    </w:p>
    <w:p w:rsidR="00776104" w:rsidRDefault="00776104" w:rsidP="00294E89">
      <w:pPr>
        <w:pStyle w:val="Heading2"/>
      </w:pPr>
      <w:bookmarkStart w:id="44" w:name="_Toc475624858"/>
      <w:r w:rsidRPr="00663A17">
        <w:t>Gotovina</w:t>
      </w:r>
      <w:bookmarkEnd w:id="44"/>
    </w:p>
    <w:tbl>
      <w:tblPr>
        <w:tblW w:w="9668" w:type="dxa"/>
        <w:tblInd w:w="93" w:type="dxa"/>
        <w:tblLook w:val="04A0"/>
      </w:tblPr>
      <w:tblGrid>
        <w:gridCol w:w="3258"/>
        <w:gridCol w:w="306"/>
        <w:gridCol w:w="802"/>
        <w:gridCol w:w="272"/>
        <w:gridCol w:w="1784"/>
        <w:gridCol w:w="1224"/>
        <w:gridCol w:w="2022"/>
      </w:tblGrid>
      <w:tr w:rsidR="00776104" w:rsidRPr="00EF4201" w:rsidTr="00371A1E">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b/>
                <w:color w:val="000000"/>
                <w:sz w:val="20"/>
                <w:szCs w:val="20"/>
              </w:rPr>
            </w:pPr>
            <w:r w:rsidRPr="006C637A">
              <w:rPr>
                <w:rFonts w:ascii="Cambria" w:hAnsi="Cambria"/>
                <w:b/>
                <w:color w:val="000000"/>
                <w:sz w:val="20"/>
                <w:szCs w:val="20"/>
              </w:rPr>
              <w:t xml:space="preserve">Naziv banke </w:t>
            </w:r>
          </w:p>
        </w:tc>
        <w:tc>
          <w:tcPr>
            <w:tcW w:w="801"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b/>
                <w:color w:val="000000"/>
                <w:sz w:val="20"/>
                <w:szCs w:val="20"/>
              </w:rPr>
            </w:pPr>
            <w:r w:rsidRPr="006C637A">
              <w:rPr>
                <w:rFonts w:ascii="Cambria" w:hAnsi="Cambria"/>
                <w:b/>
                <w:color w:val="000000"/>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b/>
                <w:color w:val="000000"/>
                <w:sz w:val="20"/>
                <w:szCs w:val="20"/>
              </w:rPr>
            </w:pPr>
            <w:r w:rsidRPr="006C637A">
              <w:rPr>
                <w:rFonts w:ascii="Cambria" w:hAnsi="Cambria"/>
                <w:b/>
                <w:color w:val="000000"/>
                <w:sz w:val="20"/>
                <w:szCs w:val="20"/>
              </w:rPr>
              <w:t> </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b/>
                <w:color w:val="000000"/>
                <w:sz w:val="20"/>
                <w:szCs w:val="20"/>
              </w:rPr>
            </w:pPr>
            <w:r w:rsidRPr="006C637A">
              <w:rPr>
                <w:rFonts w:ascii="Cambria" w:hAnsi="Cambria"/>
                <w:b/>
                <w:color w:val="000000"/>
                <w:sz w:val="20"/>
                <w:szCs w:val="20"/>
              </w:rPr>
              <w:t>Redovan račun</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b/>
                <w:color w:val="000000"/>
                <w:sz w:val="20"/>
                <w:szCs w:val="20"/>
              </w:rPr>
            </w:pPr>
            <w:r w:rsidRPr="006C637A">
              <w:rPr>
                <w:rFonts w:ascii="Cambria" w:hAnsi="Cambria"/>
                <w:b/>
                <w:color w:val="000000"/>
                <w:sz w:val="20"/>
                <w:szCs w:val="20"/>
              </w:rPr>
              <w:t>Devizni r.</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center"/>
              <w:rPr>
                <w:rFonts w:ascii="Cambria" w:hAnsi="Cambria"/>
                <w:b/>
                <w:color w:val="000000"/>
                <w:sz w:val="20"/>
                <w:szCs w:val="20"/>
              </w:rPr>
            </w:pPr>
            <w:r w:rsidRPr="006C637A">
              <w:rPr>
                <w:rFonts w:ascii="Cambria" w:hAnsi="Cambria"/>
                <w:b/>
                <w:color w:val="000000"/>
                <w:sz w:val="20"/>
                <w:szCs w:val="20"/>
              </w:rPr>
              <w:t>Ukupno</w:t>
            </w:r>
          </w:p>
        </w:tc>
      </w:tr>
      <w:tr w:rsidR="00776104" w:rsidRPr="00EF4201" w:rsidTr="00371A1E">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Nova banka ad Bijeljina</w:t>
            </w:r>
          </w:p>
        </w:tc>
        <w:tc>
          <w:tcPr>
            <w:tcW w:w="801"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320.124,42</w:t>
            </w:r>
          </w:p>
        </w:tc>
        <w:tc>
          <w:tcPr>
            <w:tcW w:w="1224"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38.751,29</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358.875,71</w:t>
            </w:r>
          </w:p>
        </w:tc>
      </w:tr>
      <w:tr w:rsidR="00776104" w:rsidRPr="00EF4201" w:rsidTr="00371A1E">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Sberbank ad B.Luka</w:t>
            </w:r>
          </w:p>
        </w:tc>
        <w:tc>
          <w:tcPr>
            <w:tcW w:w="801"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68.480,46</w:t>
            </w:r>
          </w:p>
        </w:tc>
        <w:tc>
          <w:tcPr>
            <w:tcW w:w="1224"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57.540,32</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126.020,78</w:t>
            </w:r>
          </w:p>
        </w:tc>
      </w:tr>
      <w:tr w:rsidR="00776104" w:rsidRPr="00EF4201" w:rsidTr="00371A1E">
        <w:trPr>
          <w:trHeight w:val="271"/>
        </w:trPr>
        <w:tc>
          <w:tcPr>
            <w:tcW w:w="436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Razvojna Banka ad B.Luka</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960,49</w:t>
            </w:r>
          </w:p>
        </w:tc>
        <w:tc>
          <w:tcPr>
            <w:tcW w:w="1224"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960,49</w:t>
            </w:r>
          </w:p>
        </w:tc>
      </w:tr>
      <w:tr w:rsidR="00776104" w:rsidRPr="00EF4201" w:rsidTr="00371A1E">
        <w:trPr>
          <w:trHeight w:val="271"/>
        </w:trPr>
        <w:tc>
          <w:tcPr>
            <w:tcW w:w="46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Pavlović Int.bank ad Bijeljina </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12.493,67</w:t>
            </w:r>
          </w:p>
        </w:tc>
        <w:tc>
          <w:tcPr>
            <w:tcW w:w="1224"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4,56</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12.498,23</w:t>
            </w:r>
          </w:p>
        </w:tc>
      </w:tr>
      <w:tr w:rsidR="00776104" w:rsidRPr="00EF4201" w:rsidTr="00371A1E">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Addiko banka ad B.Luka</w:t>
            </w:r>
          </w:p>
        </w:tc>
        <w:tc>
          <w:tcPr>
            <w:tcW w:w="801"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116,41</w:t>
            </w:r>
          </w:p>
        </w:tc>
        <w:tc>
          <w:tcPr>
            <w:tcW w:w="1224"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116,41</w:t>
            </w:r>
          </w:p>
        </w:tc>
      </w:tr>
      <w:tr w:rsidR="00776104" w:rsidRPr="00EF4201" w:rsidTr="00371A1E">
        <w:trPr>
          <w:trHeight w:val="258"/>
        </w:trPr>
        <w:tc>
          <w:tcPr>
            <w:tcW w:w="436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Komercijalna Banka B.Luka</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70.097,47</w:t>
            </w:r>
          </w:p>
        </w:tc>
        <w:tc>
          <w:tcPr>
            <w:tcW w:w="1224"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70.097,47</w:t>
            </w:r>
          </w:p>
        </w:tc>
      </w:tr>
      <w:tr w:rsidR="00776104" w:rsidRPr="00EF4201" w:rsidTr="00371A1E">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Uni credit bank Mostar</w:t>
            </w:r>
          </w:p>
        </w:tc>
        <w:tc>
          <w:tcPr>
            <w:tcW w:w="801"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5.002,25</w:t>
            </w:r>
          </w:p>
        </w:tc>
        <w:tc>
          <w:tcPr>
            <w:tcW w:w="1224"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5.002.25</w:t>
            </w:r>
          </w:p>
        </w:tc>
      </w:tr>
      <w:tr w:rsidR="00776104" w:rsidRPr="00EF4201" w:rsidTr="00371A1E">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Mf Banka ad B.Luka</w:t>
            </w:r>
          </w:p>
        </w:tc>
        <w:tc>
          <w:tcPr>
            <w:tcW w:w="801"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95.963,90</w:t>
            </w:r>
          </w:p>
        </w:tc>
        <w:tc>
          <w:tcPr>
            <w:tcW w:w="1224"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85.506,64</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181.470,54</w:t>
            </w:r>
          </w:p>
        </w:tc>
      </w:tr>
      <w:tr w:rsidR="00776104" w:rsidRPr="00EF4201" w:rsidTr="00371A1E">
        <w:trPr>
          <w:trHeight w:val="258"/>
        </w:trPr>
        <w:tc>
          <w:tcPr>
            <w:tcW w:w="436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Uni credit bank ad B.Luka</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4.151,93</w:t>
            </w:r>
          </w:p>
        </w:tc>
        <w:tc>
          <w:tcPr>
            <w:tcW w:w="1224"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123,65</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4.275,58</w:t>
            </w:r>
          </w:p>
        </w:tc>
      </w:tr>
      <w:tr w:rsidR="00776104" w:rsidRPr="00EF4201" w:rsidTr="00371A1E">
        <w:trPr>
          <w:trHeight w:val="258"/>
        </w:trPr>
        <w:tc>
          <w:tcPr>
            <w:tcW w:w="3258" w:type="dxa"/>
            <w:tcBorders>
              <w:top w:val="nil"/>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Blagajna</w:t>
            </w:r>
          </w:p>
        </w:tc>
        <w:tc>
          <w:tcPr>
            <w:tcW w:w="306"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13,95</w:t>
            </w:r>
          </w:p>
        </w:tc>
        <w:tc>
          <w:tcPr>
            <w:tcW w:w="1224"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right"/>
              <w:rPr>
                <w:rFonts w:ascii="Cambria" w:hAnsi="Cambria"/>
                <w:color w:val="000000"/>
                <w:sz w:val="20"/>
                <w:szCs w:val="20"/>
              </w:rPr>
            </w:pPr>
            <w:r w:rsidRPr="006C637A">
              <w:rPr>
                <w:rFonts w:ascii="Cambria" w:hAnsi="Cambria"/>
                <w:color w:val="000000"/>
                <w:sz w:val="20"/>
                <w:szCs w:val="20"/>
              </w:rPr>
              <w:t>13,95</w:t>
            </w:r>
          </w:p>
        </w:tc>
      </w:tr>
      <w:tr w:rsidR="00776104" w:rsidRPr="00EF4201" w:rsidTr="00371A1E">
        <w:trPr>
          <w:trHeight w:val="258"/>
        </w:trPr>
        <w:tc>
          <w:tcPr>
            <w:tcW w:w="3258"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6C637A">
            <w:pPr>
              <w:spacing w:line="240" w:lineRule="auto"/>
              <w:rPr>
                <w:rFonts w:ascii="Cambria" w:hAnsi="Cambria"/>
                <w:color w:val="000000"/>
                <w:sz w:val="20"/>
                <w:szCs w:val="20"/>
              </w:rPr>
            </w:pPr>
            <w:r w:rsidRPr="00847D86">
              <w:rPr>
                <w:rFonts w:ascii="Cambria" w:hAnsi="Cambria"/>
                <w:color w:val="000000"/>
                <w:sz w:val="20"/>
                <w:szCs w:val="20"/>
              </w:rPr>
              <w:t>Ukupno:</w:t>
            </w:r>
          </w:p>
        </w:tc>
        <w:tc>
          <w:tcPr>
            <w:tcW w:w="306" w:type="dxa"/>
            <w:tcBorders>
              <w:top w:val="nil"/>
              <w:left w:val="nil"/>
              <w:bottom w:val="single" w:sz="4" w:space="0" w:color="auto"/>
              <w:right w:val="nil"/>
            </w:tcBorders>
            <w:shd w:val="clear" w:color="auto" w:fill="auto"/>
            <w:noWrap/>
            <w:vAlign w:val="bottom"/>
            <w:hideMark/>
          </w:tcPr>
          <w:p w:rsidR="00776104" w:rsidRPr="00847D86" w:rsidRDefault="00776104" w:rsidP="006C637A">
            <w:pPr>
              <w:spacing w:line="240" w:lineRule="auto"/>
              <w:rPr>
                <w:rFonts w:ascii="Cambria" w:hAnsi="Cambria"/>
                <w:color w:val="000000"/>
                <w:sz w:val="20"/>
                <w:szCs w:val="20"/>
              </w:rPr>
            </w:pPr>
            <w:r w:rsidRPr="00847D86">
              <w:rPr>
                <w:rFonts w:ascii="Cambria" w:hAnsi="Cambria"/>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776104" w:rsidRPr="00847D86" w:rsidRDefault="00776104" w:rsidP="006C637A">
            <w:pPr>
              <w:spacing w:line="240" w:lineRule="auto"/>
              <w:rPr>
                <w:rFonts w:ascii="Cambria" w:hAnsi="Cambria"/>
                <w:color w:val="000000"/>
                <w:sz w:val="20"/>
                <w:szCs w:val="20"/>
              </w:rPr>
            </w:pPr>
            <w:r w:rsidRPr="00847D86">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6C637A">
            <w:pPr>
              <w:spacing w:line="240" w:lineRule="auto"/>
              <w:rPr>
                <w:rFonts w:ascii="Cambria" w:hAnsi="Cambria"/>
                <w:color w:val="000000"/>
                <w:sz w:val="20"/>
                <w:szCs w:val="20"/>
              </w:rPr>
            </w:pPr>
            <w:r w:rsidRPr="00847D86">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6C637A">
            <w:pPr>
              <w:spacing w:line="240" w:lineRule="auto"/>
              <w:jc w:val="right"/>
              <w:rPr>
                <w:rFonts w:ascii="Cambria" w:hAnsi="Cambria"/>
                <w:color w:val="000000"/>
                <w:sz w:val="20"/>
                <w:szCs w:val="20"/>
              </w:rPr>
            </w:pPr>
            <w:r w:rsidRPr="00847D86">
              <w:rPr>
                <w:rFonts w:ascii="Cambria" w:hAnsi="Cambria"/>
                <w:color w:val="000000"/>
                <w:sz w:val="20"/>
                <w:szCs w:val="20"/>
              </w:rPr>
              <w:t>577.404,95</w:t>
            </w:r>
          </w:p>
        </w:tc>
        <w:tc>
          <w:tcPr>
            <w:tcW w:w="1224" w:type="dxa"/>
            <w:tcBorders>
              <w:top w:val="nil"/>
              <w:left w:val="nil"/>
              <w:bottom w:val="single" w:sz="4" w:space="0" w:color="auto"/>
              <w:right w:val="nil"/>
            </w:tcBorders>
            <w:shd w:val="clear" w:color="auto" w:fill="auto"/>
            <w:noWrap/>
            <w:vAlign w:val="bottom"/>
            <w:hideMark/>
          </w:tcPr>
          <w:p w:rsidR="00776104" w:rsidRPr="00847D86" w:rsidRDefault="00776104" w:rsidP="006C637A">
            <w:pPr>
              <w:spacing w:line="240" w:lineRule="auto"/>
              <w:jc w:val="right"/>
              <w:rPr>
                <w:rFonts w:ascii="Cambria" w:hAnsi="Cambria"/>
                <w:color w:val="000000"/>
                <w:sz w:val="20"/>
                <w:szCs w:val="20"/>
              </w:rPr>
            </w:pPr>
            <w:r w:rsidRPr="00847D86">
              <w:rPr>
                <w:rFonts w:ascii="Cambria" w:hAnsi="Cambria"/>
                <w:color w:val="000000"/>
                <w:sz w:val="20"/>
                <w:szCs w:val="20"/>
              </w:rPr>
              <w:t>181.926,46</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847D86" w:rsidRDefault="00776104" w:rsidP="006C637A">
            <w:pPr>
              <w:spacing w:line="240" w:lineRule="auto"/>
              <w:jc w:val="right"/>
              <w:rPr>
                <w:rFonts w:ascii="Cambria" w:hAnsi="Cambria"/>
                <w:color w:val="000000"/>
                <w:sz w:val="20"/>
                <w:szCs w:val="20"/>
              </w:rPr>
            </w:pPr>
            <w:r w:rsidRPr="00847D86">
              <w:rPr>
                <w:rFonts w:ascii="Cambria" w:hAnsi="Cambria"/>
                <w:color w:val="000000"/>
                <w:sz w:val="20"/>
                <w:szCs w:val="20"/>
              </w:rPr>
              <w:t>759.331,41</w:t>
            </w:r>
          </w:p>
        </w:tc>
      </w:tr>
    </w:tbl>
    <w:p w:rsidR="00776104" w:rsidRDefault="00776104" w:rsidP="00776104">
      <w:pPr>
        <w:jc w:val="both"/>
        <w:rPr>
          <w:rFonts w:asciiTheme="majorHAnsi" w:hAnsiTheme="majorHAnsi"/>
          <w:b/>
          <w:bCs/>
        </w:rPr>
      </w:pPr>
    </w:p>
    <w:p w:rsidR="00776104" w:rsidRPr="00A51602" w:rsidRDefault="00790A4B" w:rsidP="00790A4B">
      <w:pPr>
        <w:jc w:val="both"/>
        <w:rPr>
          <w:rFonts w:asciiTheme="majorHAnsi" w:hAnsiTheme="majorHAnsi"/>
          <w:bCs/>
        </w:rPr>
      </w:pPr>
      <w:r>
        <w:rPr>
          <w:rFonts w:asciiTheme="majorHAnsi" w:hAnsiTheme="majorHAnsi"/>
          <w:bCs/>
        </w:rPr>
        <w:t xml:space="preserve">          </w:t>
      </w:r>
      <w:r w:rsidR="00776104" w:rsidRPr="00BA760E">
        <w:rPr>
          <w:rFonts w:asciiTheme="majorHAnsi" w:hAnsiTheme="majorHAnsi"/>
          <w:bCs/>
        </w:rPr>
        <w:t xml:space="preserve">Svoje </w:t>
      </w:r>
      <w:r w:rsidR="00776104">
        <w:rPr>
          <w:rFonts w:asciiTheme="majorHAnsi" w:hAnsiTheme="majorHAnsi"/>
          <w:bCs/>
        </w:rPr>
        <w:t>poslovne aktivnosti Društvo obavlja preko 9 poslovnih banaka.</w:t>
      </w:r>
      <w:r w:rsidR="00776104" w:rsidRPr="00810B91">
        <w:rPr>
          <w:rFonts w:asciiTheme="majorHAnsi" w:hAnsiTheme="majorHAnsi"/>
          <w:bCs/>
        </w:rPr>
        <w:t>No</w:t>
      </w:r>
      <w:r w:rsidR="00776104">
        <w:rPr>
          <w:rFonts w:asciiTheme="majorHAnsi" w:hAnsiTheme="majorHAnsi"/>
          <w:bCs/>
        </w:rPr>
        <w:t>včana sredstva koja se vode na računima poslovnih banaka služe za pokriće tehničkih rezervi Društva u visini od 10%, u skladu sa Pravilnikom o ulaganjima sredstava društava za osiguranje.</w:t>
      </w:r>
      <w:r w:rsidR="00776104" w:rsidRPr="00F27BD5">
        <w:rPr>
          <w:rFonts w:asciiTheme="majorHAnsi" w:hAnsiTheme="majorHAnsi"/>
          <w:bCs/>
        </w:rPr>
        <w:t xml:space="preserve">Stanje </w:t>
      </w:r>
      <w:r w:rsidR="00776104">
        <w:rPr>
          <w:rFonts w:asciiTheme="majorHAnsi" w:hAnsiTheme="majorHAnsi"/>
          <w:bCs/>
        </w:rPr>
        <w:t xml:space="preserve">sredstava u blagajni je određeno </w:t>
      </w:r>
      <w:r w:rsidR="00776104" w:rsidRPr="00F27BD5">
        <w:rPr>
          <w:rFonts w:asciiTheme="majorHAnsi" w:hAnsiTheme="majorHAnsi"/>
          <w:bCs/>
        </w:rPr>
        <w:t>blagajničkim maksimumom</w:t>
      </w:r>
      <w:r w:rsidR="00776104" w:rsidRPr="00F27BD5">
        <w:rPr>
          <w:rFonts w:asciiTheme="majorHAnsi" w:hAnsiTheme="majorHAnsi"/>
          <w:b/>
          <w:bCs/>
        </w:rPr>
        <w:t>.</w:t>
      </w:r>
    </w:p>
    <w:p w:rsidR="00776104" w:rsidRPr="00D25EDB" w:rsidRDefault="00776104" w:rsidP="00776104">
      <w:pPr>
        <w:jc w:val="both"/>
        <w:rPr>
          <w:rFonts w:asciiTheme="majorHAnsi" w:hAnsiTheme="majorHAnsi"/>
          <w:b/>
          <w:bCs/>
        </w:rPr>
      </w:pPr>
      <w:r w:rsidRPr="00D25EDB">
        <w:rPr>
          <w:rFonts w:asciiTheme="majorHAnsi" w:hAnsiTheme="majorHAnsi"/>
          <w:b/>
          <w:bCs/>
          <w:u w:val="single"/>
        </w:rPr>
        <w:t>NOTA 1</w:t>
      </w:r>
      <w:r>
        <w:rPr>
          <w:rFonts w:asciiTheme="majorHAnsi" w:hAnsiTheme="majorHAnsi"/>
          <w:b/>
          <w:bCs/>
          <w:u w:val="single"/>
        </w:rPr>
        <w:t>6</w:t>
      </w:r>
      <w:r w:rsidRPr="00D25EDB">
        <w:rPr>
          <w:rFonts w:asciiTheme="majorHAnsi" w:hAnsiTheme="majorHAnsi"/>
          <w:b/>
          <w:bCs/>
          <w:u w:val="single"/>
        </w:rPr>
        <w:t>(AOP0</w:t>
      </w:r>
      <w:r>
        <w:rPr>
          <w:rFonts w:asciiTheme="majorHAnsi" w:hAnsiTheme="majorHAnsi"/>
          <w:b/>
          <w:bCs/>
          <w:u w:val="single"/>
        </w:rPr>
        <w:t>62</w:t>
      </w:r>
      <w:r w:rsidRPr="00D25EDB">
        <w:rPr>
          <w:rFonts w:asciiTheme="majorHAnsi" w:hAnsiTheme="majorHAnsi"/>
          <w:b/>
          <w:bCs/>
        </w:rPr>
        <w:t>)</w:t>
      </w:r>
    </w:p>
    <w:p w:rsidR="00294E89" w:rsidRDefault="00A51602" w:rsidP="00294E89">
      <w:pPr>
        <w:pStyle w:val="Heading2"/>
      </w:pPr>
      <w:bookmarkStart w:id="45" w:name="_Toc475624859"/>
      <w:r w:rsidRPr="00A51602">
        <w:t>AVR</w:t>
      </w:r>
      <w:bookmarkEnd w:id="45"/>
    </w:p>
    <w:p w:rsidR="00776104" w:rsidRDefault="00671B3F" w:rsidP="00776104">
      <w:pPr>
        <w:jc w:val="both"/>
        <w:rPr>
          <w:rFonts w:asciiTheme="majorHAnsi" w:hAnsiTheme="majorHAnsi"/>
          <w:bCs/>
        </w:rPr>
      </w:pPr>
      <w:r>
        <w:rPr>
          <w:rFonts w:asciiTheme="majorHAnsi" w:hAnsiTheme="majorHAnsi"/>
          <w:bCs/>
        </w:rPr>
        <w:t xml:space="preserve">        </w:t>
      </w:r>
      <w:r w:rsidR="00776104" w:rsidRPr="00D25EDB">
        <w:rPr>
          <w:rFonts w:asciiTheme="majorHAnsi" w:hAnsiTheme="majorHAnsi"/>
          <w:bCs/>
        </w:rPr>
        <w:t xml:space="preserve">Na aktivnim vremenskim razgraničenjima </w:t>
      </w:r>
      <w:r w:rsidR="00776104">
        <w:rPr>
          <w:rFonts w:asciiTheme="majorHAnsi" w:hAnsiTheme="majorHAnsi"/>
          <w:bCs/>
        </w:rPr>
        <w:t xml:space="preserve">u iznosu od 579.689,24KM. </w:t>
      </w:r>
      <w:r w:rsidR="00776104" w:rsidRPr="00D25EDB">
        <w:rPr>
          <w:rFonts w:asciiTheme="majorHAnsi" w:hAnsiTheme="majorHAnsi"/>
          <w:bCs/>
        </w:rPr>
        <w:t>Društvo vodi</w:t>
      </w:r>
      <w:r w:rsidR="00776104">
        <w:rPr>
          <w:rFonts w:asciiTheme="majorHAnsi" w:hAnsiTheme="majorHAnsi"/>
          <w:bCs/>
        </w:rPr>
        <w:t>:</w:t>
      </w:r>
    </w:p>
    <w:p w:rsidR="00776104" w:rsidRPr="00371A1E" w:rsidRDefault="00671B3F" w:rsidP="00790A4B">
      <w:pPr>
        <w:spacing w:after="0"/>
        <w:rPr>
          <w:rFonts w:asciiTheme="majorHAnsi" w:hAnsiTheme="majorHAnsi"/>
          <w:b/>
          <w:bCs/>
        </w:rPr>
      </w:pPr>
      <w:r>
        <w:rPr>
          <w:rFonts w:asciiTheme="majorHAnsi" w:hAnsiTheme="majorHAnsi"/>
          <w:bCs/>
        </w:rPr>
        <w:lastRenderedPageBreak/>
        <w:t>1.</w:t>
      </w:r>
      <w:r w:rsidR="00776104">
        <w:rPr>
          <w:rFonts w:asciiTheme="majorHAnsi" w:hAnsiTheme="majorHAnsi"/>
          <w:bCs/>
        </w:rPr>
        <w:t xml:space="preserve">Kamate na </w:t>
      </w:r>
      <w:r w:rsidR="00776104" w:rsidRPr="00ED0A52">
        <w:rPr>
          <w:rFonts w:asciiTheme="majorHAnsi" w:hAnsiTheme="majorHAnsi"/>
          <w:bCs/>
        </w:rPr>
        <w:t>depozitima</w:t>
      </w:r>
      <w:r w:rsidR="00776104">
        <w:rPr>
          <w:rFonts w:asciiTheme="majorHAnsi" w:hAnsiTheme="majorHAnsi"/>
          <w:bCs/>
        </w:rPr>
        <w:t xml:space="preserve"> </w:t>
      </w:r>
      <w:r w:rsidR="00790A4B">
        <w:rPr>
          <w:rFonts w:asciiTheme="majorHAnsi" w:hAnsiTheme="majorHAnsi"/>
          <w:bCs/>
        </w:rPr>
        <w:t xml:space="preserve"> </w:t>
      </w:r>
      <w:r w:rsidR="00776104">
        <w:rPr>
          <w:rFonts w:asciiTheme="majorHAnsi" w:hAnsiTheme="majorHAnsi"/>
          <w:bCs/>
        </w:rPr>
        <w:t xml:space="preserve">u </w:t>
      </w:r>
      <w:r w:rsidR="00790A4B">
        <w:rPr>
          <w:rFonts w:asciiTheme="majorHAnsi" w:hAnsiTheme="majorHAnsi"/>
          <w:bCs/>
        </w:rPr>
        <w:t xml:space="preserve"> </w:t>
      </w:r>
      <w:r w:rsidR="00776104">
        <w:rPr>
          <w:rFonts w:asciiTheme="majorHAnsi" w:hAnsiTheme="majorHAnsi"/>
          <w:bCs/>
        </w:rPr>
        <w:t xml:space="preserve">iznosu od 518.811,35KM knjižene po načelu uzročnosti </w:t>
      </w:r>
      <w:r w:rsidR="00790A4B">
        <w:rPr>
          <w:rFonts w:asciiTheme="majorHAnsi" w:hAnsiTheme="majorHAnsi"/>
          <w:bCs/>
        </w:rPr>
        <w:t xml:space="preserve"> </w:t>
      </w:r>
      <w:r w:rsidR="00776104">
        <w:rPr>
          <w:rFonts w:asciiTheme="majorHAnsi" w:hAnsiTheme="majorHAnsi"/>
          <w:bCs/>
        </w:rPr>
        <w:t>nastanka prihoda,odnosno one kamate koje su knjižene u prihodima a nisu prenijete na račun dok traje ugovor o deponovanju.</w:t>
      </w:r>
      <w:r>
        <w:rPr>
          <w:rFonts w:asciiTheme="majorHAnsi" w:hAnsiTheme="majorHAnsi"/>
          <w:bCs/>
        </w:rPr>
        <w:t xml:space="preserve">                                                                                                                                      2.</w:t>
      </w:r>
      <w:r w:rsidR="00776104">
        <w:rPr>
          <w:rFonts w:asciiTheme="majorHAnsi" w:hAnsiTheme="majorHAnsi"/>
          <w:bCs/>
        </w:rPr>
        <w:t>Razgraničeni troškovi reosiguranja po osnovu prenosne premije u iznosu od 49.528,89KM.</w:t>
      </w:r>
    </w:p>
    <w:p w:rsidR="0015321E" w:rsidRPr="00671B3F" w:rsidRDefault="00671B3F" w:rsidP="00790A4B">
      <w:pPr>
        <w:spacing w:after="0"/>
        <w:jc w:val="both"/>
        <w:rPr>
          <w:rFonts w:asciiTheme="majorHAnsi" w:hAnsiTheme="majorHAnsi"/>
          <w:bCs/>
        </w:rPr>
      </w:pPr>
      <w:r>
        <w:rPr>
          <w:rFonts w:asciiTheme="majorHAnsi" w:hAnsiTheme="majorHAnsi"/>
          <w:bCs/>
        </w:rPr>
        <w:t>3.</w:t>
      </w:r>
      <w:r w:rsidR="00776104">
        <w:rPr>
          <w:rFonts w:asciiTheme="majorHAnsi" w:hAnsiTheme="majorHAnsi"/>
          <w:bCs/>
        </w:rPr>
        <w:t>Unapred plaćen računi u iznosu od 11.349 KM</w:t>
      </w:r>
      <w:r w:rsidR="00924616">
        <w:rPr>
          <w:rFonts w:asciiTheme="majorHAnsi" w:hAnsiTheme="majorHAnsi"/>
          <w:bCs/>
        </w:rPr>
        <w:t>.</w:t>
      </w:r>
    </w:p>
    <w:p w:rsidR="00BF36FE" w:rsidRDefault="00BF36FE" w:rsidP="00776104">
      <w:pPr>
        <w:jc w:val="both"/>
        <w:rPr>
          <w:rFonts w:asciiTheme="majorHAnsi" w:hAnsiTheme="majorHAnsi"/>
          <w:b/>
          <w:bCs/>
          <w:u w:val="single"/>
        </w:rPr>
      </w:pPr>
    </w:p>
    <w:p w:rsidR="00776104" w:rsidRPr="00ED0A52" w:rsidRDefault="00776104" w:rsidP="00776104">
      <w:pPr>
        <w:jc w:val="both"/>
        <w:rPr>
          <w:rFonts w:asciiTheme="majorHAnsi" w:hAnsiTheme="majorHAnsi"/>
          <w:b/>
          <w:bCs/>
          <w:u w:val="single"/>
        </w:rPr>
      </w:pPr>
      <w:r w:rsidRPr="00ED0A52">
        <w:rPr>
          <w:rFonts w:asciiTheme="majorHAnsi" w:hAnsiTheme="majorHAnsi"/>
          <w:b/>
          <w:bCs/>
          <w:u w:val="single"/>
        </w:rPr>
        <w:t>NOTA 1</w:t>
      </w:r>
      <w:r>
        <w:rPr>
          <w:rFonts w:asciiTheme="majorHAnsi" w:hAnsiTheme="majorHAnsi"/>
          <w:b/>
          <w:bCs/>
          <w:u w:val="single"/>
        </w:rPr>
        <w:t>7</w:t>
      </w:r>
      <w:r w:rsidRPr="00ED0A52">
        <w:rPr>
          <w:rFonts w:asciiTheme="majorHAnsi" w:hAnsiTheme="majorHAnsi"/>
          <w:b/>
          <w:bCs/>
          <w:u w:val="single"/>
        </w:rPr>
        <w:t>(AOP 102)</w:t>
      </w:r>
    </w:p>
    <w:p w:rsidR="00776104" w:rsidRPr="00924616" w:rsidRDefault="00A51602" w:rsidP="00294E89">
      <w:pPr>
        <w:pStyle w:val="Heading2"/>
      </w:pPr>
      <w:bookmarkStart w:id="46" w:name="_Toc475624860"/>
      <w:r>
        <w:t>Akcijski kapital</w:t>
      </w:r>
      <w:bookmarkEnd w:id="46"/>
    </w:p>
    <w:tbl>
      <w:tblPr>
        <w:tblW w:w="9220" w:type="dxa"/>
        <w:tblInd w:w="93" w:type="dxa"/>
        <w:tblLook w:val="04A0"/>
      </w:tblPr>
      <w:tblGrid>
        <w:gridCol w:w="1016"/>
        <w:gridCol w:w="1206"/>
        <w:gridCol w:w="929"/>
        <w:gridCol w:w="930"/>
        <w:gridCol w:w="1404"/>
        <w:gridCol w:w="1206"/>
        <w:gridCol w:w="1260"/>
        <w:gridCol w:w="1444"/>
      </w:tblGrid>
      <w:tr w:rsidR="00776104" w:rsidRPr="00ED0A52" w:rsidTr="00776104">
        <w:trPr>
          <w:trHeight w:val="312"/>
        </w:trPr>
        <w:tc>
          <w:tcPr>
            <w:tcW w:w="1005"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6C637A">
            <w:pPr>
              <w:spacing w:line="240" w:lineRule="auto"/>
              <w:rPr>
                <w:rFonts w:asciiTheme="majorHAnsi" w:hAnsiTheme="majorHAnsi"/>
                <w:b/>
                <w:iCs/>
                <w:color w:val="000000"/>
                <w:sz w:val="20"/>
                <w:szCs w:val="20"/>
              </w:rPr>
            </w:pPr>
            <w:r w:rsidRPr="00A51602">
              <w:rPr>
                <w:rFonts w:asciiTheme="majorHAnsi" w:hAnsiTheme="majorHAnsi"/>
                <w:b/>
                <w:iCs/>
                <w:color w:val="000000"/>
                <w:sz w:val="20"/>
                <w:szCs w:val="20"/>
              </w:rPr>
              <w:t>Kapital</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6C637A">
            <w:pPr>
              <w:spacing w:line="240" w:lineRule="auto"/>
              <w:rPr>
                <w:rFonts w:asciiTheme="majorHAnsi" w:hAnsiTheme="majorHAnsi"/>
                <w:b/>
                <w:iCs/>
                <w:color w:val="000000"/>
                <w:sz w:val="20"/>
                <w:szCs w:val="20"/>
              </w:rPr>
            </w:pPr>
            <w:r w:rsidRPr="00A51602">
              <w:rPr>
                <w:rFonts w:asciiTheme="majorHAnsi" w:hAnsiTheme="majorHAnsi"/>
                <w:b/>
                <w:iCs/>
                <w:color w:val="000000"/>
                <w:sz w:val="20"/>
                <w:szCs w:val="20"/>
              </w:rPr>
              <w:t> </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A51602" w:rsidRDefault="00776104" w:rsidP="006C637A">
            <w:pPr>
              <w:spacing w:line="240" w:lineRule="auto"/>
              <w:rPr>
                <w:rFonts w:asciiTheme="majorHAnsi" w:hAnsiTheme="majorHAnsi"/>
                <w:b/>
                <w:iCs/>
                <w:color w:val="000000"/>
                <w:sz w:val="20"/>
                <w:szCs w:val="20"/>
              </w:rPr>
            </w:pPr>
            <w:r w:rsidRPr="00A51602">
              <w:rPr>
                <w:rFonts w:asciiTheme="majorHAnsi" w:hAnsiTheme="majorHAnsi"/>
                <w:b/>
                <w:iCs/>
                <w:color w:val="000000"/>
                <w:sz w:val="20"/>
                <w:szCs w:val="20"/>
              </w:rPr>
              <w:t>Akcionari</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6C637A">
            <w:pPr>
              <w:spacing w:line="240" w:lineRule="auto"/>
              <w:rPr>
                <w:rFonts w:asciiTheme="majorHAnsi" w:hAnsiTheme="majorHAnsi"/>
                <w:b/>
                <w:iCs/>
                <w:color w:val="000000"/>
                <w:sz w:val="20"/>
                <w:szCs w:val="20"/>
              </w:rPr>
            </w:pPr>
            <w:r w:rsidRPr="00A51602">
              <w:rPr>
                <w:rFonts w:asciiTheme="majorHAnsi" w:hAnsiTheme="majorHAnsi"/>
                <w:b/>
                <w:iCs/>
                <w:color w:val="000000"/>
                <w:sz w:val="20"/>
                <w:szCs w:val="20"/>
              </w:rPr>
              <w:t>Učešće</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rPr>
                <w:rFonts w:asciiTheme="majorHAnsi" w:hAnsiTheme="majorHAnsi"/>
                <w:b/>
                <w:iCs/>
                <w:color w:val="000000"/>
                <w:sz w:val="20"/>
                <w:szCs w:val="20"/>
              </w:rPr>
            </w:pPr>
            <w:r w:rsidRPr="002B77F0">
              <w:rPr>
                <w:rFonts w:asciiTheme="majorHAnsi" w:hAnsiTheme="majorHAnsi"/>
                <w:b/>
                <w:iCs/>
                <w:color w:val="000000"/>
                <w:sz w:val="20"/>
                <w:szCs w:val="20"/>
              </w:rPr>
              <w:t>Broj akcija</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rPr>
                <w:rFonts w:asciiTheme="majorHAnsi" w:hAnsiTheme="majorHAnsi"/>
                <w:b/>
                <w:iCs/>
                <w:color w:val="000000"/>
                <w:sz w:val="20"/>
                <w:szCs w:val="20"/>
              </w:rPr>
            </w:pPr>
            <w:r w:rsidRPr="002B77F0">
              <w:rPr>
                <w:rFonts w:asciiTheme="majorHAnsi" w:hAnsiTheme="majorHAnsi"/>
                <w:b/>
                <w:iCs/>
                <w:color w:val="000000"/>
                <w:sz w:val="20"/>
                <w:szCs w:val="20"/>
              </w:rPr>
              <w:t>Vrije</w:t>
            </w:r>
            <w:r w:rsidR="006C637A" w:rsidRPr="002B77F0">
              <w:rPr>
                <w:rFonts w:asciiTheme="majorHAnsi" w:hAnsiTheme="majorHAnsi"/>
                <w:b/>
                <w:iCs/>
                <w:color w:val="000000"/>
                <w:sz w:val="20"/>
                <w:szCs w:val="20"/>
              </w:rPr>
              <w:t>.akcije</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center"/>
              <w:rPr>
                <w:rFonts w:asciiTheme="majorHAnsi" w:hAnsiTheme="majorHAnsi"/>
                <w:b/>
                <w:iCs/>
                <w:color w:val="000000"/>
                <w:sz w:val="20"/>
                <w:szCs w:val="20"/>
              </w:rPr>
            </w:pPr>
            <w:r w:rsidRPr="002B77F0">
              <w:rPr>
                <w:rFonts w:asciiTheme="majorHAnsi" w:hAnsiTheme="majorHAnsi"/>
                <w:b/>
                <w:iCs/>
                <w:color w:val="000000"/>
                <w:sz w:val="20"/>
                <w:szCs w:val="20"/>
              </w:rPr>
              <w:t>Iznos</w:t>
            </w:r>
          </w:p>
        </w:tc>
      </w:tr>
      <w:tr w:rsidR="00776104" w:rsidRPr="00ED0A52" w:rsidTr="006C637A">
        <w:trPr>
          <w:trHeight w:val="297"/>
        </w:trPr>
        <w:tc>
          <w:tcPr>
            <w:tcW w:w="22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4C6115" w:rsidRDefault="00776104" w:rsidP="006C637A">
            <w:pPr>
              <w:spacing w:line="240" w:lineRule="auto"/>
              <w:rPr>
                <w:rFonts w:asciiTheme="majorHAnsi" w:hAnsiTheme="majorHAnsi"/>
                <w:iCs/>
                <w:color w:val="000000"/>
                <w:sz w:val="20"/>
                <w:szCs w:val="20"/>
              </w:rPr>
            </w:pPr>
            <w:r w:rsidRPr="004C6115">
              <w:rPr>
                <w:rFonts w:asciiTheme="majorHAnsi" w:hAnsiTheme="majorHAnsi"/>
                <w:iCs/>
                <w:color w:val="000000"/>
                <w:sz w:val="20"/>
                <w:szCs w:val="20"/>
              </w:rPr>
              <w:t>NKOS-R-A</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4C6115" w:rsidRDefault="00776104" w:rsidP="006C637A">
            <w:pPr>
              <w:spacing w:line="240" w:lineRule="auto"/>
              <w:rPr>
                <w:rFonts w:asciiTheme="majorHAnsi" w:hAnsiTheme="majorHAnsi"/>
                <w:iCs/>
                <w:color w:val="000000"/>
                <w:sz w:val="20"/>
                <w:szCs w:val="20"/>
              </w:rPr>
            </w:pPr>
            <w:r w:rsidRPr="004C6115">
              <w:rPr>
                <w:rFonts w:asciiTheme="majorHAnsi" w:hAnsiTheme="majorHAnsi"/>
                <w:iCs/>
                <w:color w:val="000000"/>
                <w:sz w:val="20"/>
                <w:szCs w:val="20"/>
              </w:rPr>
              <w:t>Nešković doo</w:t>
            </w:r>
          </w:p>
        </w:tc>
        <w:tc>
          <w:tcPr>
            <w:tcW w:w="1404" w:type="dxa"/>
            <w:tcBorders>
              <w:top w:val="nil"/>
              <w:left w:val="nil"/>
              <w:bottom w:val="single" w:sz="4" w:space="0" w:color="auto"/>
              <w:right w:val="single" w:sz="4" w:space="0" w:color="auto"/>
            </w:tcBorders>
            <w:shd w:val="clear" w:color="auto" w:fill="auto"/>
            <w:noWrap/>
            <w:vAlign w:val="bottom"/>
            <w:hideMark/>
          </w:tcPr>
          <w:p w:rsidR="00776104" w:rsidRPr="004C6115" w:rsidRDefault="00776104" w:rsidP="006C637A">
            <w:pPr>
              <w:spacing w:line="240" w:lineRule="auto"/>
              <w:jc w:val="right"/>
              <w:rPr>
                <w:rFonts w:asciiTheme="majorHAnsi" w:hAnsiTheme="majorHAnsi"/>
                <w:iCs/>
                <w:sz w:val="20"/>
                <w:szCs w:val="20"/>
              </w:rPr>
            </w:pPr>
            <w:r w:rsidRPr="004C6115">
              <w:rPr>
                <w:rFonts w:asciiTheme="majorHAnsi" w:hAnsiTheme="majorHAnsi"/>
                <w:iCs/>
                <w:sz w:val="20"/>
                <w:szCs w:val="20"/>
              </w:rPr>
              <w:t>98,44</w:t>
            </w:r>
          </w:p>
        </w:tc>
        <w:tc>
          <w:tcPr>
            <w:tcW w:w="1206"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sz w:val="20"/>
                <w:szCs w:val="20"/>
              </w:rPr>
            </w:pPr>
            <w:r w:rsidRPr="002B77F0">
              <w:rPr>
                <w:rFonts w:asciiTheme="majorHAnsi" w:hAnsiTheme="majorHAnsi"/>
                <w:iCs/>
                <w:sz w:val="20"/>
                <w:szCs w:val="20"/>
              </w:rPr>
              <w:t>4430</w:t>
            </w:r>
          </w:p>
        </w:tc>
        <w:tc>
          <w:tcPr>
            <w:tcW w:w="1096"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color w:val="000000"/>
                <w:sz w:val="20"/>
                <w:szCs w:val="20"/>
              </w:rPr>
            </w:pPr>
            <w:r w:rsidRPr="002B77F0">
              <w:rPr>
                <w:rFonts w:asciiTheme="majorHAnsi" w:hAnsiTheme="majorHAnsi"/>
                <w:iCs/>
                <w:color w:val="000000"/>
                <w:sz w:val="20"/>
                <w:szCs w:val="20"/>
              </w:rPr>
              <w:t>2000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color w:val="000000"/>
                <w:sz w:val="20"/>
                <w:szCs w:val="20"/>
              </w:rPr>
            </w:pPr>
            <w:r w:rsidRPr="002B77F0">
              <w:rPr>
                <w:rFonts w:asciiTheme="majorHAnsi" w:hAnsiTheme="majorHAnsi"/>
                <w:iCs/>
                <w:color w:val="000000"/>
                <w:sz w:val="20"/>
                <w:szCs w:val="20"/>
              </w:rPr>
              <w:t>8.860.000,00</w:t>
            </w:r>
          </w:p>
        </w:tc>
      </w:tr>
      <w:tr w:rsidR="00776104" w:rsidRPr="00ED0A52" w:rsidTr="00A51602">
        <w:trPr>
          <w:trHeight w:val="297"/>
        </w:trPr>
        <w:tc>
          <w:tcPr>
            <w:tcW w:w="22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4C6115" w:rsidRDefault="00776104" w:rsidP="006C637A">
            <w:pPr>
              <w:spacing w:line="240" w:lineRule="auto"/>
              <w:rPr>
                <w:rFonts w:asciiTheme="majorHAnsi" w:hAnsiTheme="majorHAnsi"/>
                <w:iCs/>
                <w:color w:val="000000"/>
                <w:sz w:val="20"/>
                <w:szCs w:val="20"/>
              </w:rPr>
            </w:pPr>
            <w:r w:rsidRPr="004C6115">
              <w:rPr>
                <w:rFonts w:asciiTheme="majorHAnsi" w:hAnsiTheme="majorHAnsi"/>
                <w:iCs/>
                <w:color w:val="000000"/>
                <w:sz w:val="20"/>
                <w:szCs w:val="20"/>
              </w:rPr>
              <w:t>NKOS-R-A</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4C6115" w:rsidRDefault="00776104" w:rsidP="006C637A">
            <w:pPr>
              <w:spacing w:line="240" w:lineRule="auto"/>
              <w:rPr>
                <w:rFonts w:asciiTheme="majorHAnsi" w:hAnsiTheme="majorHAnsi"/>
                <w:iCs/>
                <w:color w:val="000000"/>
                <w:sz w:val="20"/>
                <w:szCs w:val="20"/>
              </w:rPr>
            </w:pPr>
            <w:r w:rsidRPr="004C6115">
              <w:rPr>
                <w:rFonts w:asciiTheme="majorHAnsi" w:hAnsiTheme="majorHAnsi"/>
                <w:iCs/>
                <w:color w:val="000000"/>
                <w:sz w:val="20"/>
                <w:szCs w:val="20"/>
              </w:rPr>
              <w:t>Dragan Nešković</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4C6115" w:rsidRDefault="00776104" w:rsidP="006C637A">
            <w:pPr>
              <w:spacing w:line="240" w:lineRule="auto"/>
              <w:jc w:val="right"/>
              <w:rPr>
                <w:rFonts w:asciiTheme="majorHAnsi" w:hAnsiTheme="majorHAnsi"/>
                <w:iCs/>
                <w:sz w:val="20"/>
                <w:szCs w:val="20"/>
              </w:rPr>
            </w:pPr>
            <w:r w:rsidRPr="004C6115">
              <w:rPr>
                <w:rFonts w:asciiTheme="majorHAnsi" w:hAnsiTheme="majorHAnsi"/>
                <w:iCs/>
                <w:sz w:val="20"/>
                <w:szCs w:val="20"/>
              </w:rPr>
              <w:t>1,56</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sz w:val="20"/>
                <w:szCs w:val="20"/>
              </w:rPr>
            </w:pPr>
            <w:r w:rsidRPr="002B77F0">
              <w:rPr>
                <w:rFonts w:asciiTheme="majorHAnsi" w:hAnsiTheme="majorHAnsi"/>
                <w:iCs/>
                <w:sz w:val="20"/>
                <w:szCs w:val="20"/>
              </w:rPr>
              <w:t>70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color w:val="000000"/>
                <w:sz w:val="20"/>
                <w:szCs w:val="20"/>
              </w:rPr>
            </w:pPr>
            <w:r w:rsidRPr="002B77F0">
              <w:rPr>
                <w:rFonts w:asciiTheme="majorHAnsi" w:hAnsiTheme="majorHAnsi"/>
                <w:iCs/>
                <w:color w:val="000000"/>
                <w:sz w:val="20"/>
                <w:szCs w:val="20"/>
              </w:rPr>
              <w:t>2000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color w:val="000000"/>
                <w:sz w:val="20"/>
                <w:szCs w:val="20"/>
              </w:rPr>
            </w:pPr>
            <w:r w:rsidRPr="002B77F0">
              <w:rPr>
                <w:rFonts w:asciiTheme="majorHAnsi" w:hAnsiTheme="majorHAnsi"/>
                <w:iCs/>
                <w:color w:val="000000"/>
                <w:sz w:val="20"/>
                <w:szCs w:val="20"/>
              </w:rPr>
              <w:t>140.000,00</w:t>
            </w:r>
          </w:p>
        </w:tc>
      </w:tr>
      <w:tr w:rsidR="00776104" w:rsidRPr="00ED0A52" w:rsidTr="00A51602">
        <w:trPr>
          <w:trHeight w:val="297"/>
        </w:trPr>
        <w:tc>
          <w:tcPr>
            <w:tcW w:w="1005" w:type="dxa"/>
            <w:tcBorders>
              <w:top w:val="single" w:sz="4" w:space="0" w:color="auto"/>
              <w:left w:val="single" w:sz="4" w:space="0" w:color="auto"/>
              <w:bottom w:val="single" w:sz="4" w:space="0" w:color="auto"/>
              <w:right w:val="nil"/>
            </w:tcBorders>
            <w:shd w:val="clear" w:color="auto" w:fill="auto"/>
            <w:noWrap/>
            <w:vAlign w:val="bottom"/>
            <w:hideMark/>
          </w:tcPr>
          <w:p w:rsidR="00776104" w:rsidRPr="00847D86" w:rsidRDefault="00776104" w:rsidP="006C637A">
            <w:pPr>
              <w:spacing w:line="240" w:lineRule="auto"/>
              <w:rPr>
                <w:rFonts w:asciiTheme="majorHAnsi" w:hAnsiTheme="majorHAnsi"/>
                <w:iCs/>
                <w:color w:val="000000"/>
              </w:rPr>
            </w:pPr>
            <w:r w:rsidRPr="00847D86">
              <w:rPr>
                <w:rFonts w:asciiTheme="majorHAnsi" w:hAnsiTheme="majorHAnsi"/>
                <w:iCs/>
                <w:color w:val="000000"/>
              </w:rPr>
              <w:t>Ukupno:</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6C637A">
            <w:pPr>
              <w:spacing w:line="240" w:lineRule="auto"/>
              <w:rPr>
                <w:rFonts w:asciiTheme="majorHAnsi" w:hAnsiTheme="majorHAnsi"/>
                <w:i/>
                <w:iCs/>
                <w:color w:val="000000"/>
              </w:rPr>
            </w:pPr>
            <w:r w:rsidRPr="00847D86">
              <w:rPr>
                <w:rFonts w:asciiTheme="majorHAnsi" w:hAnsiTheme="majorHAnsi"/>
                <w:i/>
                <w:iCs/>
                <w:color w:val="000000"/>
              </w:rPr>
              <w:t> </w:t>
            </w:r>
          </w:p>
        </w:tc>
        <w:tc>
          <w:tcPr>
            <w:tcW w:w="929"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6C637A">
            <w:pPr>
              <w:spacing w:line="240" w:lineRule="auto"/>
              <w:rPr>
                <w:i/>
                <w:iCs/>
                <w:color w:val="000000"/>
              </w:rPr>
            </w:pPr>
            <w:r w:rsidRPr="00847D86">
              <w:rPr>
                <w:i/>
                <w:iCs/>
                <w:color w:val="000000"/>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6C637A">
            <w:pPr>
              <w:spacing w:line="240" w:lineRule="auto"/>
              <w:rPr>
                <w:i/>
                <w:iCs/>
                <w:color w:val="000000"/>
              </w:rPr>
            </w:pPr>
            <w:r w:rsidRPr="00847D86">
              <w:rPr>
                <w:i/>
                <w:iCs/>
                <w:color w:val="000000"/>
              </w:rPr>
              <w:t> </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6C637A">
            <w:pPr>
              <w:spacing w:line="240" w:lineRule="auto"/>
              <w:jc w:val="right"/>
              <w:rPr>
                <w:rFonts w:asciiTheme="majorHAnsi" w:hAnsiTheme="majorHAnsi"/>
                <w:iCs/>
                <w:sz w:val="20"/>
                <w:szCs w:val="20"/>
              </w:rPr>
            </w:pPr>
            <w:r w:rsidRPr="00847D86">
              <w:rPr>
                <w:rFonts w:asciiTheme="majorHAnsi" w:hAnsiTheme="majorHAnsi"/>
                <w:iCs/>
                <w:sz w:val="20"/>
                <w:szCs w:val="20"/>
              </w:rPr>
              <w:t>100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sz w:val="20"/>
                <w:szCs w:val="20"/>
              </w:rPr>
            </w:pPr>
            <w:r w:rsidRPr="002B77F0">
              <w:rPr>
                <w:rFonts w:asciiTheme="majorHAnsi" w:hAnsiTheme="majorHAnsi"/>
                <w:iCs/>
                <w:sz w:val="20"/>
                <w:szCs w:val="20"/>
              </w:rPr>
              <w:t>4500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rPr>
                <w:rFonts w:asciiTheme="majorHAnsi" w:hAnsiTheme="majorHAnsi"/>
                <w:iCs/>
                <w:color w:val="000000"/>
                <w:sz w:val="20"/>
                <w:szCs w:val="20"/>
              </w:rPr>
            </w:pPr>
            <w:r w:rsidRPr="002B77F0">
              <w:rPr>
                <w:rFonts w:asciiTheme="majorHAnsi" w:hAnsiTheme="majorHAnsi"/>
                <w:iCs/>
                <w:color w:val="000000"/>
                <w:sz w:val="20"/>
                <w:szCs w:val="20"/>
              </w:rPr>
              <w:t>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color w:val="000000"/>
                <w:sz w:val="20"/>
                <w:szCs w:val="20"/>
              </w:rPr>
            </w:pPr>
            <w:r w:rsidRPr="002B77F0">
              <w:rPr>
                <w:rFonts w:asciiTheme="majorHAnsi" w:hAnsiTheme="majorHAnsi"/>
                <w:iCs/>
                <w:color w:val="000000"/>
                <w:sz w:val="20"/>
                <w:szCs w:val="20"/>
              </w:rPr>
              <w:t>9.000.000,00</w:t>
            </w:r>
          </w:p>
        </w:tc>
      </w:tr>
    </w:tbl>
    <w:p w:rsidR="0015321E" w:rsidRDefault="0015321E" w:rsidP="00776104">
      <w:pPr>
        <w:jc w:val="both"/>
        <w:rPr>
          <w:rFonts w:asciiTheme="majorHAnsi" w:hAnsiTheme="majorHAnsi"/>
          <w:b/>
          <w:bCs/>
          <w:sz w:val="28"/>
          <w:szCs w:val="28"/>
        </w:rPr>
      </w:pPr>
    </w:p>
    <w:p w:rsidR="00776104" w:rsidRDefault="00141E15" w:rsidP="00776104">
      <w:pPr>
        <w:jc w:val="both"/>
        <w:rPr>
          <w:rFonts w:asciiTheme="majorHAnsi" w:hAnsiTheme="majorHAnsi"/>
          <w:bCs/>
        </w:rPr>
      </w:pPr>
      <w:r>
        <w:rPr>
          <w:rFonts w:asciiTheme="majorHAnsi" w:hAnsiTheme="majorHAnsi"/>
          <w:bCs/>
        </w:rPr>
        <w:t xml:space="preserve">          </w:t>
      </w:r>
      <w:r w:rsidR="00776104" w:rsidRPr="00584828">
        <w:rPr>
          <w:rFonts w:asciiTheme="majorHAnsi" w:hAnsiTheme="majorHAnsi"/>
          <w:bCs/>
        </w:rPr>
        <w:t>Iz</w:t>
      </w:r>
      <w:r w:rsidR="00776104">
        <w:rPr>
          <w:rFonts w:asciiTheme="majorHAnsi" w:hAnsiTheme="majorHAnsi"/>
          <w:bCs/>
        </w:rPr>
        <w:t xml:space="preserve"> centralnog registra  HOV je dostavljena knjiga  akcionara na dan 31.12.2016.g.koja potvrđuje navedeno stanje</w:t>
      </w:r>
      <w:r w:rsidR="00371A1E">
        <w:rPr>
          <w:rFonts w:asciiTheme="majorHAnsi" w:hAnsiTheme="majorHAnsi"/>
          <w:bCs/>
        </w:rPr>
        <w:t>.</w:t>
      </w:r>
      <w:r w:rsidR="00776104">
        <w:rPr>
          <w:rFonts w:asciiTheme="majorHAnsi" w:hAnsiTheme="majorHAnsi"/>
          <w:bCs/>
        </w:rPr>
        <w:t xml:space="preserve">  Rezerve sigurnosti su usklađene sa osnovnim kapitalom u  iznosu od  900.000KM.</w:t>
      </w:r>
    </w:p>
    <w:p w:rsidR="00BF36FE" w:rsidRDefault="00BF36FE" w:rsidP="00776104">
      <w:pPr>
        <w:jc w:val="both"/>
        <w:rPr>
          <w:rFonts w:asciiTheme="majorHAnsi" w:hAnsiTheme="majorHAnsi"/>
          <w:b/>
          <w:bCs/>
          <w:u w:val="single"/>
        </w:rPr>
      </w:pPr>
    </w:p>
    <w:p w:rsidR="00776104" w:rsidRPr="00653817" w:rsidRDefault="00776104" w:rsidP="00776104">
      <w:pPr>
        <w:jc w:val="both"/>
        <w:rPr>
          <w:rFonts w:asciiTheme="majorHAnsi" w:hAnsiTheme="majorHAnsi"/>
          <w:b/>
          <w:bCs/>
          <w:u w:val="single"/>
        </w:rPr>
      </w:pPr>
      <w:r w:rsidRPr="00653817">
        <w:rPr>
          <w:rFonts w:asciiTheme="majorHAnsi" w:hAnsiTheme="majorHAnsi"/>
          <w:b/>
          <w:bCs/>
          <w:u w:val="single"/>
        </w:rPr>
        <w:t>NOTA 1</w:t>
      </w:r>
      <w:r>
        <w:rPr>
          <w:rFonts w:asciiTheme="majorHAnsi" w:hAnsiTheme="majorHAnsi"/>
          <w:b/>
          <w:bCs/>
          <w:u w:val="single"/>
        </w:rPr>
        <w:t>8</w:t>
      </w:r>
      <w:r w:rsidRPr="00653817">
        <w:rPr>
          <w:rFonts w:asciiTheme="majorHAnsi" w:hAnsiTheme="majorHAnsi"/>
          <w:b/>
          <w:bCs/>
          <w:u w:val="single"/>
        </w:rPr>
        <w:t>(AOP 11</w:t>
      </w:r>
      <w:r>
        <w:rPr>
          <w:rFonts w:asciiTheme="majorHAnsi" w:hAnsiTheme="majorHAnsi"/>
          <w:b/>
          <w:bCs/>
          <w:u w:val="single"/>
        </w:rPr>
        <w:t>8</w:t>
      </w:r>
      <w:r w:rsidRPr="00653817">
        <w:rPr>
          <w:rFonts w:asciiTheme="majorHAnsi" w:hAnsiTheme="majorHAnsi"/>
          <w:b/>
          <w:bCs/>
          <w:u w:val="single"/>
        </w:rPr>
        <w:t>)</w:t>
      </w:r>
    </w:p>
    <w:p w:rsidR="00776104" w:rsidRDefault="00776104" w:rsidP="00294E89">
      <w:pPr>
        <w:pStyle w:val="Heading2"/>
      </w:pPr>
      <w:bookmarkStart w:id="47" w:name="_Toc475624861"/>
      <w:r w:rsidRPr="004039F9">
        <w:t>Revalorizacione rezerve</w:t>
      </w:r>
      <w:bookmarkEnd w:id="47"/>
    </w:p>
    <w:p w:rsidR="00776104" w:rsidRDefault="00776104" w:rsidP="00776104">
      <w:pPr>
        <w:jc w:val="both"/>
        <w:rPr>
          <w:rFonts w:asciiTheme="majorHAnsi" w:hAnsiTheme="majorHAnsi"/>
          <w:bCs/>
        </w:rPr>
      </w:pPr>
      <w:r w:rsidRPr="004039F9">
        <w:rPr>
          <w:rFonts w:asciiTheme="majorHAnsi" w:hAnsiTheme="majorHAnsi"/>
          <w:bCs/>
        </w:rPr>
        <w:t xml:space="preserve"> </w:t>
      </w:r>
      <w:r w:rsidR="00141E15">
        <w:rPr>
          <w:rFonts w:asciiTheme="majorHAnsi" w:hAnsiTheme="majorHAnsi"/>
          <w:bCs/>
        </w:rPr>
        <w:t xml:space="preserve">        </w:t>
      </w:r>
      <w:r w:rsidRPr="004039F9">
        <w:rPr>
          <w:rFonts w:asciiTheme="majorHAnsi" w:hAnsiTheme="majorHAnsi"/>
          <w:bCs/>
        </w:rPr>
        <w:t xml:space="preserve">Revalorizacione rezerve </w:t>
      </w:r>
      <w:r>
        <w:rPr>
          <w:rFonts w:asciiTheme="majorHAnsi" w:hAnsiTheme="majorHAnsi"/>
          <w:bCs/>
        </w:rPr>
        <w:t>D</w:t>
      </w:r>
      <w:r w:rsidRPr="004039F9">
        <w:rPr>
          <w:rFonts w:asciiTheme="majorHAnsi" w:hAnsiTheme="majorHAnsi"/>
          <w:bCs/>
        </w:rPr>
        <w:t xml:space="preserve">ruštva su </w:t>
      </w:r>
      <w:r>
        <w:rPr>
          <w:rFonts w:asciiTheme="majorHAnsi" w:hAnsiTheme="majorHAnsi"/>
          <w:bCs/>
        </w:rPr>
        <w:t>nastale po osnovu građevinskih objekata u iznosu od 2.020.623,72KM.U odnosu na predhodnu godinu smanjene su za iznos od 52.567,2OKM,kao razlika između amortizacija obračunatih po nabavnoj i revalorizovanoj vrijednosti.</w:t>
      </w:r>
    </w:p>
    <w:p w:rsidR="00BF36FE" w:rsidRDefault="00BF36FE" w:rsidP="00776104">
      <w:pPr>
        <w:jc w:val="both"/>
        <w:rPr>
          <w:rFonts w:asciiTheme="majorHAnsi" w:hAnsiTheme="majorHAnsi"/>
          <w:b/>
          <w:bCs/>
          <w:u w:val="single"/>
        </w:rPr>
      </w:pPr>
    </w:p>
    <w:p w:rsidR="00776104" w:rsidRDefault="00776104" w:rsidP="00776104">
      <w:pPr>
        <w:jc w:val="both"/>
        <w:rPr>
          <w:rFonts w:asciiTheme="majorHAnsi" w:hAnsiTheme="majorHAnsi"/>
          <w:bCs/>
        </w:rPr>
      </w:pPr>
      <w:r w:rsidRPr="00653817">
        <w:rPr>
          <w:rFonts w:asciiTheme="majorHAnsi" w:hAnsiTheme="majorHAnsi"/>
          <w:b/>
          <w:bCs/>
          <w:u w:val="single"/>
        </w:rPr>
        <w:t xml:space="preserve">NOTA </w:t>
      </w:r>
      <w:r>
        <w:rPr>
          <w:rFonts w:asciiTheme="majorHAnsi" w:hAnsiTheme="majorHAnsi"/>
          <w:b/>
          <w:bCs/>
          <w:u w:val="single"/>
        </w:rPr>
        <w:t>19</w:t>
      </w:r>
      <w:r w:rsidRPr="00653817">
        <w:rPr>
          <w:rFonts w:asciiTheme="majorHAnsi" w:hAnsiTheme="majorHAnsi"/>
          <w:b/>
          <w:bCs/>
          <w:u w:val="single"/>
        </w:rPr>
        <w:t>(AOP 12</w:t>
      </w:r>
      <w:r>
        <w:rPr>
          <w:rFonts w:asciiTheme="majorHAnsi" w:hAnsiTheme="majorHAnsi"/>
          <w:b/>
          <w:bCs/>
          <w:u w:val="single"/>
        </w:rPr>
        <w:t>1</w:t>
      </w:r>
      <w:r>
        <w:rPr>
          <w:rFonts w:asciiTheme="majorHAnsi" w:hAnsiTheme="majorHAnsi"/>
          <w:bCs/>
        </w:rPr>
        <w:t>)</w:t>
      </w:r>
    </w:p>
    <w:p w:rsidR="00776104" w:rsidRDefault="00776104" w:rsidP="00294E89">
      <w:pPr>
        <w:pStyle w:val="Heading2"/>
      </w:pPr>
      <w:bookmarkStart w:id="48" w:name="_Toc475624862"/>
      <w:r w:rsidRPr="00653817">
        <w:t>Neraspoređena dobit</w:t>
      </w:r>
      <w:bookmarkEnd w:id="48"/>
    </w:p>
    <w:p w:rsidR="00776104" w:rsidRPr="00034B5E" w:rsidRDefault="00141E15" w:rsidP="001F54BB">
      <w:pPr>
        <w:spacing w:line="240" w:lineRule="auto"/>
        <w:jc w:val="both"/>
        <w:rPr>
          <w:rFonts w:asciiTheme="majorHAnsi" w:hAnsiTheme="majorHAnsi"/>
          <w:bCs/>
        </w:rPr>
      </w:pPr>
      <w:r>
        <w:rPr>
          <w:rFonts w:asciiTheme="majorHAnsi" w:hAnsiTheme="majorHAnsi"/>
          <w:bCs/>
        </w:rPr>
        <w:t xml:space="preserve">         </w:t>
      </w:r>
      <w:r w:rsidR="00776104" w:rsidRPr="00034B5E">
        <w:rPr>
          <w:rFonts w:asciiTheme="majorHAnsi" w:hAnsiTheme="majorHAnsi"/>
          <w:bCs/>
        </w:rPr>
        <w:t xml:space="preserve">Neraspoređene dobit Društva u iznosu od </w:t>
      </w:r>
      <w:r w:rsidR="00FA337D" w:rsidRPr="00034B5E">
        <w:rPr>
          <w:rFonts w:asciiTheme="majorHAnsi" w:hAnsiTheme="majorHAnsi"/>
          <w:bCs/>
        </w:rPr>
        <w:t>8.045.00</w:t>
      </w:r>
      <w:r w:rsidR="001F54BB" w:rsidRPr="00034B5E">
        <w:rPr>
          <w:rFonts w:asciiTheme="majorHAnsi" w:hAnsiTheme="majorHAnsi"/>
          <w:bCs/>
        </w:rPr>
        <w:t>1,19</w:t>
      </w:r>
      <w:r w:rsidR="00FA337D" w:rsidRPr="00034B5E">
        <w:rPr>
          <w:rFonts w:asciiTheme="majorHAnsi" w:hAnsiTheme="majorHAnsi"/>
          <w:bCs/>
        </w:rPr>
        <w:t>KM</w:t>
      </w:r>
      <w:r w:rsidR="00776104" w:rsidRPr="00034B5E">
        <w:rPr>
          <w:rFonts w:asciiTheme="majorHAnsi" w:hAnsiTheme="majorHAnsi"/>
          <w:bCs/>
        </w:rPr>
        <w:t xml:space="preserve"> se sastoji iz:</w:t>
      </w:r>
    </w:p>
    <w:p w:rsidR="00776104" w:rsidRPr="00034B5E" w:rsidRDefault="00776104" w:rsidP="00034B5E">
      <w:pPr>
        <w:spacing w:after="0"/>
        <w:jc w:val="both"/>
        <w:rPr>
          <w:rFonts w:asciiTheme="majorHAnsi" w:hAnsiTheme="majorHAnsi"/>
          <w:bCs/>
        </w:rPr>
      </w:pPr>
      <w:r w:rsidRPr="00034B5E">
        <w:rPr>
          <w:rFonts w:asciiTheme="majorHAnsi" w:hAnsiTheme="majorHAnsi"/>
          <w:bCs/>
        </w:rPr>
        <w:t>1.Neraspoređena dobit iz ranijih godina 485.467,18KM.</w:t>
      </w:r>
    </w:p>
    <w:p w:rsidR="00776104" w:rsidRPr="00034B5E" w:rsidRDefault="00776104" w:rsidP="00034B5E">
      <w:pPr>
        <w:spacing w:after="0"/>
        <w:jc w:val="both"/>
        <w:rPr>
          <w:rFonts w:asciiTheme="majorHAnsi" w:hAnsiTheme="majorHAnsi"/>
          <w:bCs/>
        </w:rPr>
      </w:pPr>
      <w:r w:rsidRPr="00034B5E">
        <w:rPr>
          <w:rFonts w:asciiTheme="majorHAnsi" w:hAnsiTheme="majorHAnsi"/>
          <w:bCs/>
        </w:rPr>
        <w:t>2.Neraspoređena dobit kroz bilans stanja ,nastala ukidanjem rev. rezervi 52.567,20KM i</w:t>
      </w:r>
    </w:p>
    <w:p w:rsidR="00776104" w:rsidRPr="00034B5E" w:rsidRDefault="00776104" w:rsidP="00034B5E">
      <w:pPr>
        <w:spacing w:after="0"/>
        <w:jc w:val="both"/>
        <w:rPr>
          <w:rFonts w:asciiTheme="majorHAnsi" w:hAnsiTheme="majorHAnsi"/>
          <w:bCs/>
        </w:rPr>
      </w:pPr>
      <w:r w:rsidRPr="00034B5E">
        <w:rPr>
          <w:rFonts w:asciiTheme="majorHAnsi" w:hAnsiTheme="majorHAnsi"/>
          <w:bCs/>
        </w:rPr>
        <w:t>3.Neraspoređena dobit ostvarena iz redovne djelatnosti u iznosu od 7.</w:t>
      </w:r>
      <w:r w:rsidR="00FA337D" w:rsidRPr="00034B5E">
        <w:rPr>
          <w:rFonts w:asciiTheme="majorHAnsi" w:hAnsiTheme="majorHAnsi"/>
          <w:bCs/>
        </w:rPr>
        <w:t>506.96</w:t>
      </w:r>
      <w:r w:rsidR="001F54BB" w:rsidRPr="00034B5E">
        <w:rPr>
          <w:rFonts w:asciiTheme="majorHAnsi" w:hAnsiTheme="majorHAnsi"/>
          <w:bCs/>
        </w:rPr>
        <w:t>6</w:t>
      </w:r>
      <w:r w:rsidR="00FA337D" w:rsidRPr="00034B5E">
        <w:rPr>
          <w:rFonts w:asciiTheme="majorHAnsi" w:hAnsiTheme="majorHAnsi"/>
          <w:bCs/>
        </w:rPr>
        <w:t>,81KM</w:t>
      </w:r>
      <w:r w:rsidRPr="00034B5E">
        <w:rPr>
          <w:rFonts w:asciiTheme="majorHAnsi" w:hAnsiTheme="majorHAnsi"/>
          <w:bCs/>
        </w:rPr>
        <w:t>.</w:t>
      </w:r>
    </w:p>
    <w:p w:rsidR="0015321E" w:rsidRDefault="0015321E" w:rsidP="001F54BB">
      <w:pPr>
        <w:spacing w:line="240" w:lineRule="auto"/>
        <w:jc w:val="both"/>
        <w:rPr>
          <w:rFonts w:asciiTheme="majorHAnsi" w:hAnsiTheme="majorHAnsi"/>
          <w:b/>
          <w:bCs/>
          <w:u w:val="single"/>
        </w:rPr>
      </w:pPr>
    </w:p>
    <w:p w:rsidR="00BF36FE" w:rsidRDefault="00BF36FE" w:rsidP="001F54BB">
      <w:pPr>
        <w:spacing w:line="240" w:lineRule="auto"/>
        <w:jc w:val="both"/>
        <w:rPr>
          <w:rFonts w:asciiTheme="majorHAnsi" w:hAnsiTheme="majorHAnsi"/>
          <w:b/>
          <w:bCs/>
          <w:u w:val="single"/>
        </w:rPr>
      </w:pPr>
    </w:p>
    <w:p w:rsidR="0015321E" w:rsidRDefault="00776104" w:rsidP="00776104">
      <w:pPr>
        <w:jc w:val="both"/>
        <w:rPr>
          <w:rFonts w:asciiTheme="majorHAnsi" w:hAnsiTheme="majorHAnsi"/>
          <w:bCs/>
        </w:rPr>
      </w:pPr>
      <w:r w:rsidRPr="00674D54">
        <w:rPr>
          <w:rFonts w:asciiTheme="majorHAnsi" w:hAnsiTheme="majorHAnsi"/>
          <w:b/>
          <w:bCs/>
          <w:u w:val="single"/>
        </w:rPr>
        <w:lastRenderedPageBreak/>
        <w:t>NOTA 2</w:t>
      </w:r>
      <w:r>
        <w:rPr>
          <w:rFonts w:asciiTheme="majorHAnsi" w:hAnsiTheme="majorHAnsi"/>
          <w:b/>
          <w:bCs/>
          <w:u w:val="single"/>
        </w:rPr>
        <w:t>0</w:t>
      </w:r>
      <w:r w:rsidRPr="00674D54">
        <w:rPr>
          <w:rFonts w:asciiTheme="majorHAnsi" w:hAnsiTheme="majorHAnsi"/>
          <w:b/>
          <w:bCs/>
          <w:u w:val="single"/>
        </w:rPr>
        <w:t>(AOP12</w:t>
      </w:r>
      <w:r>
        <w:rPr>
          <w:rFonts w:asciiTheme="majorHAnsi" w:hAnsiTheme="majorHAnsi"/>
          <w:b/>
          <w:bCs/>
          <w:u w:val="single"/>
        </w:rPr>
        <w:t>7</w:t>
      </w:r>
      <w:r>
        <w:rPr>
          <w:rFonts w:asciiTheme="majorHAnsi" w:hAnsiTheme="majorHAnsi"/>
          <w:bCs/>
        </w:rPr>
        <w:t>)</w:t>
      </w:r>
    </w:p>
    <w:p w:rsidR="00776104" w:rsidRPr="0015321E" w:rsidRDefault="00776104" w:rsidP="00294E89">
      <w:pPr>
        <w:pStyle w:val="Heading2"/>
      </w:pPr>
      <w:bookmarkStart w:id="49" w:name="_Toc475624863"/>
      <w:r w:rsidRPr="00674D54">
        <w:t>Primanja zaposlenih</w:t>
      </w:r>
      <w:bookmarkEnd w:id="49"/>
    </w:p>
    <w:p w:rsidR="00776104" w:rsidRPr="00924616" w:rsidRDefault="00141E15" w:rsidP="00924616">
      <w:pPr>
        <w:jc w:val="both"/>
        <w:rPr>
          <w:rFonts w:asciiTheme="majorHAnsi" w:hAnsiTheme="majorHAnsi"/>
          <w:bCs/>
        </w:rPr>
      </w:pPr>
      <w:r>
        <w:rPr>
          <w:rFonts w:asciiTheme="majorHAnsi" w:hAnsiTheme="majorHAnsi"/>
          <w:bCs/>
        </w:rPr>
        <w:t xml:space="preserve">        </w:t>
      </w:r>
      <w:r w:rsidR="00776104" w:rsidRPr="00674D54">
        <w:rPr>
          <w:rFonts w:asciiTheme="majorHAnsi" w:hAnsiTheme="majorHAnsi"/>
          <w:bCs/>
        </w:rPr>
        <w:t>Dugoročna rezervisanja po MRS 19 su</w:t>
      </w:r>
      <w:r w:rsidR="00776104">
        <w:rPr>
          <w:rFonts w:asciiTheme="majorHAnsi" w:hAnsiTheme="majorHAnsi"/>
          <w:bCs/>
        </w:rPr>
        <w:t xml:space="preserve"> beneficije za  zaposlene i utvrđene su aktuarskom metodom u iznosu od 64.554,33KM.U odnosu na  predhodnu godinu  iznos je smanjen  za 836,43 KM za koliko su povećani prihodi po osnovu ukidanja rezervisanj</w:t>
      </w:r>
      <w:r w:rsidR="00924616">
        <w:rPr>
          <w:rFonts w:asciiTheme="majorHAnsi" w:hAnsiTheme="majorHAnsi"/>
          <w:bCs/>
        </w:rPr>
        <w:t>a.</w:t>
      </w:r>
    </w:p>
    <w:p w:rsidR="00776104" w:rsidRDefault="00776104" w:rsidP="00776104">
      <w:pPr>
        <w:jc w:val="both"/>
        <w:rPr>
          <w:rFonts w:asciiTheme="majorHAnsi" w:hAnsiTheme="majorHAnsi"/>
          <w:b/>
          <w:bCs/>
          <w:u w:val="single"/>
        </w:rPr>
      </w:pPr>
      <w:r w:rsidRPr="000F01A0">
        <w:rPr>
          <w:rFonts w:asciiTheme="majorHAnsi" w:hAnsiTheme="majorHAnsi"/>
          <w:b/>
          <w:bCs/>
          <w:u w:val="single"/>
        </w:rPr>
        <w:t>NOTA 2</w:t>
      </w:r>
      <w:r>
        <w:rPr>
          <w:rFonts w:asciiTheme="majorHAnsi" w:hAnsiTheme="majorHAnsi"/>
          <w:b/>
          <w:bCs/>
          <w:u w:val="single"/>
        </w:rPr>
        <w:t>1</w:t>
      </w:r>
      <w:r w:rsidRPr="000F01A0">
        <w:rPr>
          <w:rFonts w:asciiTheme="majorHAnsi" w:hAnsiTheme="majorHAnsi"/>
          <w:b/>
          <w:bCs/>
          <w:u w:val="single"/>
        </w:rPr>
        <w:t>(AOP1</w:t>
      </w:r>
      <w:r>
        <w:rPr>
          <w:rFonts w:asciiTheme="majorHAnsi" w:hAnsiTheme="majorHAnsi"/>
          <w:b/>
          <w:bCs/>
          <w:u w:val="single"/>
        </w:rPr>
        <w:t>60)</w:t>
      </w:r>
    </w:p>
    <w:p w:rsidR="00776104" w:rsidRDefault="00776104" w:rsidP="00294E89">
      <w:pPr>
        <w:pStyle w:val="Heading2"/>
      </w:pPr>
      <w:bookmarkStart w:id="50" w:name="_Toc475624864"/>
      <w:r>
        <w:t>Obaveze za premiju i specifične obaveze</w:t>
      </w:r>
      <w:bookmarkEnd w:id="50"/>
    </w:p>
    <w:p w:rsidR="00776104" w:rsidRDefault="00BF36FE" w:rsidP="00776104">
      <w:pPr>
        <w:jc w:val="both"/>
        <w:rPr>
          <w:rFonts w:asciiTheme="majorHAnsi" w:hAnsiTheme="majorHAnsi"/>
          <w:b/>
          <w:bCs/>
        </w:rPr>
      </w:pPr>
      <w:r>
        <w:rPr>
          <w:rFonts w:asciiTheme="majorHAnsi" w:hAnsiTheme="majorHAnsi"/>
          <w:bCs/>
        </w:rPr>
        <w:t xml:space="preserve">       </w:t>
      </w:r>
      <w:r w:rsidR="00776104" w:rsidRPr="00310144">
        <w:rPr>
          <w:rFonts w:asciiTheme="majorHAnsi" w:hAnsiTheme="majorHAnsi"/>
          <w:bCs/>
        </w:rPr>
        <w:t xml:space="preserve">Obaveze po osnovu specifičnih odnosa </w:t>
      </w:r>
      <w:r w:rsidR="00776104">
        <w:rPr>
          <w:rFonts w:asciiTheme="majorHAnsi" w:hAnsiTheme="majorHAnsi"/>
          <w:bCs/>
        </w:rPr>
        <w:t>su</w:t>
      </w:r>
      <w:r w:rsidR="00776104" w:rsidRPr="00310144">
        <w:rPr>
          <w:rFonts w:asciiTheme="majorHAnsi" w:hAnsiTheme="majorHAnsi"/>
          <w:bCs/>
        </w:rPr>
        <w:t xml:space="preserve"> obavez</w:t>
      </w:r>
      <w:r w:rsidR="00776104">
        <w:rPr>
          <w:rFonts w:asciiTheme="majorHAnsi" w:hAnsiTheme="majorHAnsi"/>
          <w:bCs/>
        </w:rPr>
        <w:t>e</w:t>
      </w:r>
      <w:r w:rsidR="00776104" w:rsidRPr="00310144">
        <w:rPr>
          <w:rFonts w:asciiTheme="majorHAnsi" w:hAnsiTheme="majorHAnsi"/>
          <w:bCs/>
        </w:rPr>
        <w:t xml:space="preserve"> prema reosiguravačima</w:t>
      </w:r>
      <w:r w:rsidR="00776104">
        <w:rPr>
          <w:rFonts w:asciiTheme="majorHAnsi" w:hAnsiTheme="majorHAnsi"/>
          <w:b/>
          <w:bCs/>
        </w:rPr>
        <w:t>:</w:t>
      </w:r>
    </w:p>
    <w:tbl>
      <w:tblPr>
        <w:tblW w:w="9213" w:type="dxa"/>
        <w:tblInd w:w="93" w:type="dxa"/>
        <w:tblLook w:val="04A0"/>
      </w:tblPr>
      <w:tblGrid>
        <w:gridCol w:w="960"/>
        <w:gridCol w:w="960"/>
        <w:gridCol w:w="960"/>
        <w:gridCol w:w="1453"/>
        <w:gridCol w:w="640"/>
        <w:gridCol w:w="1200"/>
        <w:gridCol w:w="1871"/>
        <w:gridCol w:w="1260"/>
      </w:tblGrid>
      <w:tr w:rsidR="00776104" w:rsidRPr="00310144" w:rsidTr="00776104">
        <w:trPr>
          <w:trHeight w:val="315"/>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A51602">
            <w:pPr>
              <w:spacing w:line="240" w:lineRule="auto"/>
              <w:rPr>
                <w:rFonts w:ascii="Cambria" w:hAnsi="Cambria"/>
                <w:b/>
                <w:color w:val="000000"/>
                <w:sz w:val="20"/>
                <w:szCs w:val="20"/>
              </w:rPr>
            </w:pPr>
            <w:r w:rsidRPr="00A51602">
              <w:rPr>
                <w:rFonts w:ascii="Cambria" w:hAnsi="Cambria"/>
                <w:b/>
                <w:color w:val="000000"/>
                <w:sz w:val="20"/>
                <w:szCs w:val="20"/>
              </w:rPr>
              <w:t>Osnov</w:t>
            </w:r>
          </w:p>
        </w:tc>
        <w:tc>
          <w:tcPr>
            <w:tcW w:w="960"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A51602">
            <w:pPr>
              <w:spacing w:line="240" w:lineRule="auto"/>
              <w:rPr>
                <w:rFonts w:ascii="Cambria" w:hAnsi="Cambria"/>
                <w:b/>
                <w:color w:val="000000"/>
                <w:sz w:val="20"/>
                <w:szCs w:val="20"/>
              </w:rPr>
            </w:pPr>
            <w:r w:rsidRPr="00A51602">
              <w:rPr>
                <w:rFonts w:ascii="Cambria" w:hAnsi="Cambria"/>
                <w:b/>
                <w:color w:val="000000"/>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A51602">
            <w:pPr>
              <w:spacing w:line="240" w:lineRule="auto"/>
              <w:rPr>
                <w:rFonts w:ascii="Cambria" w:hAnsi="Cambria"/>
                <w:b/>
                <w:color w:val="000000"/>
                <w:sz w:val="20"/>
                <w:szCs w:val="20"/>
              </w:rPr>
            </w:pPr>
            <w:r w:rsidRPr="00A51602">
              <w:rPr>
                <w:rFonts w:ascii="Cambria" w:hAnsi="Cambria"/>
                <w:b/>
                <w:color w:val="000000"/>
                <w:sz w:val="20"/>
                <w:szCs w:val="20"/>
              </w:rPr>
              <w:t> </w:t>
            </w:r>
          </w:p>
        </w:tc>
        <w:tc>
          <w:tcPr>
            <w:tcW w:w="1362"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A51602">
            <w:pPr>
              <w:spacing w:line="240" w:lineRule="auto"/>
              <w:rPr>
                <w:rFonts w:ascii="Cambria" w:hAnsi="Cambria"/>
                <w:b/>
                <w:color w:val="000000"/>
                <w:sz w:val="20"/>
                <w:szCs w:val="20"/>
              </w:rPr>
            </w:pPr>
            <w:r w:rsidRPr="00A51602">
              <w:rPr>
                <w:rFonts w:ascii="Cambria" w:hAnsi="Cambria"/>
                <w:b/>
                <w:color w:val="000000"/>
                <w:sz w:val="20"/>
                <w:szCs w:val="20"/>
              </w:rPr>
              <w:t>Reosiguravač</w:t>
            </w:r>
          </w:p>
        </w:tc>
        <w:tc>
          <w:tcPr>
            <w:tcW w:w="640"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A51602">
            <w:pPr>
              <w:spacing w:line="240" w:lineRule="auto"/>
              <w:rPr>
                <w:rFonts w:ascii="Cambria" w:hAnsi="Cambria"/>
                <w:b/>
                <w:color w:val="000000"/>
                <w:sz w:val="20"/>
                <w:szCs w:val="20"/>
              </w:rPr>
            </w:pPr>
            <w:r w:rsidRPr="00A51602">
              <w:rPr>
                <w:rFonts w:ascii="Cambria" w:hAnsi="Cambria"/>
                <w:b/>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A51602" w:rsidRDefault="00776104" w:rsidP="00A51602">
            <w:pPr>
              <w:spacing w:line="240" w:lineRule="auto"/>
              <w:jc w:val="center"/>
              <w:rPr>
                <w:rFonts w:ascii="Cambria" w:hAnsi="Cambria"/>
                <w:b/>
                <w:color w:val="000000"/>
                <w:sz w:val="20"/>
                <w:szCs w:val="20"/>
              </w:rPr>
            </w:pPr>
            <w:r w:rsidRPr="00A51602">
              <w:rPr>
                <w:rFonts w:ascii="Cambria" w:hAnsi="Cambria"/>
                <w:b/>
                <w:color w:val="000000"/>
                <w:sz w:val="20"/>
                <w:szCs w:val="20"/>
              </w:rPr>
              <w:t>2016</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A51602">
            <w:pPr>
              <w:spacing w:line="240" w:lineRule="auto"/>
              <w:ind w:right="-745"/>
              <w:jc w:val="center"/>
              <w:rPr>
                <w:rFonts w:ascii="Cambria" w:hAnsi="Cambria"/>
                <w:b/>
                <w:color w:val="000000"/>
                <w:sz w:val="20"/>
                <w:szCs w:val="20"/>
              </w:rPr>
            </w:pPr>
            <w:r w:rsidRPr="00A51602">
              <w:rPr>
                <w:rFonts w:ascii="Cambria" w:hAnsi="Cambria"/>
                <w:b/>
                <w:color w:val="000000"/>
                <w:sz w:val="20"/>
                <w:szCs w:val="20"/>
              </w:rPr>
              <w:t>2015</w:t>
            </w:r>
          </w:p>
        </w:tc>
        <w:tc>
          <w:tcPr>
            <w:tcW w:w="1260" w:type="dxa"/>
            <w:tcBorders>
              <w:left w:val="single" w:sz="4" w:space="0" w:color="auto"/>
            </w:tcBorders>
            <w:shd w:val="clear" w:color="auto" w:fill="auto"/>
            <w:noWrap/>
            <w:vAlign w:val="bottom"/>
            <w:hideMark/>
          </w:tcPr>
          <w:p w:rsidR="00776104" w:rsidRPr="004C6115" w:rsidRDefault="00776104" w:rsidP="00A51602">
            <w:pPr>
              <w:spacing w:line="240" w:lineRule="auto"/>
              <w:jc w:val="center"/>
              <w:rPr>
                <w:rFonts w:ascii="Cambria" w:hAnsi="Cambria"/>
                <w:color w:val="000000"/>
                <w:sz w:val="20"/>
                <w:szCs w:val="20"/>
              </w:rPr>
            </w:pPr>
          </w:p>
        </w:tc>
      </w:tr>
      <w:tr w:rsidR="00776104" w:rsidRPr="00310144" w:rsidTr="00776104">
        <w:trPr>
          <w:trHeight w:val="300"/>
        </w:trPr>
        <w:tc>
          <w:tcPr>
            <w:tcW w:w="2880"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Reosiguranje po osnovu  AO</w:t>
            </w:r>
          </w:p>
        </w:tc>
        <w:tc>
          <w:tcPr>
            <w:tcW w:w="200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Bosna re Sarajevo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12.294,87</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ind w:right="-745"/>
              <w:jc w:val="center"/>
              <w:rPr>
                <w:rFonts w:ascii="Cambria" w:hAnsi="Cambria"/>
                <w:color w:val="000000"/>
                <w:sz w:val="20"/>
                <w:szCs w:val="20"/>
              </w:rPr>
            </w:pPr>
            <w:r w:rsidRPr="002B77F0">
              <w:rPr>
                <w:rFonts w:ascii="Cambria" w:hAnsi="Cambria"/>
                <w:color w:val="000000"/>
                <w:sz w:val="20"/>
                <w:szCs w:val="20"/>
              </w:rPr>
              <w:t>24.653,98</w:t>
            </w:r>
          </w:p>
        </w:tc>
        <w:tc>
          <w:tcPr>
            <w:tcW w:w="1260" w:type="dxa"/>
            <w:tcBorders>
              <w:left w:val="single" w:sz="4" w:space="0" w:color="auto"/>
            </w:tcBorders>
            <w:shd w:val="clear" w:color="auto" w:fill="auto"/>
            <w:noWrap/>
            <w:vAlign w:val="bottom"/>
            <w:hideMark/>
          </w:tcPr>
          <w:p w:rsidR="00776104" w:rsidRPr="004C6115" w:rsidRDefault="00776104" w:rsidP="00A51602">
            <w:pPr>
              <w:spacing w:line="240" w:lineRule="auto"/>
              <w:jc w:val="right"/>
              <w:rPr>
                <w:rFonts w:ascii="Cambria" w:hAnsi="Cambria"/>
                <w:color w:val="000000"/>
                <w:sz w:val="20"/>
                <w:szCs w:val="20"/>
              </w:rPr>
            </w:pPr>
          </w:p>
        </w:tc>
      </w:tr>
      <w:tr w:rsidR="00776104" w:rsidRPr="00310144" w:rsidTr="00776104">
        <w:trPr>
          <w:trHeight w:val="300"/>
        </w:trPr>
        <w:tc>
          <w:tcPr>
            <w:tcW w:w="2880"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Reosiguranje po osnovu ZK</w:t>
            </w:r>
          </w:p>
        </w:tc>
        <w:tc>
          <w:tcPr>
            <w:tcW w:w="1362" w:type="dxa"/>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Biro ZK</w:t>
            </w:r>
          </w:p>
        </w:tc>
        <w:tc>
          <w:tcPr>
            <w:tcW w:w="640" w:type="dxa"/>
            <w:tcBorders>
              <w:top w:val="single" w:sz="4" w:space="0" w:color="auto"/>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121.068,53</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ind w:right="-745"/>
              <w:jc w:val="center"/>
              <w:rPr>
                <w:rFonts w:ascii="Cambria" w:hAnsi="Cambria"/>
                <w:color w:val="000000"/>
                <w:sz w:val="20"/>
                <w:szCs w:val="20"/>
              </w:rPr>
            </w:pPr>
            <w:r w:rsidRPr="002B77F0">
              <w:rPr>
                <w:rFonts w:ascii="Cambria" w:hAnsi="Cambria"/>
                <w:color w:val="000000"/>
                <w:sz w:val="20"/>
                <w:szCs w:val="20"/>
              </w:rPr>
              <w:t>104.511,20</w:t>
            </w:r>
          </w:p>
        </w:tc>
        <w:tc>
          <w:tcPr>
            <w:tcW w:w="1260" w:type="dxa"/>
            <w:tcBorders>
              <w:left w:val="single" w:sz="4" w:space="0" w:color="auto"/>
            </w:tcBorders>
            <w:shd w:val="clear" w:color="auto" w:fill="auto"/>
            <w:noWrap/>
            <w:vAlign w:val="bottom"/>
            <w:hideMark/>
          </w:tcPr>
          <w:p w:rsidR="00776104" w:rsidRPr="004C6115" w:rsidRDefault="00776104" w:rsidP="00A51602">
            <w:pPr>
              <w:spacing w:line="240" w:lineRule="auto"/>
              <w:jc w:val="right"/>
              <w:rPr>
                <w:rFonts w:ascii="Cambria" w:hAnsi="Cambria"/>
                <w:color w:val="000000"/>
                <w:sz w:val="20"/>
                <w:szCs w:val="20"/>
              </w:rPr>
            </w:pPr>
          </w:p>
        </w:tc>
      </w:tr>
      <w:tr w:rsidR="00776104" w:rsidRPr="00310144" w:rsidTr="00776104">
        <w:trPr>
          <w:trHeight w:val="300"/>
        </w:trPr>
        <w:tc>
          <w:tcPr>
            <w:tcW w:w="2880"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xml:space="preserve">Reosiguranje transporta </w:t>
            </w:r>
          </w:p>
        </w:tc>
        <w:tc>
          <w:tcPr>
            <w:tcW w:w="200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Bosna re Sarajevo</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6.343,05</w:t>
            </w:r>
          </w:p>
        </w:tc>
        <w:tc>
          <w:tcPr>
            <w:tcW w:w="1871"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ind w:right="-745"/>
              <w:jc w:val="center"/>
              <w:rPr>
                <w:rFonts w:ascii="Cambria" w:hAnsi="Cambria"/>
                <w:color w:val="000000"/>
                <w:sz w:val="20"/>
                <w:szCs w:val="20"/>
              </w:rPr>
            </w:pPr>
            <w:r w:rsidRPr="002B77F0">
              <w:rPr>
                <w:rFonts w:ascii="Cambria" w:hAnsi="Cambria"/>
                <w:color w:val="000000"/>
                <w:sz w:val="20"/>
                <w:szCs w:val="20"/>
              </w:rPr>
              <w:t xml:space="preserve">   5.467,11</w:t>
            </w:r>
          </w:p>
        </w:tc>
        <w:tc>
          <w:tcPr>
            <w:tcW w:w="1260" w:type="dxa"/>
            <w:tcBorders>
              <w:top w:val="nil"/>
              <w:left w:val="single" w:sz="4" w:space="0" w:color="auto"/>
            </w:tcBorders>
            <w:shd w:val="clear" w:color="auto" w:fill="auto"/>
            <w:noWrap/>
            <w:vAlign w:val="bottom"/>
            <w:hideMark/>
          </w:tcPr>
          <w:p w:rsidR="00776104" w:rsidRPr="004C6115" w:rsidRDefault="00776104" w:rsidP="00A51602">
            <w:pPr>
              <w:spacing w:line="240" w:lineRule="auto"/>
              <w:jc w:val="right"/>
              <w:rPr>
                <w:rFonts w:ascii="Cambria" w:hAnsi="Cambria"/>
                <w:color w:val="000000"/>
                <w:sz w:val="20"/>
                <w:szCs w:val="20"/>
              </w:rPr>
            </w:pPr>
          </w:p>
        </w:tc>
      </w:tr>
      <w:tr w:rsidR="00776104" w:rsidRPr="00310144" w:rsidTr="00776104">
        <w:trPr>
          <w:trHeight w:val="300"/>
        </w:trPr>
        <w:tc>
          <w:tcPr>
            <w:tcW w:w="2880"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xml:space="preserve">Reosiguranje imovine </w:t>
            </w:r>
          </w:p>
        </w:tc>
        <w:tc>
          <w:tcPr>
            <w:tcW w:w="200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Bosna re Sarajevo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22.166,33</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ind w:right="-745"/>
              <w:jc w:val="center"/>
              <w:rPr>
                <w:rFonts w:ascii="Cambria" w:hAnsi="Cambria"/>
                <w:color w:val="000000"/>
                <w:sz w:val="20"/>
                <w:szCs w:val="20"/>
              </w:rPr>
            </w:pPr>
            <w:r w:rsidRPr="002B77F0">
              <w:rPr>
                <w:rFonts w:ascii="Cambria" w:hAnsi="Cambria"/>
                <w:color w:val="000000"/>
                <w:sz w:val="20"/>
                <w:szCs w:val="20"/>
              </w:rPr>
              <w:t>17.987,98</w:t>
            </w:r>
          </w:p>
        </w:tc>
        <w:tc>
          <w:tcPr>
            <w:tcW w:w="1260" w:type="dxa"/>
            <w:tcBorders>
              <w:left w:val="single" w:sz="4" w:space="0" w:color="auto"/>
            </w:tcBorders>
            <w:shd w:val="clear" w:color="auto" w:fill="auto"/>
            <w:noWrap/>
            <w:vAlign w:val="bottom"/>
            <w:hideMark/>
          </w:tcPr>
          <w:p w:rsidR="00776104" w:rsidRPr="004C6115" w:rsidRDefault="00776104" w:rsidP="00A51602">
            <w:pPr>
              <w:spacing w:line="240" w:lineRule="auto"/>
              <w:jc w:val="right"/>
              <w:rPr>
                <w:rFonts w:ascii="Cambria" w:hAnsi="Cambria"/>
                <w:color w:val="000000"/>
                <w:sz w:val="20"/>
                <w:szCs w:val="20"/>
              </w:rPr>
            </w:pPr>
          </w:p>
        </w:tc>
      </w:tr>
      <w:tr w:rsidR="00776104" w:rsidRPr="00310144" w:rsidTr="007761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Ukupno:</w:t>
            </w:r>
          </w:p>
        </w:tc>
        <w:tc>
          <w:tcPr>
            <w:tcW w:w="960"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362" w:type="dxa"/>
            <w:tcBorders>
              <w:top w:val="nil"/>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161.872,78</w:t>
            </w:r>
          </w:p>
        </w:tc>
        <w:tc>
          <w:tcPr>
            <w:tcW w:w="1871"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ind w:right="-745"/>
              <w:jc w:val="center"/>
              <w:rPr>
                <w:rFonts w:ascii="Cambria" w:hAnsi="Cambria"/>
                <w:color w:val="000000"/>
                <w:sz w:val="20"/>
                <w:szCs w:val="20"/>
              </w:rPr>
            </w:pPr>
            <w:r w:rsidRPr="002B77F0">
              <w:rPr>
                <w:rFonts w:ascii="Cambria" w:hAnsi="Cambria"/>
                <w:color w:val="000000"/>
                <w:sz w:val="20"/>
                <w:szCs w:val="20"/>
              </w:rPr>
              <w:t>152.620,27</w:t>
            </w:r>
          </w:p>
        </w:tc>
        <w:tc>
          <w:tcPr>
            <w:tcW w:w="1260" w:type="dxa"/>
            <w:tcBorders>
              <w:top w:val="nil"/>
              <w:left w:val="single" w:sz="4" w:space="0" w:color="auto"/>
            </w:tcBorders>
            <w:shd w:val="clear" w:color="auto" w:fill="auto"/>
            <w:noWrap/>
            <w:vAlign w:val="bottom"/>
            <w:hideMark/>
          </w:tcPr>
          <w:p w:rsidR="00776104" w:rsidRPr="004C6115" w:rsidRDefault="00776104" w:rsidP="00A51602">
            <w:pPr>
              <w:spacing w:line="240" w:lineRule="auto"/>
              <w:jc w:val="right"/>
              <w:rPr>
                <w:rFonts w:ascii="Cambria" w:hAnsi="Cambria"/>
                <w:color w:val="000000"/>
                <w:sz w:val="20"/>
                <w:szCs w:val="20"/>
              </w:rPr>
            </w:pPr>
          </w:p>
        </w:tc>
      </w:tr>
    </w:tbl>
    <w:p w:rsidR="00776104" w:rsidRDefault="00776104" w:rsidP="00A51602">
      <w:pPr>
        <w:spacing w:line="240" w:lineRule="auto"/>
        <w:jc w:val="both"/>
        <w:rPr>
          <w:rFonts w:asciiTheme="majorHAnsi" w:hAnsiTheme="majorHAnsi"/>
          <w:b/>
          <w:bCs/>
        </w:rPr>
      </w:pPr>
    </w:p>
    <w:tbl>
      <w:tblPr>
        <w:tblW w:w="9456" w:type="dxa"/>
        <w:tblInd w:w="93" w:type="dxa"/>
        <w:tblLook w:val="04A0"/>
      </w:tblPr>
      <w:tblGrid>
        <w:gridCol w:w="6536"/>
        <w:gridCol w:w="1660"/>
        <w:gridCol w:w="1260"/>
      </w:tblGrid>
      <w:tr w:rsidR="00776104" w:rsidRPr="00CE78D1" w:rsidTr="00776104">
        <w:trPr>
          <w:trHeight w:val="300"/>
        </w:trPr>
        <w:tc>
          <w:tcPr>
            <w:tcW w:w="6536" w:type="dxa"/>
            <w:tcBorders>
              <w:top w:val="nil"/>
              <w:left w:val="nil"/>
              <w:bottom w:val="nil"/>
              <w:right w:val="nil"/>
            </w:tcBorders>
            <w:shd w:val="clear" w:color="auto" w:fill="auto"/>
            <w:noWrap/>
            <w:vAlign w:val="bottom"/>
            <w:hideMark/>
          </w:tcPr>
          <w:p w:rsidR="00776104" w:rsidRPr="00CE78D1" w:rsidRDefault="00BF36FE" w:rsidP="00BF36FE">
            <w:pPr>
              <w:spacing w:after="0" w:line="240" w:lineRule="auto"/>
              <w:jc w:val="both"/>
              <w:rPr>
                <w:rFonts w:ascii="Cambria" w:hAnsi="Cambria"/>
                <w:color w:val="000000"/>
              </w:rPr>
            </w:pPr>
            <w:r>
              <w:rPr>
                <w:rFonts w:ascii="Cambria" w:hAnsi="Cambria"/>
                <w:color w:val="000000"/>
              </w:rPr>
              <w:t xml:space="preserve">  Od ugovora o reosiguranju za</w:t>
            </w:r>
            <w:r w:rsidR="00776104" w:rsidRPr="00CE78D1">
              <w:rPr>
                <w:rFonts w:ascii="Cambria" w:hAnsi="Cambria"/>
                <w:color w:val="000000"/>
              </w:rPr>
              <w:t xml:space="preserve"> 201</w:t>
            </w:r>
            <w:r w:rsidR="00776104">
              <w:rPr>
                <w:rFonts w:ascii="Cambria" w:hAnsi="Cambria"/>
                <w:color w:val="000000"/>
              </w:rPr>
              <w:t>6</w:t>
            </w:r>
            <w:r w:rsidR="00934D21">
              <w:rPr>
                <w:rFonts w:ascii="Cambria" w:hAnsi="Cambria"/>
                <w:color w:val="000000"/>
              </w:rPr>
              <w:t>.g.</w:t>
            </w:r>
            <w:r w:rsidR="00776104" w:rsidRPr="00CE78D1">
              <w:rPr>
                <w:rFonts w:ascii="Cambria" w:hAnsi="Cambria"/>
                <w:color w:val="000000"/>
              </w:rPr>
              <w:t xml:space="preserve">su zaključeni </w:t>
            </w:r>
            <w:r>
              <w:rPr>
                <w:rFonts w:ascii="Cambria" w:hAnsi="Cambria"/>
                <w:color w:val="000000"/>
              </w:rPr>
              <w:t>:</w:t>
            </w:r>
          </w:p>
        </w:tc>
        <w:tc>
          <w:tcPr>
            <w:tcW w:w="16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mbria" w:hAnsi="Cambria"/>
                <w:color w:val="000000"/>
              </w:rPr>
            </w:pP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i/>
                <w:iCs/>
                <w:color w:val="000000"/>
              </w:rPr>
            </w:pPr>
          </w:p>
        </w:tc>
      </w:tr>
      <w:tr w:rsidR="00BF36FE" w:rsidRPr="00CE78D1" w:rsidTr="00FE240D">
        <w:trPr>
          <w:trHeight w:val="300"/>
        </w:trPr>
        <w:tc>
          <w:tcPr>
            <w:tcW w:w="6536" w:type="dxa"/>
            <w:tcBorders>
              <w:top w:val="nil"/>
              <w:left w:val="nil"/>
              <w:bottom w:val="nil"/>
              <w:right w:val="nil"/>
            </w:tcBorders>
            <w:shd w:val="clear" w:color="auto" w:fill="auto"/>
            <w:noWrap/>
            <w:vAlign w:val="bottom"/>
            <w:hideMark/>
          </w:tcPr>
          <w:p w:rsidR="00BF36FE" w:rsidRPr="00CE78D1" w:rsidRDefault="00BF36FE" w:rsidP="00FE240D">
            <w:pPr>
              <w:spacing w:after="0" w:line="240" w:lineRule="auto"/>
              <w:ind w:right="-377"/>
              <w:jc w:val="both"/>
              <w:rPr>
                <w:rFonts w:ascii="Cambria" w:hAnsi="Cambria"/>
                <w:color w:val="000000"/>
              </w:rPr>
            </w:pPr>
            <w:r w:rsidRPr="00CE78D1">
              <w:rPr>
                <w:rFonts w:ascii="Cambria" w:hAnsi="Cambria"/>
                <w:color w:val="000000"/>
              </w:rPr>
              <w:t xml:space="preserve">1.Kvotni ugovor o reosiguranju transporta sa Bosna Re d.d. </w:t>
            </w:r>
            <w:r>
              <w:rPr>
                <w:rFonts w:ascii="Cambria" w:hAnsi="Cambria"/>
                <w:color w:val="000000"/>
              </w:rPr>
              <w:t xml:space="preserve">Sarajevo.                   </w:t>
            </w:r>
          </w:p>
        </w:tc>
        <w:tc>
          <w:tcPr>
            <w:tcW w:w="1660" w:type="dxa"/>
            <w:tcBorders>
              <w:top w:val="nil"/>
              <w:left w:val="nil"/>
              <w:bottom w:val="nil"/>
              <w:right w:val="nil"/>
            </w:tcBorders>
            <w:shd w:val="clear" w:color="auto" w:fill="auto"/>
            <w:noWrap/>
            <w:vAlign w:val="bottom"/>
            <w:hideMark/>
          </w:tcPr>
          <w:p w:rsidR="00BF36FE" w:rsidRPr="00CE78D1" w:rsidRDefault="00BF36FE" w:rsidP="00FE240D">
            <w:pPr>
              <w:spacing w:after="0" w:line="240" w:lineRule="auto"/>
              <w:jc w:val="both"/>
              <w:rPr>
                <w:rFonts w:ascii="Cambria" w:hAnsi="Cambria"/>
                <w:color w:val="000000"/>
              </w:rPr>
            </w:pPr>
          </w:p>
        </w:tc>
        <w:tc>
          <w:tcPr>
            <w:tcW w:w="1260" w:type="dxa"/>
            <w:tcBorders>
              <w:top w:val="nil"/>
              <w:left w:val="nil"/>
              <w:bottom w:val="nil"/>
              <w:right w:val="nil"/>
            </w:tcBorders>
            <w:shd w:val="clear" w:color="auto" w:fill="auto"/>
            <w:noWrap/>
            <w:vAlign w:val="bottom"/>
            <w:hideMark/>
          </w:tcPr>
          <w:p w:rsidR="00BF36FE" w:rsidRPr="00CE78D1" w:rsidRDefault="00BF36FE" w:rsidP="00FE240D">
            <w:pPr>
              <w:spacing w:after="0" w:line="240" w:lineRule="auto"/>
              <w:jc w:val="both"/>
              <w:rPr>
                <w:i/>
                <w:iCs/>
                <w:color w:val="000000"/>
              </w:rPr>
            </w:pPr>
          </w:p>
        </w:tc>
      </w:tr>
      <w:tr w:rsidR="00776104" w:rsidRPr="00CE78D1" w:rsidTr="00776104">
        <w:trPr>
          <w:trHeight w:val="300"/>
        </w:trPr>
        <w:tc>
          <w:tcPr>
            <w:tcW w:w="8196" w:type="dxa"/>
            <w:gridSpan w:val="2"/>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mbria" w:hAnsi="Cambria"/>
                <w:color w:val="000000"/>
              </w:rPr>
            </w:pPr>
            <w:r w:rsidRPr="00CE78D1">
              <w:rPr>
                <w:rFonts w:ascii="Cambria" w:hAnsi="Cambria"/>
                <w:color w:val="000000"/>
              </w:rPr>
              <w:t>2.Reosiguranje viška štete domaće autoodgovornosti sa Bosna Re d.d. Sarajevo</w:t>
            </w:r>
            <w:r>
              <w:rPr>
                <w:rFonts w:ascii="Cambria" w:hAnsi="Cambria"/>
                <w:color w:val="000000"/>
              </w:rPr>
              <w:t>.</w:t>
            </w: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i/>
                <w:iCs/>
                <w:color w:val="000000"/>
              </w:rPr>
            </w:pPr>
          </w:p>
        </w:tc>
      </w:tr>
      <w:tr w:rsidR="00776104" w:rsidRPr="00CE78D1" w:rsidTr="00776104">
        <w:trPr>
          <w:trHeight w:val="300"/>
        </w:trPr>
        <w:tc>
          <w:tcPr>
            <w:tcW w:w="8196" w:type="dxa"/>
            <w:gridSpan w:val="2"/>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mbria" w:hAnsi="Cambria"/>
                <w:color w:val="000000"/>
              </w:rPr>
            </w:pPr>
            <w:r w:rsidRPr="00CE78D1">
              <w:rPr>
                <w:rFonts w:ascii="Cambria" w:hAnsi="Cambria"/>
                <w:color w:val="000000"/>
              </w:rPr>
              <w:t>3.Reosiguranje viška štete za zelenu kartu sa Biroom zelene karte BiH Sarajevo.</w:t>
            </w: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libri" w:hAnsi="Calibri"/>
                <w:color w:val="000000"/>
              </w:rPr>
            </w:pPr>
          </w:p>
        </w:tc>
      </w:tr>
      <w:tr w:rsidR="00776104" w:rsidRPr="00CE78D1" w:rsidTr="00776104">
        <w:trPr>
          <w:trHeight w:val="300"/>
        </w:trPr>
        <w:tc>
          <w:tcPr>
            <w:tcW w:w="9456" w:type="dxa"/>
            <w:gridSpan w:val="3"/>
            <w:tcBorders>
              <w:top w:val="nil"/>
              <w:left w:val="nil"/>
              <w:bottom w:val="nil"/>
              <w:right w:val="nil"/>
            </w:tcBorders>
            <w:shd w:val="clear" w:color="auto" w:fill="auto"/>
            <w:noWrap/>
            <w:vAlign w:val="bottom"/>
            <w:hideMark/>
          </w:tcPr>
          <w:p w:rsidR="00776104" w:rsidRDefault="00776104" w:rsidP="00757B4E">
            <w:pPr>
              <w:spacing w:after="0" w:line="240" w:lineRule="auto"/>
              <w:jc w:val="both"/>
              <w:rPr>
                <w:rFonts w:ascii="Cambria" w:hAnsi="Cambria"/>
                <w:color w:val="000000"/>
              </w:rPr>
            </w:pPr>
            <w:r w:rsidRPr="00CE78D1">
              <w:rPr>
                <w:rFonts w:ascii="Cambria" w:hAnsi="Cambria"/>
                <w:color w:val="000000"/>
              </w:rPr>
              <w:t>5.Kvotno-ekscedentni ugovor o reosiguranju imovinskih rizika sa Bosna Re d.d.Sarajevo.</w:t>
            </w:r>
          </w:p>
          <w:p w:rsidR="0015321E" w:rsidRPr="00CE78D1" w:rsidRDefault="0015321E" w:rsidP="00757B4E">
            <w:pPr>
              <w:spacing w:after="0" w:line="240" w:lineRule="auto"/>
              <w:jc w:val="both"/>
              <w:rPr>
                <w:rFonts w:ascii="Cambria" w:hAnsi="Cambria"/>
                <w:color w:val="000000"/>
              </w:rPr>
            </w:pPr>
          </w:p>
        </w:tc>
      </w:tr>
    </w:tbl>
    <w:p w:rsidR="00776104" w:rsidRDefault="00776104" w:rsidP="00757B4E">
      <w:pPr>
        <w:spacing w:after="0" w:line="240" w:lineRule="auto"/>
        <w:jc w:val="both"/>
        <w:rPr>
          <w:rFonts w:asciiTheme="majorHAnsi" w:hAnsiTheme="majorHAnsi"/>
          <w:bCs/>
        </w:rPr>
      </w:pPr>
      <w:r w:rsidRPr="002B2548">
        <w:rPr>
          <w:rFonts w:asciiTheme="majorHAnsi" w:hAnsiTheme="majorHAnsi"/>
          <w:bCs/>
        </w:rPr>
        <w:t>Obaveze prema reosiguravačima su usaglašene sa 31.12.201</w:t>
      </w:r>
      <w:r>
        <w:rPr>
          <w:rFonts w:asciiTheme="majorHAnsi" w:hAnsiTheme="majorHAnsi"/>
          <w:bCs/>
        </w:rPr>
        <w:t>6</w:t>
      </w:r>
      <w:r w:rsidRPr="002B2548">
        <w:rPr>
          <w:rFonts w:asciiTheme="majorHAnsi" w:hAnsiTheme="majorHAnsi"/>
          <w:bCs/>
        </w:rPr>
        <w:t>.g.putem IOS-a</w:t>
      </w:r>
      <w:r w:rsidR="0015321E">
        <w:rPr>
          <w:rFonts w:asciiTheme="majorHAnsi" w:hAnsiTheme="majorHAnsi"/>
          <w:bCs/>
        </w:rPr>
        <w:t>.</w:t>
      </w:r>
    </w:p>
    <w:p w:rsidR="00757B4E" w:rsidRPr="00924616" w:rsidRDefault="00757B4E" w:rsidP="00757B4E">
      <w:pPr>
        <w:spacing w:after="0" w:line="240" w:lineRule="auto"/>
        <w:jc w:val="both"/>
        <w:rPr>
          <w:rFonts w:asciiTheme="majorHAnsi" w:hAnsiTheme="majorHAnsi"/>
          <w:bCs/>
        </w:rPr>
      </w:pPr>
    </w:p>
    <w:p w:rsidR="00776104" w:rsidRDefault="00776104" w:rsidP="00776104">
      <w:pPr>
        <w:jc w:val="both"/>
        <w:rPr>
          <w:rFonts w:asciiTheme="majorHAnsi" w:hAnsiTheme="majorHAnsi"/>
          <w:b/>
          <w:bCs/>
        </w:rPr>
      </w:pPr>
      <w:r w:rsidRPr="004A16EE">
        <w:rPr>
          <w:rFonts w:asciiTheme="majorHAnsi" w:hAnsiTheme="majorHAnsi"/>
          <w:b/>
          <w:bCs/>
          <w:u w:val="single"/>
        </w:rPr>
        <w:t>NOTA 2</w:t>
      </w:r>
      <w:r>
        <w:rPr>
          <w:rFonts w:asciiTheme="majorHAnsi" w:hAnsiTheme="majorHAnsi"/>
          <w:b/>
          <w:bCs/>
          <w:u w:val="single"/>
        </w:rPr>
        <w:t>2</w:t>
      </w:r>
      <w:r w:rsidRPr="004A16EE">
        <w:rPr>
          <w:rFonts w:asciiTheme="majorHAnsi" w:hAnsiTheme="majorHAnsi"/>
          <w:b/>
          <w:bCs/>
          <w:u w:val="single"/>
        </w:rPr>
        <w:t>(AOP 1</w:t>
      </w:r>
      <w:r>
        <w:rPr>
          <w:rFonts w:asciiTheme="majorHAnsi" w:hAnsiTheme="majorHAnsi"/>
          <w:b/>
          <w:bCs/>
          <w:u w:val="single"/>
        </w:rPr>
        <w:t>61</w:t>
      </w:r>
      <w:r w:rsidRPr="004A16EE">
        <w:rPr>
          <w:rFonts w:asciiTheme="majorHAnsi" w:hAnsiTheme="majorHAnsi"/>
          <w:b/>
          <w:bCs/>
          <w:u w:val="single"/>
        </w:rPr>
        <w:t>-16</w:t>
      </w:r>
      <w:r>
        <w:rPr>
          <w:rFonts w:asciiTheme="majorHAnsi" w:hAnsiTheme="majorHAnsi"/>
          <w:b/>
          <w:bCs/>
          <w:u w:val="single"/>
        </w:rPr>
        <w:t>7</w:t>
      </w:r>
      <w:r>
        <w:rPr>
          <w:rFonts w:asciiTheme="majorHAnsi" w:hAnsiTheme="majorHAnsi"/>
          <w:b/>
          <w:bCs/>
        </w:rPr>
        <w:t>)</w:t>
      </w:r>
    </w:p>
    <w:p w:rsidR="00776104" w:rsidRDefault="00776104" w:rsidP="00294E89">
      <w:pPr>
        <w:pStyle w:val="Heading2"/>
      </w:pPr>
      <w:bookmarkStart w:id="51" w:name="_Toc475624865"/>
      <w:r>
        <w:t>Kratkoročne obaveze</w:t>
      </w:r>
      <w:bookmarkEnd w:id="51"/>
    </w:p>
    <w:p w:rsidR="00776104" w:rsidRPr="00D26383" w:rsidRDefault="00BF36FE" w:rsidP="00776104">
      <w:pPr>
        <w:jc w:val="both"/>
        <w:rPr>
          <w:rFonts w:asciiTheme="majorHAnsi" w:hAnsiTheme="majorHAnsi"/>
          <w:bCs/>
        </w:rPr>
      </w:pPr>
      <w:r>
        <w:rPr>
          <w:rFonts w:asciiTheme="majorHAnsi" w:hAnsiTheme="majorHAnsi"/>
          <w:bCs/>
        </w:rPr>
        <w:t xml:space="preserve">      </w:t>
      </w:r>
      <w:r w:rsidR="00776104" w:rsidRPr="00D26383">
        <w:rPr>
          <w:rFonts w:asciiTheme="majorHAnsi" w:hAnsiTheme="majorHAnsi"/>
          <w:bCs/>
        </w:rPr>
        <w:t xml:space="preserve">Kratkoročne obaveze </w:t>
      </w:r>
      <w:r w:rsidR="00776104">
        <w:rPr>
          <w:rFonts w:asciiTheme="majorHAnsi" w:hAnsiTheme="majorHAnsi"/>
          <w:bCs/>
        </w:rPr>
        <w:t>Društva su obaveze za primljene avanse,prema dobavljačima,obvaveze po osnovu direktnih i indirektnih poreza:</w:t>
      </w:r>
    </w:p>
    <w:tbl>
      <w:tblPr>
        <w:tblpPr w:leftFromText="180" w:rightFromText="180" w:vertAnchor="text" w:tblpY="1"/>
        <w:tblOverlap w:val="never"/>
        <w:tblW w:w="9654" w:type="dxa"/>
        <w:tblInd w:w="93" w:type="dxa"/>
        <w:tblLook w:val="04A0"/>
      </w:tblPr>
      <w:tblGrid>
        <w:gridCol w:w="2225"/>
        <w:gridCol w:w="322"/>
        <w:gridCol w:w="1186"/>
        <w:gridCol w:w="814"/>
        <w:gridCol w:w="1679"/>
        <w:gridCol w:w="445"/>
        <w:gridCol w:w="1649"/>
        <w:gridCol w:w="1334"/>
      </w:tblGrid>
      <w:tr w:rsidR="00776104" w:rsidRPr="002B77F0" w:rsidTr="00A51602">
        <w:trPr>
          <w:trHeight w:val="237"/>
        </w:trPr>
        <w:tc>
          <w:tcPr>
            <w:tcW w:w="2547"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b/>
                <w:color w:val="000000"/>
                <w:sz w:val="20"/>
                <w:szCs w:val="20"/>
              </w:rPr>
            </w:pPr>
            <w:r w:rsidRPr="002B77F0">
              <w:rPr>
                <w:rFonts w:ascii="Cambria" w:hAnsi="Cambria"/>
                <w:b/>
                <w:color w:val="000000"/>
                <w:sz w:val="20"/>
                <w:szCs w:val="20"/>
              </w:rPr>
              <w:t>Vrsta obaveze</w:t>
            </w:r>
          </w:p>
        </w:tc>
        <w:tc>
          <w:tcPr>
            <w:tcW w:w="1186" w:type="dxa"/>
            <w:tcBorders>
              <w:top w:val="single" w:sz="4" w:space="0" w:color="auto"/>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b/>
                <w:color w:val="000000"/>
                <w:sz w:val="20"/>
                <w:szCs w:val="20"/>
              </w:rPr>
            </w:pPr>
            <w:r w:rsidRPr="002B77F0">
              <w:rPr>
                <w:rFonts w:ascii="Cambria" w:hAnsi="Cambria"/>
                <w:b/>
                <w:color w:val="000000"/>
                <w:sz w:val="20"/>
                <w:szCs w:val="20"/>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b/>
                <w:color w:val="000000"/>
                <w:sz w:val="20"/>
                <w:szCs w:val="20"/>
              </w:rPr>
            </w:pPr>
            <w:r w:rsidRPr="002B77F0">
              <w:rPr>
                <w:rFonts w:ascii="Cambria" w:hAnsi="Cambria"/>
                <w:b/>
                <w:color w:val="000000"/>
                <w:sz w:val="20"/>
                <w:szCs w:val="20"/>
              </w:rPr>
              <w:t> </w:t>
            </w:r>
          </w:p>
        </w:tc>
        <w:tc>
          <w:tcPr>
            <w:tcW w:w="1679" w:type="dxa"/>
            <w:tcBorders>
              <w:top w:val="single" w:sz="4" w:space="0" w:color="auto"/>
              <w:left w:val="nil"/>
              <w:bottom w:val="single" w:sz="4" w:space="0" w:color="auto"/>
              <w:right w:val="nil"/>
            </w:tcBorders>
            <w:shd w:val="clear" w:color="auto" w:fill="auto"/>
            <w:noWrap/>
            <w:vAlign w:val="bottom"/>
            <w:hideMark/>
          </w:tcPr>
          <w:p w:rsidR="00776104" w:rsidRPr="002B77F0" w:rsidRDefault="00034B5E" w:rsidP="00A51602">
            <w:pPr>
              <w:spacing w:line="240" w:lineRule="auto"/>
              <w:jc w:val="center"/>
              <w:rPr>
                <w:rFonts w:ascii="Cambria" w:hAnsi="Cambria"/>
                <w:b/>
                <w:color w:val="000000"/>
                <w:sz w:val="20"/>
                <w:szCs w:val="20"/>
              </w:rPr>
            </w:pPr>
            <w:r w:rsidRPr="002B77F0">
              <w:rPr>
                <w:rFonts w:ascii="Cambria" w:hAnsi="Cambria"/>
                <w:b/>
                <w:color w:val="000000"/>
                <w:sz w:val="20"/>
                <w:szCs w:val="20"/>
              </w:rPr>
              <w:t xml:space="preserve">   </w:t>
            </w:r>
            <w:r w:rsidR="00776104" w:rsidRPr="002B77F0">
              <w:rPr>
                <w:rFonts w:ascii="Cambria" w:hAnsi="Cambria"/>
                <w:b/>
                <w:color w:val="000000"/>
                <w:sz w:val="20"/>
                <w:szCs w:val="20"/>
              </w:rPr>
              <w:t>2016</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jc w:val="center"/>
              <w:rPr>
                <w:rFonts w:ascii="Cambria" w:hAnsi="Cambria"/>
                <w:b/>
                <w:color w:val="000000"/>
                <w:sz w:val="20"/>
                <w:szCs w:val="20"/>
              </w:rPr>
            </w:pPr>
            <w:r w:rsidRPr="002B77F0">
              <w:rPr>
                <w:rFonts w:ascii="Cambria" w:hAnsi="Cambria"/>
                <w:b/>
                <w:color w:val="000000"/>
                <w:sz w:val="20"/>
                <w:szCs w:val="20"/>
              </w:rPr>
              <w:t> </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jc w:val="center"/>
              <w:rPr>
                <w:rFonts w:ascii="Cambria" w:hAnsi="Cambria"/>
                <w:b/>
                <w:color w:val="000000"/>
                <w:sz w:val="20"/>
                <w:szCs w:val="20"/>
              </w:rPr>
            </w:pPr>
            <w:r w:rsidRPr="002B77F0">
              <w:rPr>
                <w:rFonts w:ascii="Cambria" w:hAnsi="Cambria"/>
                <w:b/>
                <w:color w:val="000000"/>
                <w:sz w:val="20"/>
                <w:szCs w:val="20"/>
              </w:rPr>
              <w:t>2015</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jc w:val="center"/>
              <w:rPr>
                <w:rFonts w:ascii="Cambria" w:hAnsi="Cambria"/>
                <w:b/>
                <w:color w:val="000000"/>
                <w:sz w:val="20"/>
                <w:szCs w:val="20"/>
              </w:rPr>
            </w:pPr>
            <w:r w:rsidRPr="002B77F0">
              <w:rPr>
                <w:rFonts w:ascii="Cambria" w:hAnsi="Cambria"/>
                <w:b/>
                <w:color w:val="000000"/>
                <w:sz w:val="20"/>
                <w:szCs w:val="20"/>
              </w:rPr>
              <w:t>Index</w:t>
            </w:r>
          </w:p>
        </w:tc>
      </w:tr>
      <w:tr w:rsidR="00776104" w:rsidRPr="002B77F0" w:rsidTr="00A51602">
        <w:trPr>
          <w:trHeight w:val="293"/>
        </w:trPr>
        <w:tc>
          <w:tcPr>
            <w:tcW w:w="3733"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Obaveze za primaljene avanse</w:t>
            </w:r>
          </w:p>
        </w:tc>
        <w:tc>
          <w:tcPr>
            <w:tcW w:w="814"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1.551,54</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2.095,54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5B45D3" w:rsidP="00A51602">
            <w:pPr>
              <w:spacing w:line="240" w:lineRule="auto"/>
              <w:jc w:val="center"/>
              <w:rPr>
                <w:rFonts w:ascii="Cambria" w:hAnsi="Cambria"/>
                <w:color w:val="000000"/>
                <w:sz w:val="20"/>
                <w:szCs w:val="20"/>
              </w:rPr>
            </w:pPr>
            <w:r w:rsidRPr="002B77F0">
              <w:rPr>
                <w:rFonts w:ascii="Cambria" w:hAnsi="Cambria"/>
                <w:color w:val="000000"/>
                <w:sz w:val="20"/>
                <w:szCs w:val="20"/>
              </w:rPr>
              <w:t>74</w:t>
            </w:r>
          </w:p>
        </w:tc>
      </w:tr>
      <w:tr w:rsidR="00776104" w:rsidRPr="002B77F0" w:rsidTr="00A51602">
        <w:trPr>
          <w:trHeight w:val="237"/>
        </w:trPr>
        <w:tc>
          <w:tcPr>
            <w:tcW w:w="3733"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Obaveze prema dobavljačima</w:t>
            </w:r>
          </w:p>
        </w:tc>
        <w:tc>
          <w:tcPr>
            <w:tcW w:w="814"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93.116,23</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422.350,27</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5B45D3" w:rsidP="00A51602">
            <w:pPr>
              <w:spacing w:line="240" w:lineRule="auto"/>
              <w:jc w:val="center"/>
              <w:rPr>
                <w:rFonts w:ascii="Cambria" w:hAnsi="Cambria"/>
                <w:color w:val="000000"/>
                <w:sz w:val="20"/>
                <w:szCs w:val="20"/>
              </w:rPr>
            </w:pPr>
            <w:r w:rsidRPr="002B77F0">
              <w:rPr>
                <w:rFonts w:ascii="Cambria" w:hAnsi="Cambria"/>
                <w:color w:val="000000"/>
                <w:sz w:val="20"/>
                <w:szCs w:val="20"/>
              </w:rPr>
              <w:t>22</w:t>
            </w:r>
          </w:p>
        </w:tc>
      </w:tr>
      <w:tr w:rsidR="00776104" w:rsidRPr="002B77F0" w:rsidTr="00A51602">
        <w:trPr>
          <w:trHeight w:val="293"/>
        </w:trPr>
        <w:tc>
          <w:tcPr>
            <w:tcW w:w="2547"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Obaveze po zr</w:t>
            </w:r>
          </w:p>
        </w:tc>
        <w:tc>
          <w:tcPr>
            <w:tcW w:w="1186"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814"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hideMark/>
          </w:tcPr>
          <w:p w:rsidR="00776104" w:rsidRPr="002B77F0" w:rsidRDefault="0030207B" w:rsidP="00A51602">
            <w:pPr>
              <w:spacing w:line="240" w:lineRule="auto"/>
              <w:jc w:val="right"/>
              <w:rPr>
                <w:rFonts w:ascii="Cambria" w:hAnsi="Cambria"/>
                <w:color w:val="000000"/>
                <w:sz w:val="20"/>
                <w:szCs w:val="20"/>
              </w:rPr>
            </w:pPr>
            <w:r w:rsidRPr="002B77F0">
              <w:rPr>
                <w:rFonts w:ascii="Cambria" w:hAnsi="Cambria"/>
                <w:color w:val="000000"/>
                <w:sz w:val="20"/>
                <w:szCs w:val="20"/>
              </w:rPr>
              <w:t>29.424,54</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28.422,24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5B45D3" w:rsidP="00A51602">
            <w:pPr>
              <w:spacing w:line="240" w:lineRule="auto"/>
              <w:jc w:val="center"/>
              <w:rPr>
                <w:rFonts w:ascii="Cambria" w:hAnsi="Cambria"/>
                <w:color w:val="000000"/>
                <w:sz w:val="20"/>
                <w:szCs w:val="20"/>
              </w:rPr>
            </w:pPr>
            <w:r w:rsidRPr="002B77F0">
              <w:rPr>
                <w:rFonts w:ascii="Cambria" w:hAnsi="Cambria"/>
                <w:color w:val="000000"/>
                <w:sz w:val="20"/>
                <w:szCs w:val="20"/>
              </w:rPr>
              <w:t>103</w:t>
            </w:r>
          </w:p>
        </w:tc>
      </w:tr>
      <w:tr w:rsidR="00776104" w:rsidRPr="002B77F0" w:rsidTr="00A51602">
        <w:trPr>
          <w:trHeight w:val="225"/>
        </w:trPr>
        <w:tc>
          <w:tcPr>
            <w:tcW w:w="3733"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lastRenderedPageBreak/>
              <w:t>Obaveze za porez iz rezultata</w:t>
            </w:r>
          </w:p>
        </w:tc>
        <w:tc>
          <w:tcPr>
            <w:tcW w:w="814"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hideMark/>
          </w:tcPr>
          <w:p w:rsidR="00776104" w:rsidRPr="002B77F0" w:rsidRDefault="00934D21" w:rsidP="00A51602">
            <w:pPr>
              <w:spacing w:line="240" w:lineRule="auto"/>
              <w:jc w:val="right"/>
              <w:rPr>
                <w:rFonts w:ascii="Cambria" w:hAnsi="Cambria"/>
                <w:color w:val="000000"/>
                <w:sz w:val="20"/>
                <w:szCs w:val="20"/>
              </w:rPr>
            </w:pPr>
            <w:r w:rsidRPr="002B77F0">
              <w:rPr>
                <w:rFonts w:ascii="Cambria" w:hAnsi="Cambria"/>
                <w:color w:val="000000"/>
                <w:sz w:val="20"/>
                <w:szCs w:val="20"/>
              </w:rPr>
              <w:t>394</w:t>
            </w:r>
            <w:r w:rsidR="0030207B" w:rsidRPr="002B77F0">
              <w:rPr>
                <w:rFonts w:ascii="Cambria" w:hAnsi="Cambria"/>
                <w:color w:val="000000"/>
                <w:sz w:val="20"/>
                <w:szCs w:val="20"/>
              </w:rPr>
              <w:t>.667,34</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442.090,64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5B45D3" w:rsidP="00A51602">
            <w:pPr>
              <w:spacing w:line="240" w:lineRule="auto"/>
              <w:jc w:val="center"/>
              <w:rPr>
                <w:rFonts w:ascii="Cambria" w:hAnsi="Cambria"/>
                <w:color w:val="000000"/>
                <w:sz w:val="20"/>
                <w:szCs w:val="20"/>
              </w:rPr>
            </w:pPr>
            <w:r w:rsidRPr="002B77F0">
              <w:rPr>
                <w:rFonts w:ascii="Cambria" w:hAnsi="Cambria"/>
                <w:color w:val="000000"/>
                <w:sz w:val="20"/>
                <w:szCs w:val="20"/>
              </w:rPr>
              <w:t>89</w:t>
            </w:r>
          </w:p>
        </w:tc>
      </w:tr>
      <w:tr w:rsidR="00776104" w:rsidRPr="002B77F0" w:rsidTr="00A51602">
        <w:trPr>
          <w:trHeight w:val="225"/>
        </w:trPr>
        <w:tc>
          <w:tcPr>
            <w:tcW w:w="2547"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Obaveze za PDV</w:t>
            </w:r>
          </w:p>
        </w:tc>
        <w:tc>
          <w:tcPr>
            <w:tcW w:w="1186"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814"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hideMark/>
          </w:tcPr>
          <w:p w:rsidR="00776104" w:rsidRPr="002B77F0" w:rsidRDefault="0030207B" w:rsidP="00A51602">
            <w:pPr>
              <w:spacing w:line="240" w:lineRule="auto"/>
              <w:jc w:val="right"/>
              <w:rPr>
                <w:rFonts w:ascii="Cambria" w:hAnsi="Cambria"/>
                <w:color w:val="000000"/>
                <w:sz w:val="20"/>
                <w:szCs w:val="20"/>
              </w:rPr>
            </w:pPr>
            <w:r w:rsidRPr="002B77F0">
              <w:rPr>
                <w:rFonts w:ascii="Cambria" w:hAnsi="Cambria"/>
                <w:color w:val="000000"/>
                <w:sz w:val="20"/>
                <w:szCs w:val="20"/>
              </w:rPr>
              <w:t>5.832,62</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5.853,55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5B45D3" w:rsidP="00A51602">
            <w:pPr>
              <w:spacing w:line="240" w:lineRule="auto"/>
              <w:jc w:val="center"/>
              <w:rPr>
                <w:rFonts w:ascii="Cambria" w:hAnsi="Cambria"/>
                <w:color w:val="000000"/>
                <w:sz w:val="20"/>
                <w:szCs w:val="20"/>
              </w:rPr>
            </w:pPr>
            <w:r w:rsidRPr="002B77F0">
              <w:rPr>
                <w:rFonts w:ascii="Cambria" w:hAnsi="Cambria"/>
                <w:color w:val="000000"/>
                <w:sz w:val="20"/>
                <w:szCs w:val="20"/>
              </w:rPr>
              <w:t>99</w:t>
            </w:r>
          </w:p>
        </w:tc>
      </w:tr>
      <w:tr w:rsidR="00776104" w:rsidRPr="002B77F0" w:rsidTr="00A51602">
        <w:trPr>
          <w:trHeight w:val="225"/>
        </w:trPr>
        <w:tc>
          <w:tcPr>
            <w:tcW w:w="2225" w:type="dxa"/>
            <w:tcBorders>
              <w:top w:val="single" w:sz="4" w:space="0" w:color="auto"/>
              <w:left w:val="single" w:sz="4" w:space="0" w:color="auto"/>
              <w:bottom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Ostali doprinosi</w:t>
            </w:r>
          </w:p>
        </w:tc>
        <w:tc>
          <w:tcPr>
            <w:tcW w:w="322" w:type="dxa"/>
            <w:tcBorders>
              <w:top w:val="single" w:sz="4" w:space="0" w:color="auto"/>
              <w:bottom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186" w:type="dxa"/>
            <w:tcBorders>
              <w:top w:val="single" w:sz="4" w:space="0" w:color="auto"/>
              <w:bottom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814" w:type="dxa"/>
            <w:tcBorders>
              <w:top w:val="single" w:sz="4" w:space="0" w:color="auto"/>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79" w:type="dxa"/>
            <w:tcBorders>
              <w:top w:val="nil"/>
              <w:left w:val="single" w:sz="4" w:space="0" w:color="auto"/>
              <w:bottom w:val="single" w:sz="4" w:space="0" w:color="auto"/>
              <w:right w:val="nil"/>
            </w:tcBorders>
            <w:shd w:val="clear" w:color="auto" w:fill="auto"/>
            <w:noWrap/>
            <w:vAlign w:val="bottom"/>
            <w:hideMark/>
          </w:tcPr>
          <w:p w:rsidR="0030207B" w:rsidRPr="002B77F0" w:rsidRDefault="0030207B" w:rsidP="0030207B">
            <w:pPr>
              <w:spacing w:line="240" w:lineRule="auto"/>
              <w:jc w:val="right"/>
              <w:rPr>
                <w:rFonts w:ascii="Cambria" w:hAnsi="Cambria"/>
                <w:color w:val="000000"/>
                <w:sz w:val="20"/>
                <w:szCs w:val="20"/>
              </w:rPr>
            </w:pPr>
            <w:r w:rsidRPr="002B77F0">
              <w:rPr>
                <w:rFonts w:ascii="Cambria" w:hAnsi="Cambria"/>
                <w:color w:val="000000"/>
                <w:sz w:val="20"/>
                <w:szCs w:val="20"/>
              </w:rPr>
              <w:t>194.123,72</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29.314,47</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5B45D3" w:rsidP="00A51602">
            <w:pPr>
              <w:spacing w:line="240" w:lineRule="auto"/>
              <w:jc w:val="center"/>
              <w:rPr>
                <w:rFonts w:ascii="Cambria" w:hAnsi="Cambria"/>
                <w:color w:val="000000"/>
                <w:sz w:val="20"/>
                <w:szCs w:val="20"/>
              </w:rPr>
            </w:pPr>
            <w:r w:rsidRPr="002B77F0">
              <w:rPr>
                <w:rFonts w:ascii="Cambria" w:hAnsi="Cambria"/>
                <w:color w:val="000000"/>
                <w:sz w:val="20"/>
                <w:szCs w:val="20"/>
              </w:rPr>
              <w:t>662</w:t>
            </w:r>
          </w:p>
        </w:tc>
      </w:tr>
      <w:tr w:rsidR="00776104" w:rsidRPr="002B77F0" w:rsidTr="00A51602">
        <w:trPr>
          <w:trHeight w:val="237"/>
        </w:trPr>
        <w:tc>
          <w:tcPr>
            <w:tcW w:w="2225" w:type="dxa"/>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Ukupno:</w:t>
            </w:r>
          </w:p>
        </w:tc>
        <w:tc>
          <w:tcPr>
            <w:tcW w:w="322" w:type="dxa"/>
            <w:tcBorders>
              <w:top w:val="single" w:sz="4" w:space="0" w:color="auto"/>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186" w:type="dxa"/>
            <w:tcBorders>
              <w:top w:val="single" w:sz="4" w:space="0" w:color="auto"/>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hideMark/>
          </w:tcPr>
          <w:p w:rsidR="00776104" w:rsidRPr="002B77F0" w:rsidRDefault="005B45D3" w:rsidP="00A51602">
            <w:pPr>
              <w:spacing w:line="240" w:lineRule="auto"/>
              <w:jc w:val="right"/>
              <w:rPr>
                <w:rFonts w:ascii="Cambria" w:hAnsi="Cambria"/>
                <w:color w:val="000000"/>
                <w:sz w:val="20"/>
                <w:szCs w:val="20"/>
              </w:rPr>
            </w:pPr>
            <w:r w:rsidRPr="002B77F0">
              <w:rPr>
                <w:rFonts w:ascii="Cambria" w:hAnsi="Cambria"/>
                <w:color w:val="000000"/>
                <w:sz w:val="20"/>
                <w:szCs w:val="20"/>
              </w:rPr>
              <w:t>718.715,99</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jc w:val="right"/>
              <w:rPr>
                <w:rFonts w:ascii="Cambria" w:hAnsi="Cambria"/>
                <w:color w:val="000000"/>
                <w:sz w:val="20"/>
                <w:szCs w:val="20"/>
              </w:rPr>
            </w:pPr>
            <w:r w:rsidRPr="002B77F0">
              <w:rPr>
                <w:rFonts w:ascii="Cambria" w:hAnsi="Cambria"/>
                <w:color w:val="000000"/>
                <w:sz w:val="20"/>
                <w:szCs w:val="20"/>
              </w:rPr>
              <w:t>930.126,71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5B45D3" w:rsidP="00A51602">
            <w:pPr>
              <w:spacing w:line="240" w:lineRule="auto"/>
              <w:jc w:val="center"/>
              <w:rPr>
                <w:rFonts w:ascii="Cambria" w:hAnsi="Cambria"/>
                <w:color w:val="000000"/>
                <w:sz w:val="20"/>
                <w:szCs w:val="20"/>
              </w:rPr>
            </w:pPr>
            <w:r w:rsidRPr="002B77F0">
              <w:rPr>
                <w:rFonts w:ascii="Cambria" w:hAnsi="Cambria"/>
                <w:color w:val="000000"/>
                <w:sz w:val="20"/>
                <w:szCs w:val="20"/>
              </w:rPr>
              <w:t>77</w:t>
            </w:r>
          </w:p>
        </w:tc>
      </w:tr>
    </w:tbl>
    <w:p w:rsidR="005B45D3" w:rsidRPr="002B77F0" w:rsidRDefault="005B45D3" w:rsidP="00776104">
      <w:pPr>
        <w:jc w:val="both"/>
        <w:rPr>
          <w:rFonts w:asciiTheme="majorHAnsi" w:hAnsiTheme="majorHAnsi"/>
          <w:bCs/>
          <w:sz w:val="20"/>
          <w:szCs w:val="20"/>
        </w:rPr>
      </w:pPr>
    </w:p>
    <w:p w:rsidR="00776104" w:rsidRDefault="0099063F" w:rsidP="002B77F0">
      <w:pPr>
        <w:rPr>
          <w:rFonts w:asciiTheme="majorHAnsi" w:hAnsiTheme="majorHAnsi"/>
          <w:bCs/>
        </w:rPr>
      </w:pPr>
      <w:r>
        <w:rPr>
          <w:rFonts w:asciiTheme="majorHAnsi" w:hAnsiTheme="majorHAnsi"/>
          <w:bCs/>
        </w:rPr>
        <w:t xml:space="preserve">        </w:t>
      </w:r>
      <w:r w:rsidR="005B45D3" w:rsidRPr="005B45D3">
        <w:rPr>
          <w:rFonts w:asciiTheme="majorHAnsi" w:hAnsiTheme="majorHAnsi"/>
          <w:bCs/>
        </w:rPr>
        <w:t xml:space="preserve">Kratkoročne obaveze  u iznosu od 718.715,99 KM su manje u odnosu </w:t>
      </w:r>
      <w:r w:rsidR="00B2267B">
        <w:rPr>
          <w:rFonts w:asciiTheme="majorHAnsi" w:hAnsiTheme="majorHAnsi"/>
          <w:bCs/>
        </w:rPr>
        <w:t>na predhodnu godinu za 23%.</w:t>
      </w:r>
      <w:r w:rsidR="00776104">
        <w:rPr>
          <w:rFonts w:asciiTheme="majorHAnsi" w:hAnsiTheme="majorHAnsi"/>
          <w:bCs/>
        </w:rPr>
        <w:t xml:space="preserve">Najveću stavku u obavezama ima obaveza za porez na dobit formirana kroz konačni </w:t>
      </w:r>
      <w:r w:rsidR="005B45D3">
        <w:rPr>
          <w:rFonts w:asciiTheme="majorHAnsi" w:hAnsiTheme="majorHAnsi"/>
          <w:bCs/>
        </w:rPr>
        <w:t xml:space="preserve">obračun </w:t>
      </w:r>
      <w:r w:rsidR="00776104">
        <w:rPr>
          <w:rFonts w:asciiTheme="majorHAnsi" w:hAnsiTheme="majorHAnsi"/>
          <w:bCs/>
        </w:rPr>
        <w:t>poresk</w:t>
      </w:r>
      <w:r w:rsidR="005B45D3">
        <w:rPr>
          <w:rFonts w:asciiTheme="majorHAnsi" w:hAnsiTheme="majorHAnsi"/>
          <w:bCs/>
        </w:rPr>
        <w:t>og bilana</w:t>
      </w:r>
      <w:r w:rsidR="00776104">
        <w:rPr>
          <w:rFonts w:asciiTheme="majorHAnsi" w:hAnsiTheme="majorHAnsi"/>
          <w:bCs/>
        </w:rPr>
        <w:t>.</w:t>
      </w:r>
      <w:r w:rsidR="002B77F0">
        <w:rPr>
          <w:rFonts w:asciiTheme="majorHAnsi" w:hAnsiTheme="majorHAnsi"/>
          <w:bCs/>
        </w:rPr>
        <w:t xml:space="preserve">                                                                                                                                                                       </w:t>
      </w:r>
      <w:r w:rsidR="00776104">
        <w:rPr>
          <w:rFonts w:asciiTheme="majorHAnsi" w:hAnsiTheme="majorHAnsi"/>
          <w:bCs/>
        </w:rPr>
        <w:t xml:space="preserve"> Po osnovu Zakona o obaveznim osiguranjima u saobraćaju po završnom računu je stvorena i obaveza u iznosu od </w:t>
      </w:r>
      <w:r w:rsidR="003A16B7">
        <w:rPr>
          <w:rFonts w:asciiTheme="majorHAnsi" w:hAnsiTheme="majorHAnsi"/>
          <w:bCs/>
        </w:rPr>
        <w:t>180.661,42</w:t>
      </w:r>
      <w:r w:rsidR="00BF36FE">
        <w:rPr>
          <w:rFonts w:asciiTheme="majorHAnsi" w:hAnsiTheme="majorHAnsi"/>
          <w:bCs/>
        </w:rPr>
        <w:t xml:space="preserve"> </w:t>
      </w:r>
      <w:r w:rsidR="003A16B7">
        <w:rPr>
          <w:rFonts w:asciiTheme="majorHAnsi" w:hAnsiTheme="majorHAnsi"/>
          <w:bCs/>
        </w:rPr>
        <w:t>KM</w:t>
      </w:r>
      <w:r w:rsidR="00776104">
        <w:rPr>
          <w:rFonts w:asciiTheme="majorHAnsi" w:hAnsiTheme="majorHAnsi"/>
          <w:bCs/>
        </w:rPr>
        <w:t xml:space="preserve"> kao dio</w:t>
      </w:r>
      <w:r w:rsidR="00BF36FE">
        <w:rPr>
          <w:rFonts w:asciiTheme="majorHAnsi" w:hAnsiTheme="majorHAnsi"/>
          <w:bCs/>
        </w:rPr>
        <w:t xml:space="preserve"> </w:t>
      </w:r>
      <w:r w:rsidR="00776104">
        <w:rPr>
          <w:rFonts w:asciiTheme="majorHAnsi" w:hAnsiTheme="majorHAnsi"/>
          <w:bCs/>
        </w:rPr>
        <w:t xml:space="preserve"> preventive </w:t>
      </w:r>
      <w:r w:rsidR="00BF36FE">
        <w:rPr>
          <w:rFonts w:asciiTheme="majorHAnsi" w:hAnsiTheme="majorHAnsi"/>
          <w:bCs/>
        </w:rPr>
        <w:t xml:space="preserve"> </w:t>
      </w:r>
      <w:r w:rsidR="00776104">
        <w:rPr>
          <w:rFonts w:asciiTheme="majorHAnsi" w:hAnsiTheme="majorHAnsi"/>
          <w:bCs/>
        </w:rPr>
        <w:t xml:space="preserve">za </w:t>
      </w:r>
      <w:r w:rsidR="00BF36FE">
        <w:rPr>
          <w:rFonts w:asciiTheme="majorHAnsi" w:hAnsiTheme="majorHAnsi"/>
          <w:bCs/>
        </w:rPr>
        <w:t xml:space="preserve"> </w:t>
      </w:r>
      <w:r w:rsidR="00776104">
        <w:rPr>
          <w:rFonts w:asciiTheme="majorHAnsi" w:hAnsiTheme="majorHAnsi"/>
          <w:bCs/>
        </w:rPr>
        <w:t>realizaciju</w:t>
      </w:r>
      <w:r w:rsidR="00BF36FE">
        <w:rPr>
          <w:rFonts w:asciiTheme="majorHAnsi" w:hAnsiTheme="majorHAnsi"/>
          <w:bCs/>
        </w:rPr>
        <w:t xml:space="preserve"> </w:t>
      </w:r>
      <w:r w:rsidR="00776104">
        <w:rPr>
          <w:rFonts w:asciiTheme="majorHAnsi" w:hAnsiTheme="majorHAnsi"/>
          <w:bCs/>
        </w:rPr>
        <w:t xml:space="preserve"> projekta </w:t>
      </w:r>
      <w:r w:rsidR="00BF36FE">
        <w:rPr>
          <w:rFonts w:asciiTheme="majorHAnsi" w:hAnsiTheme="majorHAnsi"/>
          <w:bCs/>
        </w:rPr>
        <w:t xml:space="preserve"> </w:t>
      </w:r>
      <w:r w:rsidR="00776104">
        <w:rPr>
          <w:rFonts w:asciiTheme="majorHAnsi" w:hAnsiTheme="majorHAnsi"/>
          <w:bCs/>
        </w:rPr>
        <w:t>unapređenje bezbednosti saobraćaja.</w:t>
      </w:r>
    </w:p>
    <w:p w:rsidR="00776104" w:rsidRDefault="00776104" w:rsidP="00776104">
      <w:pPr>
        <w:jc w:val="both"/>
        <w:rPr>
          <w:rFonts w:asciiTheme="majorHAnsi" w:hAnsiTheme="majorHAnsi"/>
          <w:bCs/>
        </w:rPr>
      </w:pPr>
      <w:r>
        <w:rPr>
          <w:rFonts w:asciiTheme="majorHAnsi" w:hAnsiTheme="majorHAnsi"/>
          <w:bCs/>
        </w:rPr>
        <w:t>Obaveze prema dobavljačima su usaglašavane putem IOS-a.Ukupno je došlo i usaglašeno 7</w:t>
      </w:r>
      <w:r w:rsidR="00876384">
        <w:rPr>
          <w:rFonts w:asciiTheme="majorHAnsi" w:hAnsiTheme="majorHAnsi"/>
          <w:bCs/>
        </w:rPr>
        <w:t>8</w:t>
      </w:r>
      <w:r>
        <w:rPr>
          <w:rFonts w:asciiTheme="majorHAnsi" w:hAnsiTheme="majorHAnsi"/>
          <w:bCs/>
        </w:rPr>
        <w:t xml:space="preserve"> iosa.</w:t>
      </w:r>
    </w:p>
    <w:p w:rsidR="00776104" w:rsidRDefault="00776104" w:rsidP="00776104">
      <w:pPr>
        <w:jc w:val="both"/>
        <w:rPr>
          <w:rFonts w:asciiTheme="majorHAnsi" w:hAnsiTheme="majorHAnsi"/>
          <w:b/>
          <w:bCs/>
          <w:u w:val="single"/>
        </w:rPr>
      </w:pPr>
      <w:r w:rsidRPr="00F369E9">
        <w:rPr>
          <w:rFonts w:asciiTheme="majorHAnsi" w:hAnsiTheme="majorHAnsi"/>
          <w:b/>
          <w:bCs/>
          <w:u w:val="single"/>
        </w:rPr>
        <w:t>NOTA 2</w:t>
      </w:r>
      <w:r>
        <w:rPr>
          <w:rFonts w:asciiTheme="majorHAnsi" w:hAnsiTheme="majorHAnsi"/>
          <w:b/>
          <w:bCs/>
          <w:u w:val="single"/>
        </w:rPr>
        <w:t>3</w:t>
      </w:r>
      <w:r w:rsidRPr="00F369E9">
        <w:rPr>
          <w:rFonts w:asciiTheme="majorHAnsi" w:hAnsiTheme="majorHAnsi"/>
          <w:b/>
          <w:bCs/>
          <w:u w:val="single"/>
        </w:rPr>
        <w:t>(AOP 1</w:t>
      </w:r>
      <w:r>
        <w:rPr>
          <w:rFonts w:asciiTheme="majorHAnsi" w:hAnsiTheme="majorHAnsi"/>
          <w:b/>
          <w:bCs/>
          <w:u w:val="single"/>
        </w:rPr>
        <w:t>70</w:t>
      </w:r>
      <w:r w:rsidRPr="00F369E9">
        <w:rPr>
          <w:rFonts w:asciiTheme="majorHAnsi" w:hAnsiTheme="majorHAnsi"/>
          <w:b/>
          <w:bCs/>
          <w:u w:val="single"/>
        </w:rPr>
        <w:t>)</w:t>
      </w:r>
    </w:p>
    <w:p w:rsidR="00776104" w:rsidRDefault="00776104" w:rsidP="00294E89">
      <w:pPr>
        <w:pStyle w:val="Heading2"/>
      </w:pPr>
      <w:bookmarkStart w:id="52" w:name="_Toc475624866"/>
      <w:r w:rsidRPr="00F369E9">
        <w:t>Pasivna vremenska razgraničenja</w:t>
      </w:r>
      <w:bookmarkEnd w:id="52"/>
    </w:p>
    <w:p w:rsidR="00776104" w:rsidRPr="00A67C95" w:rsidRDefault="00776104" w:rsidP="00776104">
      <w:pPr>
        <w:jc w:val="both"/>
        <w:rPr>
          <w:rFonts w:asciiTheme="majorHAnsi" w:hAnsiTheme="majorHAnsi"/>
          <w:b/>
          <w:bCs/>
        </w:rPr>
      </w:pPr>
      <w:r w:rsidRPr="00A67C95">
        <w:rPr>
          <w:rFonts w:asciiTheme="majorHAnsi" w:hAnsiTheme="majorHAnsi"/>
          <w:b/>
          <w:bCs/>
        </w:rPr>
        <w:t>Prenosna premija</w:t>
      </w:r>
    </w:p>
    <w:tbl>
      <w:tblPr>
        <w:tblW w:w="9334" w:type="dxa"/>
        <w:tblInd w:w="93" w:type="dxa"/>
        <w:tblLook w:val="04A0"/>
      </w:tblPr>
      <w:tblGrid>
        <w:gridCol w:w="2132"/>
        <w:gridCol w:w="300"/>
        <w:gridCol w:w="1169"/>
        <w:gridCol w:w="761"/>
        <w:gridCol w:w="1564"/>
        <w:gridCol w:w="300"/>
        <w:gridCol w:w="1728"/>
        <w:gridCol w:w="1380"/>
      </w:tblGrid>
      <w:tr w:rsidR="00776104" w:rsidRPr="00C30F0A" w:rsidTr="00817BEF">
        <w:trPr>
          <w:trHeight w:val="286"/>
        </w:trPr>
        <w:tc>
          <w:tcPr>
            <w:tcW w:w="243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776104">
            <w:pPr>
              <w:rPr>
                <w:rFonts w:ascii="Cambria" w:hAnsi="Cambria"/>
                <w:b/>
                <w:color w:val="000000"/>
                <w:sz w:val="20"/>
                <w:szCs w:val="20"/>
              </w:rPr>
            </w:pPr>
            <w:r w:rsidRPr="00A51602">
              <w:rPr>
                <w:rFonts w:ascii="Cambria" w:hAnsi="Cambria"/>
                <w:b/>
                <w:color w:val="000000"/>
                <w:sz w:val="20"/>
                <w:szCs w:val="20"/>
              </w:rPr>
              <w:t>Vrsta osiguranja</w:t>
            </w:r>
          </w:p>
        </w:tc>
        <w:tc>
          <w:tcPr>
            <w:tcW w:w="1169"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776104">
            <w:pPr>
              <w:rPr>
                <w:rFonts w:ascii="Cambria" w:hAnsi="Cambria"/>
                <w:b/>
                <w:color w:val="000000"/>
                <w:sz w:val="20"/>
                <w:szCs w:val="20"/>
              </w:rPr>
            </w:pPr>
            <w:r w:rsidRPr="00A51602">
              <w:rPr>
                <w:rFonts w:ascii="Cambria" w:hAnsi="Cambria"/>
                <w:b/>
                <w:color w:val="000000"/>
                <w:sz w:val="20"/>
                <w:szCs w:val="20"/>
              </w:rPr>
              <w:t> </w:t>
            </w:r>
          </w:p>
        </w:tc>
        <w:tc>
          <w:tcPr>
            <w:tcW w:w="761"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776104">
            <w:pPr>
              <w:rPr>
                <w:rFonts w:ascii="Cambria" w:hAnsi="Cambria"/>
                <w:b/>
                <w:color w:val="000000"/>
                <w:sz w:val="20"/>
                <w:szCs w:val="20"/>
              </w:rPr>
            </w:pPr>
            <w:r w:rsidRPr="00A51602">
              <w:rPr>
                <w:rFonts w:ascii="Cambria" w:hAnsi="Cambria"/>
                <w:b/>
                <w:color w:val="000000"/>
                <w:sz w:val="20"/>
                <w:szCs w:val="20"/>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A51602" w:rsidRDefault="00776104" w:rsidP="00776104">
            <w:pPr>
              <w:jc w:val="right"/>
              <w:rPr>
                <w:rFonts w:ascii="Cambria" w:hAnsi="Cambria"/>
                <w:b/>
                <w:color w:val="000000"/>
                <w:sz w:val="20"/>
                <w:szCs w:val="20"/>
              </w:rPr>
            </w:pPr>
            <w:r w:rsidRPr="00A51602">
              <w:rPr>
                <w:rFonts w:ascii="Cambria" w:hAnsi="Cambria"/>
                <w:b/>
                <w:color w:val="000000"/>
                <w:sz w:val="20"/>
                <w:szCs w:val="20"/>
              </w:rPr>
              <w:t>31.12.2016</w:t>
            </w:r>
          </w:p>
        </w:tc>
        <w:tc>
          <w:tcPr>
            <w:tcW w:w="20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A51602" w:rsidRDefault="00776104" w:rsidP="00776104">
            <w:pPr>
              <w:jc w:val="center"/>
              <w:rPr>
                <w:rFonts w:ascii="Cambria" w:hAnsi="Cambria"/>
                <w:b/>
                <w:color w:val="000000"/>
                <w:sz w:val="20"/>
                <w:szCs w:val="20"/>
              </w:rPr>
            </w:pPr>
            <w:r w:rsidRPr="00A51602">
              <w:rPr>
                <w:rFonts w:ascii="Cambria" w:hAnsi="Cambria"/>
                <w:b/>
                <w:color w:val="000000"/>
                <w:sz w:val="20"/>
                <w:szCs w:val="20"/>
              </w:rPr>
              <w:t>31.12.2015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776104">
            <w:pPr>
              <w:jc w:val="center"/>
              <w:rPr>
                <w:rFonts w:ascii="Cambria" w:hAnsi="Cambria"/>
                <w:b/>
                <w:color w:val="000000"/>
                <w:sz w:val="20"/>
                <w:szCs w:val="20"/>
              </w:rPr>
            </w:pPr>
            <w:r w:rsidRPr="00A51602">
              <w:rPr>
                <w:rFonts w:ascii="Cambria" w:hAnsi="Cambria"/>
                <w:b/>
                <w:color w:val="000000"/>
                <w:sz w:val="20"/>
                <w:szCs w:val="20"/>
              </w:rPr>
              <w:t>Razlika</w:t>
            </w:r>
          </w:p>
        </w:tc>
      </w:tr>
      <w:tr w:rsidR="00776104" w:rsidRPr="00C30F0A" w:rsidTr="00817BE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po osnovu nezgode</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128.074,26</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124.802,21</w:t>
            </w:r>
          </w:p>
        </w:tc>
        <w:tc>
          <w:tcPr>
            <w:tcW w:w="1380"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3.272,05</w:t>
            </w:r>
          </w:p>
        </w:tc>
      </w:tr>
      <w:tr w:rsidR="00776104" w:rsidRPr="00C30F0A" w:rsidTr="00817BE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po osnovu PZO</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5.842,36</w:t>
            </w:r>
          </w:p>
        </w:tc>
        <w:tc>
          <w:tcPr>
            <w:tcW w:w="300"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7.064,87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-1.222,51</w:t>
            </w:r>
          </w:p>
        </w:tc>
      </w:tr>
      <w:tr w:rsidR="00776104" w:rsidRPr="00C30F0A" w:rsidTr="00817BE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po osnovu kaska</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308.503,53</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286,888,59</w:t>
            </w:r>
          </w:p>
        </w:tc>
        <w:tc>
          <w:tcPr>
            <w:tcW w:w="1380"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21.614,94</w:t>
            </w:r>
          </w:p>
        </w:tc>
      </w:tr>
      <w:tr w:rsidR="00776104" w:rsidRPr="00C30F0A" w:rsidTr="00817BE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imovina -transport</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22.681,54</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19.543,01</w:t>
            </w:r>
          </w:p>
        </w:tc>
        <w:tc>
          <w:tcPr>
            <w:tcW w:w="1380"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3.138,53</w:t>
            </w:r>
          </w:p>
        </w:tc>
      </w:tr>
      <w:tr w:rsidR="00776104" w:rsidRPr="00C30F0A" w:rsidTr="00817BE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imovina- požar</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116.573,57</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109.053,66</w:t>
            </w:r>
          </w:p>
        </w:tc>
        <w:tc>
          <w:tcPr>
            <w:tcW w:w="1380"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7.519,91</w:t>
            </w:r>
          </w:p>
        </w:tc>
      </w:tr>
      <w:tr w:rsidR="00776104" w:rsidRPr="00C30F0A" w:rsidTr="00817BEF">
        <w:trPr>
          <w:trHeight w:val="286"/>
        </w:trPr>
        <w:tc>
          <w:tcPr>
            <w:tcW w:w="3601"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Prena premija imovina-ostalo</w:t>
            </w:r>
          </w:p>
        </w:tc>
        <w:tc>
          <w:tcPr>
            <w:tcW w:w="761"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16.849,32</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15.789,64</w:t>
            </w:r>
          </w:p>
        </w:tc>
        <w:tc>
          <w:tcPr>
            <w:tcW w:w="1380"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1.059,68</w:t>
            </w:r>
          </w:p>
        </w:tc>
      </w:tr>
      <w:tr w:rsidR="00776104" w:rsidRPr="00C30F0A" w:rsidTr="00817BEF">
        <w:trPr>
          <w:trHeight w:val="286"/>
        </w:trPr>
        <w:tc>
          <w:tcPr>
            <w:tcW w:w="3601"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po osnovu AO</w:t>
            </w:r>
          </w:p>
        </w:tc>
        <w:tc>
          <w:tcPr>
            <w:tcW w:w="761"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7.964.183,19</w:t>
            </w:r>
          </w:p>
        </w:tc>
        <w:tc>
          <w:tcPr>
            <w:tcW w:w="300"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7.485.372,87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478.810,32</w:t>
            </w:r>
          </w:p>
        </w:tc>
      </w:tr>
      <w:tr w:rsidR="00776104" w:rsidRPr="00C30F0A" w:rsidTr="00817BE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od opšte odgovor.</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1.769,11</w:t>
            </w:r>
          </w:p>
        </w:tc>
        <w:tc>
          <w:tcPr>
            <w:tcW w:w="300"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1,431,97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337,14</w:t>
            </w:r>
          </w:p>
        </w:tc>
      </w:tr>
      <w:tr w:rsidR="00776104" w:rsidRPr="00C30F0A" w:rsidTr="00817BEF">
        <w:trPr>
          <w:trHeight w:val="286"/>
        </w:trPr>
        <w:tc>
          <w:tcPr>
            <w:tcW w:w="2132" w:type="dxa"/>
            <w:tcBorders>
              <w:top w:val="nil"/>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Ukupno:</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169"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761"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8.564.476,88</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8.049.946,82</w:t>
            </w:r>
          </w:p>
        </w:tc>
        <w:tc>
          <w:tcPr>
            <w:tcW w:w="1380"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514.530,06</w:t>
            </w:r>
          </w:p>
        </w:tc>
      </w:tr>
    </w:tbl>
    <w:p w:rsidR="00817BEF" w:rsidRDefault="00817BEF" w:rsidP="00776104">
      <w:pPr>
        <w:jc w:val="both"/>
        <w:rPr>
          <w:rFonts w:asciiTheme="majorHAnsi" w:hAnsiTheme="majorHAnsi"/>
          <w:bCs/>
        </w:rPr>
      </w:pPr>
    </w:p>
    <w:p w:rsidR="00776104" w:rsidRDefault="0099063F"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Prenosna premija obračunata u iznosu od 8.564.476,88 KM,kao prihod za plaćanje budućih obaveza Društva,metodom ,,pro rata temporis,, je automatski odrađena u premijskom programu Društva i u odnosu na predhodnu godinu je veća u iznosu od 514.530,06 KM.</w:t>
      </w:r>
    </w:p>
    <w:p w:rsidR="00DD206A" w:rsidRDefault="00DD206A" w:rsidP="00776104">
      <w:pPr>
        <w:jc w:val="both"/>
        <w:rPr>
          <w:rFonts w:asciiTheme="majorHAnsi" w:hAnsiTheme="majorHAnsi"/>
          <w:b/>
          <w:bCs/>
          <w:u w:val="single"/>
        </w:rPr>
      </w:pPr>
    </w:p>
    <w:p w:rsidR="00776104" w:rsidRDefault="00776104" w:rsidP="00776104">
      <w:pPr>
        <w:jc w:val="both"/>
        <w:rPr>
          <w:rFonts w:asciiTheme="majorHAnsi" w:hAnsiTheme="majorHAnsi"/>
          <w:bCs/>
        </w:rPr>
      </w:pPr>
      <w:r w:rsidRPr="00553F9A">
        <w:rPr>
          <w:rFonts w:asciiTheme="majorHAnsi" w:hAnsiTheme="majorHAnsi"/>
          <w:b/>
          <w:bCs/>
          <w:u w:val="single"/>
        </w:rPr>
        <w:lastRenderedPageBreak/>
        <w:t>NOTA 2</w:t>
      </w:r>
      <w:r>
        <w:rPr>
          <w:rFonts w:asciiTheme="majorHAnsi" w:hAnsiTheme="majorHAnsi"/>
          <w:b/>
          <w:bCs/>
          <w:u w:val="single"/>
        </w:rPr>
        <w:t>4</w:t>
      </w:r>
      <w:r w:rsidRPr="00553F9A">
        <w:rPr>
          <w:rFonts w:asciiTheme="majorHAnsi" w:hAnsiTheme="majorHAnsi"/>
          <w:b/>
          <w:bCs/>
          <w:u w:val="single"/>
        </w:rPr>
        <w:t>(AOP 17</w:t>
      </w:r>
      <w:r>
        <w:rPr>
          <w:rFonts w:asciiTheme="majorHAnsi" w:hAnsiTheme="majorHAnsi"/>
          <w:b/>
          <w:bCs/>
          <w:u w:val="single"/>
        </w:rPr>
        <w:t>3</w:t>
      </w:r>
      <w:r>
        <w:rPr>
          <w:rFonts w:asciiTheme="majorHAnsi" w:hAnsiTheme="majorHAnsi"/>
          <w:bCs/>
        </w:rPr>
        <w:t>)</w:t>
      </w:r>
    </w:p>
    <w:p w:rsidR="00776104" w:rsidRDefault="00776104" w:rsidP="00787B6D">
      <w:pPr>
        <w:pStyle w:val="Heading2"/>
        <w:numPr>
          <w:ilvl w:val="0"/>
          <w:numId w:val="0"/>
        </w:numPr>
        <w:ind w:left="578" w:hanging="578"/>
      </w:pPr>
      <w:bookmarkStart w:id="53" w:name="_Toc475624867"/>
      <w:r w:rsidRPr="00553F9A">
        <w:t>Rezervacija šteta</w:t>
      </w:r>
      <w:bookmarkEnd w:id="53"/>
      <w:r w:rsidR="002C79B8">
        <w:t xml:space="preserve"> neživotnih osiguranja</w:t>
      </w:r>
    </w:p>
    <w:tbl>
      <w:tblPr>
        <w:tblpPr w:leftFromText="180" w:rightFromText="180" w:vertAnchor="text" w:tblpY="1"/>
        <w:tblOverlap w:val="never"/>
        <w:tblW w:w="9610" w:type="dxa"/>
        <w:tblInd w:w="93" w:type="dxa"/>
        <w:tblLook w:val="04A0"/>
      </w:tblPr>
      <w:tblGrid>
        <w:gridCol w:w="2173"/>
        <w:gridCol w:w="311"/>
        <w:gridCol w:w="1195"/>
        <w:gridCol w:w="785"/>
        <w:gridCol w:w="1619"/>
        <w:gridCol w:w="310"/>
        <w:gridCol w:w="1788"/>
        <w:gridCol w:w="1429"/>
      </w:tblGrid>
      <w:tr w:rsidR="00776104" w:rsidRPr="00A17ECA" w:rsidTr="00817BEF">
        <w:trPr>
          <w:trHeight w:val="228"/>
        </w:trPr>
        <w:tc>
          <w:tcPr>
            <w:tcW w:w="248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b/>
                <w:color w:val="000000"/>
                <w:sz w:val="20"/>
                <w:szCs w:val="20"/>
              </w:rPr>
            </w:pPr>
            <w:r w:rsidRPr="004B5200">
              <w:rPr>
                <w:rFonts w:ascii="Cambria" w:hAnsi="Cambria"/>
                <w:b/>
                <w:color w:val="000000"/>
                <w:sz w:val="20"/>
                <w:szCs w:val="20"/>
              </w:rPr>
              <w:t>Vrsta osiguranja</w:t>
            </w:r>
          </w:p>
        </w:tc>
        <w:tc>
          <w:tcPr>
            <w:tcW w:w="1195"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b/>
                <w:color w:val="000000"/>
                <w:sz w:val="20"/>
                <w:szCs w:val="20"/>
              </w:rPr>
            </w:pPr>
            <w:r w:rsidRPr="004B5200">
              <w:rPr>
                <w:rFonts w:ascii="Cambria" w:hAnsi="Cambria"/>
                <w:b/>
                <w:color w:val="000000"/>
                <w:sz w:val="20"/>
                <w:szCs w:val="20"/>
              </w:rPr>
              <w:t> </w:t>
            </w:r>
          </w:p>
        </w:tc>
        <w:tc>
          <w:tcPr>
            <w:tcW w:w="785"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b/>
                <w:color w:val="000000"/>
                <w:sz w:val="20"/>
                <w:szCs w:val="20"/>
              </w:rPr>
            </w:pPr>
            <w:r w:rsidRPr="004B5200">
              <w:rPr>
                <w:rFonts w:ascii="Cambria" w:hAnsi="Cambria"/>
                <w:b/>
                <w:color w:val="000000"/>
                <w:sz w:val="20"/>
                <w:szCs w:val="20"/>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b/>
                <w:color w:val="000000"/>
                <w:sz w:val="20"/>
                <w:szCs w:val="20"/>
              </w:rPr>
            </w:pPr>
            <w:r w:rsidRPr="004B5200">
              <w:rPr>
                <w:rFonts w:ascii="Cambria" w:hAnsi="Cambria"/>
                <w:b/>
                <w:color w:val="000000"/>
                <w:sz w:val="20"/>
                <w:szCs w:val="20"/>
              </w:rPr>
              <w:t>31.12.2016</w:t>
            </w:r>
          </w:p>
        </w:tc>
        <w:tc>
          <w:tcPr>
            <w:tcW w:w="20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4B5200" w:rsidRDefault="00776104" w:rsidP="00776104">
            <w:pPr>
              <w:jc w:val="center"/>
              <w:rPr>
                <w:rFonts w:ascii="Cambria" w:hAnsi="Cambria"/>
                <w:b/>
                <w:color w:val="000000"/>
                <w:sz w:val="20"/>
                <w:szCs w:val="20"/>
              </w:rPr>
            </w:pPr>
            <w:r w:rsidRPr="004B5200">
              <w:rPr>
                <w:rFonts w:ascii="Cambria" w:hAnsi="Cambria"/>
                <w:b/>
                <w:color w:val="000000"/>
                <w:sz w:val="20"/>
                <w:szCs w:val="20"/>
              </w:rPr>
              <w:t>31.12.2015</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b/>
                <w:color w:val="000000"/>
                <w:sz w:val="20"/>
                <w:szCs w:val="20"/>
              </w:rPr>
            </w:pPr>
            <w:r w:rsidRPr="004B5200">
              <w:rPr>
                <w:rFonts w:ascii="Cambria" w:hAnsi="Cambria"/>
                <w:b/>
                <w:color w:val="000000"/>
                <w:sz w:val="20"/>
                <w:szCs w:val="20"/>
              </w:rPr>
              <w:t>Razlika</w:t>
            </w:r>
          </w:p>
        </w:tc>
      </w:tr>
      <w:tr w:rsidR="00776104" w:rsidRPr="00A17ECA" w:rsidTr="00817BEF">
        <w:trPr>
          <w:trHeight w:val="228"/>
        </w:trPr>
        <w:tc>
          <w:tcPr>
            <w:tcW w:w="3678"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ind w:right="-294"/>
              <w:rPr>
                <w:rFonts w:ascii="Cambria" w:hAnsi="Cambria"/>
                <w:color w:val="000000"/>
                <w:sz w:val="20"/>
                <w:szCs w:val="20"/>
              </w:rPr>
            </w:pPr>
            <w:r w:rsidRPr="004B5200">
              <w:rPr>
                <w:rFonts w:ascii="Cambria" w:hAnsi="Cambria"/>
                <w:color w:val="000000"/>
                <w:sz w:val="20"/>
                <w:szCs w:val="20"/>
              </w:rPr>
              <w:t>Rezervacija šte.po osn. domaće AO.</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7.615.342,26</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7.007.027,26</w:t>
            </w:r>
          </w:p>
        </w:tc>
        <w:tc>
          <w:tcPr>
            <w:tcW w:w="1429"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608.315,00</w:t>
            </w:r>
          </w:p>
        </w:tc>
      </w:tr>
      <w:tr w:rsidR="00776104" w:rsidRPr="00A17ECA" w:rsidTr="00817BEF">
        <w:trPr>
          <w:trHeight w:val="228"/>
        </w:trPr>
        <w:tc>
          <w:tcPr>
            <w:tcW w:w="3678"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Rezervacije šteta po osnovu kaska</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426.625,59</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405.084,68</w:t>
            </w:r>
          </w:p>
        </w:tc>
        <w:tc>
          <w:tcPr>
            <w:tcW w:w="1429"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21.540,91</w:t>
            </w:r>
          </w:p>
        </w:tc>
      </w:tr>
      <w:tr w:rsidR="00776104" w:rsidRPr="00A17ECA" w:rsidTr="00817BEF">
        <w:trPr>
          <w:trHeight w:val="228"/>
        </w:trPr>
        <w:tc>
          <w:tcPr>
            <w:tcW w:w="3678"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Rezervacija po osnovu nezgode</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52.607,81</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40.605,61</w:t>
            </w:r>
          </w:p>
        </w:tc>
        <w:tc>
          <w:tcPr>
            <w:tcW w:w="1429"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12.002,20</w:t>
            </w:r>
          </w:p>
        </w:tc>
      </w:tr>
      <w:tr w:rsidR="00776104" w:rsidRPr="00A17ECA" w:rsidTr="00817BEF">
        <w:trPr>
          <w:trHeight w:val="228"/>
        </w:trPr>
        <w:tc>
          <w:tcPr>
            <w:tcW w:w="4463"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Rezervacija po osnovu šteta transport</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166,53</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6.879,34</w:t>
            </w:r>
          </w:p>
        </w:tc>
        <w:tc>
          <w:tcPr>
            <w:tcW w:w="1429"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-6.712,81</w:t>
            </w:r>
          </w:p>
        </w:tc>
      </w:tr>
      <w:tr w:rsidR="00776104" w:rsidRPr="00A17ECA" w:rsidTr="00817BEF">
        <w:trPr>
          <w:trHeight w:val="228"/>
        </w:trPr>
        <w:tc>
          <w:tcPr>
            <w:tcW w:w="4463"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Rezervacija po osn. šteta imov. požar</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0</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1.331,57</w:t>
            </w:r>
          </w:p>
        </w:tc>
        <w:tc>
          <w:tcPr>
            <w:tcW w:w="1429"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-1.331,57</w:t>
            </w:r>
          </w:p>
        </w:tc>
      </w:tr>
      <w:tr w:rsidR="00776104" w:rsidRPr="00A17ECA" w:rsidTr="00817BEF">
        <w:trPr>
          <w:trHeight w:val="228"/>
        </w:trPr>
        <w:tc>
          <w:tcPr>
            <w:tcW w:w="4463"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Rezervacija po osnovu imovina ostalo</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1.479,32</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21.278,74</w:t>
            </w:r>
          </w:p>
        </w:tc>
        <w:tc>
          <w:tcPr>
            <w:tcW w:w="1429"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-19.799,42</w:t>
            </w:r>
          </w:p>
        </w:tc>
      </w:tr>
      <w:tr w:rsidR="00776104" w:rsidRPr="00A17ECA" w:rsidTr="00817BEF">
        <w:trPr>
          <w:trHeight w:val="228"/>
        </w:trPr>
        <w:tc>
          <w:tcPr>
            <w:tcW w:w="3678"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Rezervacija po osnovu šteta PZO</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1.640,51</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1.898,16</w:t>
            </w:r>
          </w:p>
        </w:tc>
        <w:tc>
          <w:tcPr>
            <w:tcW w:w="1429"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-257,65</w:t>
            </w:r>
          </w:p>
        </w:tc>
      </w:tr>
      <w:tr w:rsidR="00776104" w:rsidRPr="00A17ECA" w:rsidTr="00817BEF">
        <w:trPr>
          <w:trHeight w:val="228"/>
        </w:trPr>
        <w:tc>
          <w:tcPr>
            <w:tcW w:w="2173" w:type="dxa"/>
            <w:tcBorders>
              <w:top w:val="nil"/>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Ukupno:</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19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8.097.862,02</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7.484.105,36</w:t>
            </w:r>
          </w:p>
        </w:tc>
        <w:tc>
          <w:tcPr>
            <w:tcW w:w="1429" w:type="dxa"/>
            <w:tcBorders>
              <w:top w:val="nil"/>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color w:val="000000"/>
                <w:sz w:val="20"/>
                <w:szCs w:val="20"/>
              </w:rPr>
            </w:pPr>
            <w:r w:rsidRPr="004B5200">
              <w:rPr>
                <w:rFonts w:ascii="Cambria" w:hAnsi="Cambria"/>
                <w:color w:val="000000"/>
                <w:sz w:val="20"/>
                <w:szCs w:val="20"/>
              </w:rPr>
              <w:t>613.756,66</w:t>
            </w:r>
          </w:p>
        </w:tc>
      </w:tr>
    </w:tbl>
    <w:p w:rsidR="00817BEF" w:rsidRDefault="00817BEF" w:rsidP="00924616">
      <w:pPr>
        <w:spacing w:line="240" w:lineRule="auto"/>
        <w:jc w:val="both"/>
        <w:rPr>
          <w:rFonts w:asciiTheme="majorHAnsi" w:hAnsiTheme="majorHAnsi"/>
          <w:bCs/>
        </w:rPr>
      </w:pPr>
    </w:p>
    <w:p w:rsidR="00776104" w:rsidRDefault="0099063F" w:rsidP="00DD206A">
      <w:pPr>
        <w:spacing w:after="0"/>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   Rezervacija šteta koja je odrađena po Pravilniku o rezervaciji šteta u iznosu 8.097.862,02KM je veća u odnosu na predhodnu godinu u iznosu od 613.756,66KM i knjižena je na troškove rez</w:t>
      </w:r>
      <w:r w:rsidR="00924616">
        <w:rPr>
          <w:rFonts w:asciiTheme="majorHAnsi" w:hAnsiTheme="majorHAnsi"/>
          <w:bCs/>
        </w:rPr>
        <w:t xml:space="preserve">ervacije šteta.                                                                                                                                                                  </w:t>
      </w:r>
      <w:r>
        <w:rPr>
          <w:rFonts w:asciiTheme="majorHAnsi" w:hAnsiTheme="majorHAnsi"/>
          <w:bCs/>
        </w:rPr>
        <w:t xml:space="preserve"> </w:t>
      </w:r>
      <w:r w:rsidR="00924616">
        <w:rPr>
          <w:rFonts w:asciiTheme="majorHAnsi" w:hAnsiTheme="majorHAnsi"/>
          <w:bCs/>
        </w:rPr>
        <w:t xml:space="preserve">  </w:t>
      </w:r>
      <w:r w:rsidR="00776104">
        <w:rPr>
          <w:rFonts w:asciiTheme="majorHAnsi" w:hAnsiTheme="majorHAnsi"/>
          <w:bCs/>
        </w:rPr>
        <w:t>Navedena rezervacija je urađena za :</w:t>
      </w:r>
    </w:p>
    <w:p w:rsidR="00776104" w:rsidRPr="00817BEF" w:rsidRDefault="00776104" w:rsidP="00DD206A">
      <w:pPr>
        <w:pStyle w:val="ListParagraph"/>
        <w:numPr>
          <w:ilvl w:val="0"/>
          <w:numId w:val="11"/>
        </w:numPr>
        <w:spacing w:after="0"/>
        <w:jc w:val="both"/>
        <w:rPr>
          <w:rFonts w:asciiTheme="majorHAnsi" w:hAnsiTheme="majorHAnsi"/>
          <w:bCs/>
        </w:rPr>
      </w:pPr>
      <w:r w:rsidRPr="00817BEF">
        <w:rPr>
          <w:rFonts w:asciiTheme="majorHAnsi" w:hAnsiTheme="majorHAnsi"/>
          <w:bCs/>
        </w:rPr>
        <w:t>Rezervacija za nastale prijavljene štete u iznosu od 4.082.646,85KM i</w:t>
      </w:r>
    </w:p>
    <w:p w:rsidR="00776104" w:rsidRPr="00817BEF" w:rsidRDefault="00776104" w:rsidP="00DD206A">
      <w:pPr>
        <w:pStyle w:val="ListParagraph"/>
        <w:numPr>
          <w:ilvl w:val="0"/>
          <w:numId w:val="11"/>
        </w:numPr>
        <w:spacing w:after="0"/>
        <w:jc w:val="both"/>
        <w:rPr>
          <w:rFonts w:asciiTheme="majorHAnsi" w:hAnsiTheme="majorHAnsi"/>
          <w:bCs/>
        </w:rPr>
      </w:pPr>
      <w:r w:rsidRPr="00817BEF">
        <w:rPr>
          <w:rFonts w:asciiTheme="majorHAnsi" w:hAnsiTheme="majorHAnsi"/>
          <w:bCs/>
        </w:rPr>
        <w:t xml:space="preserve">Rezervacija za nastale  a do 31.12.2016.g.ne prijavljene štete u iznosu 3.4.015.215,16KM. </w:t>
      </w:r>
    </w:p>
    <w:p w:rsidR="00776104" w:rsidRDefault="00776104" w:rsidP="0099063F">
      <w:pPr>
        <w:jc w:val="both"/>
        <w:rPr>
          <w:rFonts w:asciiTheme="majorHAnsi" w:hAnsiTheme="majorHAnsi"/>
          <w:bCs/>
        </w:rPr>
      </w:pPr>
      <w:r>
        <w:rPr>
          <w:rFonts w:asciiTheme="majorHAnsi" w:hAnsiTheme="majorHAnsi"/>
          <w:bCs/>
        </w:rPr>
        <w:t xml:space="preserve">      Rezervacija nastalih ne prijavljenih šteta za autoodgovornost,nezgodu i kasko je urađena metodom ulančanih ljestvica a rezervacija  šteta za putničko zdravstveno i za imovinu je urađena metodom na osnovu podataka o riješenim i rezervisanim(nastalim prijavljenim a ne riješenim)štetama.</w:t>
      </w:r>
    </w:p>
    <w:p w:rsidR="00776104" w:rsidRDefault="00776104" w:rsidP="00776104">
      <w:pPr>
        <w:jc w:val="both"/>
        <w:rPr>
          <w:rFonts w:asciiTheme="majorHAnsi" w:hAnsiTheme="majorHAnsi"/>
          <w:b/>
          <w:bCs/>
        </w:rPr>
      </w:pPr>
      <w:r w:rsidRPr="00E4786B">
        <w:rPr>
          <w:rFonts w:asciiTheme="majorHAnsi" w:hAnsiTheme="majorHAnsi"/>
          <w:b/>
          <w:bCs/>
          <w:u w:val="single"/>
        </w:rPr>
        <w:t>NOTA 2</w:t>
      </w:r>
      <w:r>
        <w:rPr>
          <w:rFonts w:asciiTheme="majorHAnsi" w:hAnsiTheme="majorHAnsi"/>
          <w:b/>
          <w:bCs/>
          <w:u w:val="single"/>
        </w:rPr>
        <w:t>5</w:t>
      </w:r>
      <w:r w:rsidRPr="00E4786B">
        <w:rPr>
          <w:rFonts w:asciiTheme="majorHAnsi" w:hAnsiTheme="majorHAnsi"/>
          <w:b/>
          <w:bCs/>
          <w:u w:val="single"/>
        </w:rPr>
        <w:t>(AOP17</w:t>
      </w:r>
      <w:r>
        <w:rPr>
          <w:rFonts w:asciiTheme="majorHAnsi" w:hAnsiTheme="majorHAnsi"/>
          <w:b/>
          <w:bCs/>
          <w:u w:val="single"/>
        </w:rPr>
        <w:t>5</w:t>
      </w:r>
      <w:r w:rsidRPr="00E4786B">
        <w:rPr>
          <w:rFonts w:asciiTheme="majorHAnsi" w:hAnsiTheme="majorHAnsi"/>
          <w:b/>
          <w:bCs/>
        </w:rPr>
        <w:t>)</w:t>
      </w:r>
    </w:p>
    <w:p w:rsidR="00776104" w:rsidRDefault="00776104" w:rsidP="00294E89">
      <w:pPr>
        <w:pStyle w:val="Heading2"/>
      </w:pPr>
      <w:bookmarkStart w:id="54" w:name="_Toc475624868"/>
      <w:r>
        <w:t>Druga pasivna razgraničenja</w:t>
      </w:r>
      <w:bookmarkEnd w:id="54"/>
    </w:p>
    <w:p w:rsidR="00776104" w:rsidRDefault="00776104" w:rsidP="00776104">
      <w:pPr>
        <w:jc w:val="both"/>
        <w:rPr>
          <w:rFonts w:asciiTheme="majorHAnsi" w:hAnsiTheme="majorHAnsi"/>
          <w:bCs/>
        </w:rPr>
      </w:pPr>
      <w:r>
        <w:rPr>
          <w:rFonts w:asciiTheme="majorHAnsi" w:hAnsiTheme="majorHAnsi"/>
          <w:bCs/>
        </w:rPr>
        <w:t xml:space="preserve">       Druga pasivna vremenska razgraničenja u iznosu 1.782.380,16KM se sastoje iz:</w:t>
      </w:r>
    </w:p>
    <w:p w:rsidR="00776104" w:rsidRDefault="00776104" w:rsidP="0099063F">
      <w:pPr>
        <w:spacing w:after="0"/>
        <w:jc w:val="both"/>
        <w:rPr>
          <w:rFonts w:asciiTheme="majorHAnsi" w:hAnsiTheme="majorHAnsi"/>
          <w:bCs/>
        </w:rPr>
      </w:pPr>
      <w:r>
        <w:rPr>
          <w:rFonts w:asciiTheme="majorHAnsi" w:hAnsiTheme="majorHAnsi"/>
          <w:bCs/>
        </w:rPr>
        <w:t>1.Doprinosa za preventivu u iznosu od 1.345.869,75, a koji je u odnosu na početno stanje veći za 18.539,25KM.</w:t>
      </w:r>
    </w:p>
    <w:p w:rsidR="00776104" w:rsidRDefault="00776104" w:rsidP="0099063F">
      <w:pPr>
        <w:spacing w:after="0"/>
        <w:jc w:val="both"/>
        <w:rPr>
          <w:rFonts w:asciiTheme="majorHAnsi" w:hAnsiTheme="majorHAnsi"/>
          <w:bCs/>
        </w:rPr>
      </w:pPr>
      <w:r>
        <w:rPr>
          <w:rFonts w:asciiTheme="majorHAnsi" w:hAnsiTheme="majorHAnsi"/>
          <w:bCs/>
        </w:rPr>
        <w:t>Doprinos za preventivu je formiran u skladu sa Pravilnikom o maksimalnim stopama režijskog dodatka.Njegova namjena i korištenje su određeni Pravilnikom o preventivi.</w:t>
      </w:r>
    </w:p>
    <w:p w:rsidR="00776104" w:rsidRDefault="00776104" w:rsidP="0099063F">
      <w:pPr>
        <w:spacing w:after="0"/>
        <w:jc w:val="both"/>
        <w:rPr>
          <w:rFonts w:asciiTheme="majorHAnsi" w:hAnsiTheme="majorHAnsi"/>
          <w:bCs/>
        </w:rPr>
      </w:pPr>
      <w:r>
        <w:rPr>
          <w:rFonts w:asciiTheme="majorHAnsi" w:hAnsiTheme="majorHAnsi"/>
          <w:bCs/>
        </w:rPr>
        <w:t>2.Razgraničeni prihodi po osnovu premije reosiguranja u iznosu od 9.535,38KM.</w:t>
      </w:r>
    </w:p>
    <w:p w:rsidR="00657A2E" w:rsidRPr="00DD206A" w:rsidRDefault="00776104" w:rsidP="00DD206A">
      <w:pPr>
        <w:spacing w:after="0"/>
        <w:jc w:val="both"/>
        <w:rPr>
          <w:rFonts w:asciiTheme="majorHAnsi" w:hAnsiTheme="majorHAnsi"/>
          <w:bCs/>
        </w:rPr>
      </w:pPr>
      <w:r>
        <w:rPr>
          <w:rFonts w:asciiTheme="majorHAnsi" w:hAnsiTheme="majorHAnsi"/>
          <w:bCs/>
        </w:rPr>
        <w:t>3.Kursne razlike po osnovu oročenog depozita u banci u iznosu od 426.975,03KM,nastale po osnovu dolarskog depozita čiji je rok dospjeća 05.05.2017.g.</w:t>
      </w:r>
    </w:p>
    <w:p w:rsidR="00657A2E" w:rsidRPr="00DD206A" w:rsidRDefault="00E77F03" w:rsidP="006D77D5">
      <w:pPr>
        <w:pStyle w:val="Heading1"/>
        <w:rPr>
          <w:lang w:val="sr-Latn-CS"/>
        </w:rPr>
      </w:pPr>
      <w:bookmarkStart w:id="55" w:name="_Toc475624869"/>
      <w:r w:rsidRPr="00DD206A">
        <w:rPr>
          <w:lang w:val="sr-Latn-CS"/>
        </w:rPr>
        <w:lastRenderedPageBreak/>
        <w:t>Note bilansa uspjeha</w:t>
      </w:r>
      <w:bookmarkEnd w:id="55"/>
    </w:p>
    <w:p w:rsidR="006D77D5" w:rsidRPr="006D77D5" w:rsidRDefault="006D77D5" w:rsidP="006D77D5">
      <w:pPr>
        <w:rPr>
          <w:lang w:val="sr-Latn-CS"/>
        </w:rPr>
      </w:pPr>
    </w:p>
    <w:p w:rsidR="00A62FA3" w:rsidRDefault="00A62FA3" w:rsidP="00A62FA3">
      <w:pPr>
        <w:jc w:val="both"/>
        <w:rPr>
          <w:rFonts w:asciiTheme="majorHAnsi" w:hAnsiTheme="majorHAnsi"/>
          <w:lang w:val="sr-Latn-CS"/>
        </w:rPr>
      </w:pPr>
      <w:r w:rsidRPr="00455101">
        <w:rPr>
          <w:rFonts w:asciiTheme="majorHAnsi" w:hAnsiTheme="majorHAnsi"/>
          <w:lang w:val="sr-Latn-CS"/>
        </w:rPr>
        <w:t xml:space="preserve"> </w:t>
      </w:r>
      <w:r w:rsidR="0099063F">
        <w:rPr>
          <w:rFonts w:asciiTheme="majorHAnsi" w:hAnsiTheme="majorHAnsi"/>
          <w:lang w:val="sr-Latn-CS"/>
        </w:rPr>
        <w:t xml:space="preserve">         </w:t>
      </w:r>
      <w:r w:rsidRPr="00455101">
        <w:rPr>
          <w:rFonts w:asciiTheme="majorHAnsi" w:hAnsiTheme="majorHAnsi"/>
          <w:lang w:val="sr-Latn-CS"/>
        </w:rPr>
        <w:t xml:space="preserve">Pravno lice </w:t>
      </w:r>
      <w:r>
        <w:rPr>
          <w:rFonts w:ascii="Arial" w:hAnsi="Arial" w:cs="Arial"/>
          <w:lang w:val="sr-Latn-CS"/>
        </w:rPr>
        <w:t>"</w:t>
      </w:r>
      <w:r w:rsidRPr="00455101">
        <w:rPr>
          <w:rFonts w:asciiTheme="majorHAnsi" w:hAnsiTheme="majorHAnsi"/>
          <w:lang w:val="sr-Latn-CS"/>
        </w:rPr>
        <w:t>Neškovć os</w:t>
      </w:r>
      <w:r>
        <w:rPr>
          <w:rFonts w:asciiTheme="majorHAnsi" w:hAnsiTheme="majorHAnsi"/>
          <w:lang w:val="sr-Latn-CS"/>
        </w:rPr>
        <w:t>iguranje</w:t>
      </w:r>
      <w:r>
        <w:rPr>
          <w:rFonts w:ascii="Arial" w:hAnsi="Arial" w:cs="Arial"/>
          <w:lang w:val="sr-Latn-CS"/>
        </w:rPr>
        <w:t>"</w:t>
      </w:r>
      <w:r>
        <w:rPr>
          <w:rFonts w:asciiTheme="majorHAnsi" w:hAnsiTheme="majorHAnsi"/>
          <w:lang w:val="sr-Latn-CS"/>
        </w:rPr>
        <w:t xml:space="preserve"> ad Bijeljina obavljajući registrovanu djelatnost obavlja poslove neživotnog  osiguranja a što obuhvata :imovinska osiguranja,</w:t>
      </w:r>
      <w:r w:rsidR="00A13A5B">
        <w:rPr>
          <w:rFonts w:asciiTheme="majorHAnsi" w:hAnsiTheme="majorHAnsi"/>
          <w:lang w:val="sr-Latn-CS"/>
        </w:rPr>
        <w:t>kasko,</w:t>
      </w:r>
      <w:r>
        <w:rPr>
          <w:rFonts w:asciiTheme="majorHAnsi" w:hAnsiTheme="majorHAnsi"/>
          <w:lang w:val="sr-Latn-CS"/>
        </w:rPr>
        <w:t>osiguranja od posledica nesretnog slučaja-nezgodu i obavezna osiguranja. Svoju djelatnost  obavlja preko sjedišta Društva u Bijeljini ,vlastitom poslovnom mrežom u cijeloj Republici Srpskoj, sa 86 zaposlenih radnika na bazi stanja krajem mjseca i jednom brokerskom kućom ,preko koje je ostvaren neznatan promet.</w:t>
      </w:r>
    </w:p>
    <w:p w:rsidR="00A62FA3" w:rsidRDefault="00A62FA3" w:rsidP="00A62FA3">
      <w:pPr>
        <w:tabs>
          <w:tab w:val="left" w:pos="4253"/>
          <w:tab w:val="left" w:pos="4395"/>
        </w:tabs>
        <w:ind w:right="-93"/>
        <w:jc w:val="both"/>
        <w:rPr>
          <w:rFonts w:asciiTheme="majorHAnsi" w:hAnsiTheme="majorHAnsi"/>
          <w:lang w:val="sr-Latn-CS"/>
        </w:rPr>
      </w:pPr>
      <w:r>
        <w:rPr>
          <w:rFonts w:asciiTheme="majorHAnsi" w:hAnsiTheme="majorHAnsi"/>
          <w:lang w:val="sr-Latn-CS"/>
        </w:rPr>
        <w:t xml:space="preserve">        U 2016.g.Društvo je ostvarilo fakturisanu premiju u iznosu od 16.262.332,67 KM po svim  vidovima  neživotnog osiguranja.Prihodi po osnovu premije su formirani na obračunskoj osnovi poštujući načelo uzročnosti  nastanka prihoda  bez obzira na momenat  naplate isti.</w:t>
      </w:r>
    </w:p>
    <w:p w:rsidR="00A62FA3" w:rsidRDefault="0099063F" w:rsidP="00A62FA3">
      <w:pPr>
        <w:tabs>
          <w:tab w:val="left" w:pos="4253"/>
          <w:tab w:val="left" w:pos="4395"/>
        </w:tabs>
        <w:ind w:right="-93"/>
        <w:jc w:val="both"/>
        <w:rPr>
          <w:rFonts w:asciiTheme="majorHAnsi" w:hAnsiTheme="majorHAnsi"/>
          <w:lang w:val="sr-Latn-CS"/>
        </w:rPr>
      </w:pPr>
      <w:r>
        <w:rPr>
          <w:rFonts w:asciiTheme="majorHAnsi" w:hAnsiTheme="majorHAnsi"/>
          <w:lang w:val="sr-Latn-CS"/>
        </w:rPr>
        <w:t xml:space="preserve">        </w:t>
      </w:r>
      <w:r w:rsidR="00A62FA3">
        <w:rPr>
          <w:rFonts w:asciiTheme="majorHAnsi" w:hAnsiTheme="majorHAnsi"/>
          <w:lang w:val="sr-Latn-CS"/>
        </w:rPr>
        <w:t>Podaci o prodatim polisama osiguranja se na  kraju dana dostavljaju u sjedište Društva gdje se vrši autpmatsko rasknjižavanje i azuriranje podataka u računovodstvu.</w:t>
      </w:r>
    </w:p>
    <w:p w:rsidR="00A62FA3" w:rsidRPr="00F7134F" w:rsidRDefault="00A62FA3" w:rsidP="00A62FA3">
      <w:pPr>
        <w:pStyle w:val="NoSpacing"/>
        <w:rPr>
          <w:rFonts w:asciiTheme="majorHAnsi" w:hAnsiTheme="majorHAnsi"/>
          <w:b/>
          <w:lang w:val="sr-Latn-CS"/>
        </w:rPr>
      </w:pPr>
      <w:r w:rsidRPr="00F7134F">
        <w:rPr>
          <w:rFonts w:asciiTheme="majorHAnsi" w:hAnsiTheme="majorHAnsi"/>
          <w:b/>
          <w:lang w:val="sr-Latn-CS"/>
        </w:rPr>
        <w:t>NOTA  2</w:t>
      </w:r>
      <w:r w:rsidR="00657A2E">
        <w:rPr>
          <w:rFonts w:asciiTheme="majorHAnsi" w:hAnsiTheme="majorHAnsi"/>
          <w:b/>
          <w:lang w:val="sr-Latn-CS"/>
        </w:rPr>
        <w:t>6</w:t>
      </w:r>
      <w:r w:rsidRPr="00F7134F">
        <w:rPr>
          <w:rFonts w:asciiTheme="majorHAnsi" w:hAnsiTheme="majorHAnsi"/>
          <w:b/>
          <w:lang w:val="sr-Latn-CS"/>
        </w:rPr>
        <w:t>(AOP 208)</w:t>
      </w:r>
    </w:p>
    <w:p w:rsidR="00A62FA3" w:rsidRPr="00F7134F" w:rsidRDefault="00A62FA3" w:rsidP="00294E89">
      <w:pPr>
        <w:pStyle w:val="Heading2"/>
        <w:rPr>
          <w:lang w:val="sr-Latn-CS"/>
        </w:rPr>
      </w:pPr>
      <w:bookmarkStart w:id="56" w:name="_Toc475624870"/>
      <w:r w:rsidRPr="00F7134F">
        <w:rPr>
          <w:lang w:val="sr-Latn-CS"/>
        </w:rPr>
        <w:t>Ostvarena premija po vrsti osiguranja i broju odrađenih polisa</w:t>
      </w:r>
      <w:bookmarkEnd w:id="56"/>
    </w:p>
    <w:tbl>
      <w:tblPr>
        <w:tblW w:w="9672" w:type="dxa"/>
        <w:tblInd w:w="93" w:type="dxa"/>
        <w:tblLook w:val="04A0"/>
      </w:tblPr>
      <w:tblGrid>
        <w:gridCol w:w="2850"/>
        <w:gridCol w:w="265"/>
        <w:gridCol w:w="266"/>
        <w:gridCol w:w="660"/>
        <w:gridCol w:w="1449"/>
        <w:gridCol w:w="942"/>
        <w:gridCol w:w="1521"/>
        <w:gridCol w:w="1018"/>
        <w:gridCol w:w="701"/>
      </w:tblGrid>
      <w:tr w:rsidR="00A62FA3" w:rsidRPr="004B5200" w:rsidTr="00371A1E">
        <w:trPr>
          <w:trHeight w:val="404"/>
        </w:trPr>
        <w:tc>
          <w:tcPr>
            <w:tcW w:w="3381"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b/>
                <w:color w:val="000000"/>
                <w:sz w:val="20"/>
                <w:szCs w:val="20"/>
              </w:rPr>
            </w:pPr>
            <w:r w:rsidRPr="004B5200">
              <w:rPr>
                <w:rFonts w:ascii="Cambria" w:eastAsia="Times New Roman" w:hAnsi="Cambria" w:cs="Times New Roman"/>
                <w:b/>
                <w:color w:val="000000"/>
                <w:sz w:val="20"/>
                <w:szCs w:val="20"/>
              </w:rPr>
              <w:t>Premija osiguranja</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A62FA3" w:rsidRPr="004B5200" w:rsidRDefault="00A62FA3" w:rsidP="00B27957">
            <w:pPr>
              <w:spacing w:after="0" w:line="240" w:lineRule="auto"/>
              <w:ind w:left="-213" w:firstLine="213"/>
              <w:jc w:val="both"/>
              <w:rPr>
                <w:rFonts w:ascii="Cambria" w:eastAsia="Times New Roman" w:hAnsi="Cambria" w:cs="Times New Roman"/>
                <w:b/>
                <w:color w:val="000000"/>
                <w:sz w:val="20"/>
                <w:szCs w:val="20"/>
              </w:rPr>
            </w:pPr>
            <w:r w:rsidRPr="004B5200">
              <w:rPr>
                <w:rFonts w:ascii="Cambria" w:eastAsia="Times New Roman" w:hAnsi="Cambria" w:cs="Times New Roman"/>
                <w:b/>
                <w:color w:val="000000"/>
                <w:sz w:val="20"/>
                <w:szCs w:val="20"/>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A62FA3" w:rsidRPr="004B5200" w:rsidRDefault="00A62FA3" w:rsidP="00B27957">
            <w:pPr>
              <w:spacing w:after="0" w:line="240" w:lineRule="auto"/>
              <w:ind w:left="-213" w:firstLine="213"/>
              <w:jc w:val="both"/>
              <w:rPr>
                <w:rFonts w:ascii="Cambria" w:eastAsia="Times New Roman" w:hAnsi="Cambria" w:cs="Times New Roman"/>
                <w:b/>
                <w:color w:val="000000"/>
                <w:sz w:val="20"/>
                <w:szCs w:val="20"/>
              </w:rPr>
            </w:pPr>
            <w:r w:rsidRPr="004B5200">
              <w:rPr>
                <w:rFonts w:ascii="Cambria" w:eastAsia="Times New Roman" w:hAnsi="Cambria" w:cs="Times New Roman"/>
                <w:b/>
                <w:color w:val="000000"/>
                <w:sz w:val="20"/>
                <w:szCs w:val="20"/>
              </w:rPr>
              <w:t xml:space="preserve">Premija </w:t>
            </w:r>
            <w:r w:rsidR="00B27957">
              <w:rPr>
                <w:rFonts w:ascii="Cambria" w:eastAsia="Times New Roman" w:hAnsi="Cambria" w:cs="Times New Roman"/>
                <w:b/>
                <w:color w:val="000000"/>
                <w:sz w:val="20"/>
                <w:szCs w:val="20"/>
              </w:rPr>
              <w:t xml:space="preserve">         </w:t>
            </w:r>
            <w:r w:rsidR="004B5200">
              <w:rPr>
                <w:rFonts w:ascii="Cambria" w:eastAsia="Times New Roman" w:hAnsi="Cambria" w:cs="Times New Roman"/>
                <w:b/>
                <w:color w:val="000000"/>
                <w:sz w:val="20"/>
                <w:szCs w:val="20"/>
              </w:rPr>
              <w:t>2</w:t>
            </w:r>
            <w:r w:rsidR="00B27957">
              <w:rPr>
                <w:rFonts w:ascii="Cambria" w:eastAsia="Times New Roman" w:hAnsi="Cambria" w:cs="Times New Roman"/>
                <w:b/>
                <w:color w:val="000000"/>
                <w:sz w:val="20"/>
                <w:szCs w:val="20"/>
              </w:rPr>
              <w:t xml:space="preserve">   </w:t>
            </w:r>
            <w:r w:rsidRPr="004B5200">
              <w:rPr>
                <w:rFonts w:ascii="Cambria" w:eastAsia="Times New Roman" w:hAnsi="Cambria" w:cs="Times New Roman"/>
                <w:b/>
                <w:color w:val="000000"/>
                <w:sz w:val="20"/>
                <w:szCs w:val="20"/>
              </w:rPr>
              <w:t>2016</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ind w:left="-997" w:firstLine="997"/>
              <w:rPr>
                <w:rFonts w:ascii="Cambria" w:eastAsia="Times New Roman" w:hAnsi="Cambria" w:cs="Times New Roman"/>
                <w:b/>
                <w:color w:val="000000"/>
                <w:sz w:val="20"/>
                <w:szCs w:val="20"/>
              </w:rPr>
            </w:pPr>
            <w:r w:rsidRPr="004B5200">
              <w:rPr>
                <w:rFonts w:ascii="Cambria" w:eastAsia="Times New Roman" w:hAnsi="Cambria" w:cs="Times New Roman"/>
                <w:b/>
                <w:color w:val="000000"/>
                <w:sz w:val="20"/>
                <w:szCs w:val="20"/>
              </w:rPr>
              <w:t>Br.polisa 2015</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B5200" w:rsidRDefault="00B27957" w:rsidP="00B27957">
            <w:pPr>
              <w:spacing w:after="0" w:line="240" w:lineRule="auto"/>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Premija 2015</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ind w:left="-997" w:firstLine="997"/>
              <w:rPr>
                <w:rFonts w:ascii="Cambria" w:eastAsia="Times New Roman" w:hAnsi="Cambria" w:cs="Times New Roman"/>
                <w:b/>
                <w:color w:val="000000"/>
                <w:sz w:val="20"/>
                <w:szCs w:val="20"/>
              </w:rPr>
            </w:pPr>
            <w:r w:rsidRPr="004B5200">
              <w:rPr>
                <w:rFonts w:ascii="Cambria" w:eastAsia="Times New Roman" w:hAnsi="Cambria" w:cs="Times New Roman"/>
                <w:b/>
                <w:color w:val="000000"/>
                <w:sz w:val="20"/>
                <w:szCs w:val="20"/>
              </w:rPr>
              <w:t>Br.polisa 2014</w:t>
            </w:r>
          </w:p>
        </w:tc>
        <w:tc>
          <w:tcPr>
            <w:tcW w:w="701" w:type="dxa"/>
            <w:tcBorders>
              <w:top w:val="single" w:sz="4" w:space="0" w:color="auto"/>
              <w:left w:val="nil"/>
              <w:bottom w:val="single" w:sz="4" w:space="0" w:color="auto"/>
              <w:right w:val="single" w:sz="4" w:space="0" w:color="auto"/>
            </w:tcBorders>
          </w:tcPr>
          <w:p w:rsidR="00A62FA3" w:rsidRPr="004B5200" w:rsidRDefault="00A62FA3" w:rsidP="00371A1E">
            <w:pPr>
              <w:spacing w:after="0" w:line="240" w:lineRule="auto"/>
              <w:ind w:left="-997" w:firstLine="997"/>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w:t>
            </w:r>
          </w:p>
        </w:tc>
      </w:tr>
      <w:tr w:rsidR="00A62FA3" w:rsidRPr="004B5200" w:rsidTr="00371A1E">
        <w:trPr>
          <w:trHeight w:val="404"/>
        </w:trPr>
        <w:tc>
          <w:tcPr>
            <w:tcW w:w="2850" w:type="dxa"/>
            <w:tcBorders>
              <w:top w:val="single" w:sz="4" w:space="0" w:color="auto"/>
              <w:left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Osiguranje putnika u javnom prevozu</w:t>
            </w:r>
          </w:p>
        </w:tc>
        <w:tc>
          <w:tcPr>
            <w:tcW w:w="265"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266"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660" w:type="dxa"/>
            <w:tcBorders>
              <w:top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22.454,26</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189</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22.215,84</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219</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0,14</w:t>
            </w:r>
          </w:p>
        </w:tc>
      </w:tr>
      <w:tr w:rsidR="00A62FA3" w:rsidRPr="004B5200" w:rsidTr="00371A1E">
        <w:trPr>
          <w:trHeight w:val="404"/>
        </w:trPr>
        <w:tc>
          <w:tcPr>
            <w:tcW w:w="2850" w:type="dxa"/>
            <w:tcBorders>
              <w:top w:val="single" w:sz="4" w:space="0" w:color="auto"/>
              <w:left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Kolektivno osiguranje radnika</w:t>
            </w:r>
          </w:p>
        </w:tc>
        <w:tc>
          <w:tcPr>
            <w:tcW w:w="265"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266"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660" w:type="dxa"/>
            <w:tcBorders>
              <w:top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67.595,13</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723</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79.257,74</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740</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0,42</w:t>
            </w:r>
          </w:p>
        </w:tc>
      </w:tr>
      <w:tr w:rsidR="00A62FA3" w:rsidRPr="004B5200" w:rsidTr="00371A1E">
        <w:trPr>
          <w:trHeight w:val="404"/>
        </w:trPr>
        <w:tc>
          <w:tcPr>
            <w:tcW w:w="2850" w:type="dxa"/>
            <w:tcBorders>
              <w:top w:val="single" w:sz="4" w:space="0" w:color="auto"/>
              <w:left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Osiguranje od auto nezgode</w:t>
            </w:r>
          </w:p>
        </w:tc>
        <w:tc>
          <w:tcPr>
            <w:tcW w:w="265"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266"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660" w:type="dxa"/>
            <w:tcBorders>
              <w:top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151.547,55</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46491</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150.617,58</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45371</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0,93</w:t>
            </w:r>
          </w:p>
        </w:tc>
      </w:tr>
      <w:tr w:rsidR="00A62FA3" w:rsidRPr="004B5200" w:rsidTr="00371A1E">
        <w:trPr>
          <w:trHeight w:val="404"/>
        </w:trPr>
        <w:tc>
          <w:tcPr>
            <w:tcW w:w="2850" w:type="dxa"/>
            <w:tcBorders>
              <w:top w:val="single" w:sz="4" w:space="0" w:color="auto"/>
              <w:left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Putničko zdravstveno osiguranje</w:t>
            </w:r>
          </w:p>
        </w:tc>
        <w:tc>
          <w:tcPr>
            <w:tcW w:w="265"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266"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660" w:type="dxa"/>
            <w:tcBorders>
              <w:top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45.092,20</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1271</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46.583,27</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1245</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0,28</w:t>
            </w:r>
          </w:p>
        </w:tc>
      </w:tr>
      <w:tr w:rsidR="00A62FA3" w:rsidRPr="004B5200" w:rsidTr="00371A1E">
        <w:trPr>
          <w:trHeight w:val="385"/>
        </w:trPr>
        <w:tc>
          <w:tcPr>
            <w:tcW w:w="2850" w:type="dxa"/>
            <w:tcBorders>
              <w:top w:val="single" w:sz="4" w:space="0" w:color="auto"/>
              <w:left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Osigur. vozila koja se kreću po kopnu-kasko</w:t>
            </w:r>
          </w:p>
        </w:tc>
        <w:tc>
          <w:tcPr>
            <w:tcW w:w="265"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266"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660" w:type="dxa"/>
            <w:tcBorders>
              <w:top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622.372,89</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812</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606.267,99</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815</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3,83</w:t>
            </w:r>
          </w:p>
        </w:tc>
      </w:tr>
      <w:tr w:rsidR="00A62FA3" w:rsidRPr="004B5200" w:rsidTr="00371A1E">
        <w:trPr>
          <w:trHeight w:val="385"/>
        </w:trPr>
        <w:tc>
          <w:tcPr>
            <w:tcW w:w="2850" w:type="dxa"/>
            <w:tcBorders>
              <w:top w:val="single" w:sz="4" w:space="0" w:color="auto"/>
              <w:left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Osiguranje od imovine,transport</w:t>
            </w:r>
          </w:p>
        </w:tc>
        <w:tc>
          <w:tcPr>
            <w:tcW w:w="265"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266"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660" w:type="dxa"/>
            <w:tcBorders>
              <w:top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ind w:left="119" w:hanging="119"/>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51.928,69</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38</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50.472,98</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40</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0,32</w:t>
            </w:r>
          </w:p>
        </w:tc>
      </w:tr>
      <w:tr w:rsidR="00A62FA3" w:rsidRPr="004B5200" w:rsidTr="00371A1E">
        <w:trPr>
          <w:trHeight w:val="385"/>
        </w:trPr>
        <w:tc>
          <w:tcPr>
            <w:tcW w:w="2850" w:type="dxa"/>
            <w:tcBorders>
              <w:top w:val="single" w:sz="4" w:space="0" w:color="auto"/>
              <w:left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xml:space="preserve">Osiguranje imovine od požara </w:t>
            </w:r>
          </w:p>
        </w:tc>
        <w:tc>
          <w:tcPr>
            <w:tcW w:w="265"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926" w:type="dxa"/>
            <w:gridSpan w:val="2"/>
            <w:tcBorders>
              <w:top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1449"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p>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140.467,14</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283</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146.011,67</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269</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0,86</w:t>
            </w:r>
          </w:p>
        </w:tc>
      </w:tr>
      <w:tr w:rsidR="00A62FA3" w:rsidRPr="004B5200" w:rsidTr="00371A1E">
        <w:trPr>
          <w:trHeight w:val="470"/>
        </w:trPr>
        <w:tc>
          <w:tcPr>
            <w:tcW w:w="2850" w:type="dxa"/>
            <w:tcBorders>
              <w:top w:val="single" w:sz="4" w:space="0" w:color="auto"/>
              <w:left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Osiguranje od ostalih šteta imovine</w:t>
            </w:r>
          </w:p>
        </w:tc>
        <w:tc>
          <w:tcPr>
            <w:tcW w:w="1191" w:type="dxa"/>
            <w:gridSpan w:val="3"/>
            <w:tcBorders>
              <w:top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20.777,75</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55</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34.841,31</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60</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0,13</w:t>
            </w:r>
          </w:p>
        </w:tc>
      </w:tr>
      <w:tr w:rsidR="00A62FA3" w:rsidRPr="004B5200" w:rsidTr="00371A1E">
        <w:trPr>
          <w:trHeight w:val="385"/>
        </w:trPr>
        <w:tc>
          <w:tcPr>
            <w:tcW w:w="2850" w:type="dxa"/>
            <w:tcBorders>
              <w:top w:val="single" w:sz="4" w:space="0" w:color="auto"/>
              <w:left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Osiguranje od autoodgovornosti</w:t>
            </w:r>
          </w:p>
        </w:tc>
        <w:tc>
          <w:tcPr>
            <w:tcW w:w="265"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p>
        </w:tc>
        <w:tc>
          <w:tcPr>
            <w:tcW w:w="266"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660" w:type="dxa"/>
            <w:tcBorders>
              <w:top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15.102.919,06</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52.719</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14.254.847,18</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50821</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92,87</w:t>
            </w:r>
          </w:p>
        </w:tc>
      </w:tr>
      <w:tr w:rsidR="00A62FA3" w:rsidRPr="004B5200" w:rsidTr="00371A1E">
        <w:trPr>
          <w:trHeight w:val="385"/>
        </w:trPr>
        <w:tc>
          <w:tcPr>
            <w:tcW w:w="2850" w:type="dxa"/>
            <w:tcBorders>
              <w:top w:val="single" w:sz="4" w:space="0" w:color="auto"/>
              <w:left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Granično osiguranje</w:t>
            </w:r>
          </w:p>
        </w:tc>
        <w:tc>
          <w:tcPr>
            <w:tcW w:w="265"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266"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660" w:type="dxa"/>
            <w:tcBorders>
              <w:top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33.965,00</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797</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51.900,00</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918</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ind w:left="-280" w:right="-93" w:firstLine="280"/>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0,21</w:t>
            </w:r>
          </w:p>
        </w:tc>
      </w:tr>
      <w:tr w:rsidR="00A62FA3" w:rsidRPr="004B5200" w:rsidTr="00371A1E">
        <w:trPr>
          <w:trHeight w:val="385"/>
        </w:trPr>
        <w:tc>
          <w:tcPr>
            <w:tcW w:w="2850" w:type="dxa"/>
            <w:tcBorders>
              <w:top w:val="single" w:sz="4" w:space="0" w:color="auto"/>
              <w:left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Osigur. od odgovornosti iz djelatnosti</w:t>
            </w:r>
          </w:p>
        </w:tc>
        <w:tc>
          <w:tcPr>
            <w:tcW w:w="265"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266" w:type="dxa"/>
            <w:tcBorders>
              <w:top w:val="single" w:sz="4" w:space="0" w:color="auto"/>
              <w:bottom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660" w:type="dxa"/>
            <w:tcBorders>
              <w:top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3.213,00</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25</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2.101,40</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13</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0,02</w:t>
            </w:r>
          </w:p>
        </w:tc>
      </w:tr>
      <w:tr w:rsidR="00A62FA3" w:rsidRPr="004B5200" w:rsidTr="00371A1E">
        <w:trPr>
          <w:trHeight w:val="385"/>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Ukupno:</w:t>
            </w:r>
          </w:p>
        </w:tc>
        <w:tc>
          <w:tcPr>
            <w:tcW w:w="265" w:type="dxa"/>
            <w:tcBorders>
              <w:top w:val="single" w:sz="4" w:space="0" w:color="auto"/>
              <w:left w:val="nil"/>
              <w:bottom w:val="single" w:sz="4" w:space="0" w:color="auto"/>
              <w:right w:val="nil"/>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266" w:type="dxa"/>
            <w:tcBorders>
              <w:top w:val="single" w:sz="4" w:space="0" w:color="auto"/>
              <w:left w:val="nil"/>
              <w:bottom w:val="single" w:sz="4" w:space="0" w:color="auto"/>
              <w:right w:val="nil"/>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 </w:t>
            </w:r>
          </w:p>
        </w:tc>
        <w:tc>
          <w:tcPr>
            <w:tcW w:w="1449"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16.262.332,67</w:t>
            </w:r>
          </w:p>
        </w:tc>
        <w:tc>
          <w:tcPr>
            <w:tcW w:w="942"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103.403</w:t>
            </w:r>
          </w:p>
        </w:tc>
        <w:tc>
          <w:tcPr>
            <w:tcW w:w="1521"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15.445.116,96</w:t>
            </w:r>
          </w:p>
        </w:tc>
        <w:tc>
          <w:tcPr>
            <w:tcW w:w="1018" w:type="dxa"/>
            <w:tcBorders>
              <w:top w:val="nil"/>
              <w:left w:val="nil"/>
              <w:bottom w:val="single" w:sz="4" w:space="0" w:color="auto"/>
              <w:right w:val="single" w:sz="4" w:space="0" w:color="auto"/>
            </w:tcBorders>
            <w:shd w:val="clear" w:color="auto" w:fill="auto"/>
            <w:noWrap/>
            <w:vAlign w:val="bottom"/>
            <w:hideMark/>
          </w:tcPr>
          <w:p w:rsidR="00A62FA3" w:rsidRPr="004B5200" w:rsidRDefault="00A62FA3" w:rsidP="00371A1E">
            <w:pPr>
              <w:spacing w:after="0" w:line="240" w:lineRule="auto"/>
              <w:jc w:val="right"/>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100.511</w:t>
            </w:r>
          </w:p>
        </w:tc>
        <w:tc>
          <w:tcPr>
            <w:tcW w:w="701" w:type="dxa"/>
            <w:tcBorders>
              <w:top w:val="nil"/>
              <w:left w:val="nil"/>
              <w:bottom w:val="single" w:sz="4" w:space="0" w:color="auto"/>
              <w:right w:val="single" w:sz="4" w:space="0" w:color="auto"/>
            </w:tcBorders>
          </w:tcPr>
          <w:p w:rsidR="00A62FA3" w:rsidRPr="004B5200" w:rsidRDefault="00A62FA3" w:rsidP="00371A1E">
            <w:pPr>
              <w:spacing w:after="0" w:line="240" w:lineRule="auto"/>
              <w:jc w:val="both"/>
              <w:rPr>
                <w:rFonts w:ascii="Cambria" w:eastAsia="Times New Roman" w:hAnsi="Cambria" w:cs="Times New Roman"/>
                <w:color w:val="000000"/>
                <w:sz w:val="20"/>
                <w:szCs w:val="20"/>
              </w:rPr>
            </w:pPr>
            <w:r w:rsidRPr="004B5200">
              <w:rPr>
                <w:rFonts w:ascii="Cambria" w:eastAsia="Times New Roman" w:hAnsi="Cambria" w:cs="Times New Roman"/>
                <w:color w:val="000000"/>
                <w:sz w:val="20"/>
                <w:szCs w:val="20"/>
              </w:rPr>
              <w:t>100</w:t>
            </w:r>
          </w:p>
        </w:tc>
      </w:tr>
    </w:tbl>
    <w:p w:rsidR="00A62FA3" w:rsidRPr="004B5200" w:rsidRDefault="00A62FA3" w:rsidP="001C3E35">
      <w:pPr>
        <w:tabs>
          <w:tab w:val="left" w:pos="975"/>
        </w:tabs>
        <w:rPr>
          <w:rFonts w:asciiTheme="majorHAnsi" w:hAnsiTheme="majorHAnsi"/>
          <w:sz w:val="20"/>
          <w:szCs w:val="20"/>
          <w:lang w:val="sr-Latn-CS"/>
        </w:rPr>
      </w:pPr>
    </w:p>
    <w:p w:rsidR="00A62FA3" w:rsidRDefault="00FE240D" w:rsidP="00582D63">
      <w:pPr>
        <w:ind w:right="-518"/>
        <w:rPr>
          <w:rFonts w:asciiTheme="majorHAnsi" w:hAnsiTheme="majorHAnsi"/>
          <w:lang w:val="sr-Latn-CS"/>
        </w:rPr>
      </w:pPr>
      <w:r>
        <w:rPr>
          <w:rFonts w:asciiTheme="majorHAnsi" w:hAnsiTheme="majorHAnsi"/>
          <w:lang w:val="sr-Latn-CS"/>
        </w:rPr>
        <w:t xml:space="preserve">        </w:t>
      </w:r>
      <w:r w:rsidR="00A62FA3" w:rsidRPr="002C6BDB">
        <w:rPr>
          <w:rFonts w:asciiTheme="majorHAnsi" w:hAnsiTheme="majorHAnsi"/>
          <w:lang w:val="sr-Latn-CS"/>
        </w:rPr>
        <w:t xml:space="preserve">Ostvarena fakturisana premija u iznosu od 16.262.332,67KM je veća u odnosu na isti perid predhodne godine (15.445.116,96) za 5,29% ili za 817.215,71KM.                                                                                                                                     </w:t>
      </w:r>
      <w:r w:rsidR="00A62FA3">
        <w:rPr>
          <w:rFonts w:asciiTheme="majorHAnsi" w:hAnsiTheme="majorHAnsi"/>
          <w:lang w:val="sr-Latn-CS"/>
        </w:rPr>
        <w:lastRenderedPageBreak/>
        <w:t>U strukturi premije najveća stavka pripada osiguranju od autodgovornosti 92,87%,kasko 3,83% a 3,3%  se odnosi na ostale vrste osiguranja.</w:t>
      </w:r>
    </w:p>
    <w:p w:rsidR="00A62FA3" w:rsidRPr="00F730A1" w:rsidRDefault="00A62FA3" w:rsidP="00A62FA3">
      <w:pPr>
        <w:rPr>
          <w:rFonts w:asciiTheme="majorHAnsi" w:hAnsiTheme="majorHAnsi"/>
          <w:b/>
          <w:lang w:val="sr-Latn-CS"/>
        </w:rPr>
      </w:pPr>
      <w:r w:rsidRPr="00F730A1">
        <w:rPr>
          <w:rFonts w:asciiTheme="majorHAnsi" w:hAnsiTheme="majorHAnsi"/>
          <w:b/>
          <w:lang w:val="sr-Latn-CS"/>
        </w:rPr>
        <w:t xml:space="preserve">Raspodjela premije prema </w:t>
      </w:r>
      <w:r>
        <w:rPr>
          <w:rFonts w:asciiTheme="majorHAnsi" w:hAnsiTheme="majorHAnsi"/>
          <w:b/>
          <w:lang w:val="sr-Latn-CS"/>
        </w:rPr>
        <w:t>Odluci o raspodjeli bruto premijesa</w:t>
      </w:r>
      <w:r w:rsidRPr="00F730A1">
        <w:rPr>
          <w:rFonts w:asciiTheme="majorHAnsi" w:hAnsiTheme="majorHAnsi"/>
          <w:b/>
          <w:lang w:val="sr-Latn-CS"/>
        </w:rPr>
        <w:t xml:space="preserve"> maksimalnim stopama režijskog dodataka </w:t>
      </w:r>
    </w:p>
    <w:tbl>
      <w:tblPr>
        <w:tblW w:w="9692" w:type="dxa"/>
        <w:tblInd w:w="93" w:type="dxa"/>
        <w:tblLook w:val="04A0"/>
      </w:tblPr>
      <w:tblGrid>
        <w:gridCol w:w="1310"/>
        <w:gridCol w:w="343"/>
        <w:gridCol w:w="1199"/>
        <w:gridCol w:w="1088"/>
        <w:gridCol w:w="1633"/>
        <w:gridCol w:w="1199"/>
        <w:gridCol w:w="1199"/>
        <w:gridCol w:w="1721"/>
      </w:tblGrid>
      <w:tr w:rsidR="00A62FA3" w:rsidRPr="003D7937" w:rsidTr="00371A1E">
        <w:trPr>
          <w:trHeight w:val="267"/>
        </w:trPr>
        <w:tc>
          <w:tcPr>
            <w:tcW w:w="1310" w:type="dxa"/>
            <w:tcBorders>
              <w:top w:val="single" w:sz="4" w:space="0" w:color="auto"/>
              <w:left w:val="single" w:sz="4" w:space="0" w:color="auto"/>
              <w:bottom w:val="single" w:sz="4" w:space="0" w:color="auto"/>
              <w:right w:val="nil"/>
            </w:tcBorders>
            <w:shd w:val="clear" w:color="auto" w:fill="auto"/>
            <w:noWrap/>
            <w:vAlign w:val="bottom"/>
            <w:hideMark/>
          </w:tcPr>
          <w:p w:rsidR="00A62FA3" w:rsidRPr="00A51602" w:rsidRDefault="00A62FA3" w:rsidP="00371A1E">
            <w:pPr>
              <w:spacing w:after="0" w:line="240" w:lineRule="auto"/>
              <w:rPr>
                <w:rFonts w:ascii="Cambria" w:eastAsia="Times New Roman" w:hAnsi="Cambria" w:cs="Times New Roman"/>
                <w:b/>
                <w:color w:val="000000"/>
              </w:rPr>
            </w:pPr>
            <w:r w:rsidRPr="00A51602">
              <w:rPr>
                <w:rFonts w:ascii="Cambria" w:eastAsia="Times New Roman" w:hAnsi="Cambria" w:cs="Times New Roman"/>
                <w:b/>
                <w:color w:val="000000"/>
              </w:rPr>
              <w:t>Raspored</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rsidR="00A62FA3" w:rsidRPr="00A51602" w:rsidRDefault="00A62FA3" w:rsidP="00371A1E">
            <w:pPr>
              <w:spacing w:after="0" w:line="240" w:lineRule="auto"/>
              <w:rPr>
                <w:rFonts w:ascii="Cambria" w:eastAsia="Times New Roman" w:hAnsi="Cambria" w:cs="Times New Roman"/>
                <w:b/>
                <w:color w:val="000000"/>
              </w:rPr>
            </w:pPr>
            <w:r w:rsidRPr="00A51602">
              <w:rPr>
                <w:rFonts w:ascii="Cambria" w:eastAsia="Times New Roman" w:hAnsi="Cambria" w:cs="Times New Roman"/>
                <w:b/>
                <w:color w:val="000000"/>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A62FA3" w:rsidRPr="00A51602" w:rsidRDefault="00A62FA3" w:rsidP="00371A1E">
            <w:pPr>
              <w:spacing w:after="0" w:line="240" w:lineRule="auto"/>
              <w:rPr>
                <w:rFonts w:ascii="Cambria" w:eastAsia="Times New Roman" w:hAnsi="Cambria" w:cs="Times New Roman"/>
                <w:b/>
                <w:color w:val="000000"/>
                <w:sz w:val="20"/>
                <w:szCs w:val="20"/>
              </w:rPr>
            </w:pPr>
            <w:r w:rsidRPr="00A51602">
              <w:rPr>
                <w:rFonts w:ascii="Cambria" w:eastAsia="Times New Roman" w:hAnsi="Cambria" w:cs="Times New Roman"/>
                <w:b/>
                <w:color w:val="000000"/>
                <w:sz w:val="20"/>
                <w:szCs w:val="20"/>
              </w:rPr>
              <w:t>Nezgoda</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A62FA3" w:rsidRPr="00A51602" w:rsidRDefault="00A62FA3" w:rsidP="00371A1E">
            <w:pPr>
              <w:spacing w:after="0" w:line="240" w:lineRule="auto"/>
              <w:jc w:val="center"/>
              <w:rPr>
                <w:rFonts w:ascii="Cambria" w:eastAsia="Times New Roman" w:hAnsi="Cambria" w:cs="Times New Roman"/>
                <w:b/>
                <w:color w:val="000000"/>
                <w:sz w:val="20"/>
                <w:szCs w:val="20"/>
              </w:rPr>
            </w:pPr>
            <w:r w:rsidRPr="00A51602">
              <w:rPr>
                <w:rFonts w:ascii="Cambria" w:eastAsia="Times New Roman" w:hAnsi="Cambria" w:cs="Times New Roman"/>
                <w:b/>
                <w:color w:val="000000"/>
                <w:sz w:val="20"/>
                <w:szCs w:val="20"/>
              </w:rPr>
              <w:t>PZO</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2FA3" w:rsidRPr="00A51602" w:rsidRDefault="00A62FA3" w:rsidP="00371A1E">
            <w:pPr>
              <w:spacing w:after="0" w:line="240" w:lineRule="auto"/>
              <w:jc w:val="center"/>
              <w:rPr>
                <w:rFonts w:ascii="Cambria" w:eastAsia="Times New Roman" w:hAnsi="Cambria" w:cs="Times New Roman"/>
                <w:b/>
                <w:color w:val="000000"/>
                <w:sz w:val="20"/>
                <w:szCs w:val="20"/>
              </w:rPr>
            </w:pPr>
            <w:r w:rsidRPr="00A51602">
              <w:rPr>
                <w:rFonts w:ascii="Cambria" w:eastAsia="Times New Roman" w:hAnsi="Cambria" w:cs="Times New Roman"/>
                <w:b/>
                <w:color w:val="000000"/>
                <w:sz w:val="20"/>
                <w:szCs w:val="20"/>
              </w:rPr>
              <w:t>AO</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A62FA3" w:rsidRPr="00A51602" w:rsidRDefault="00A62FA3" w:rsidP="00371A1E">
            <w:pPr>
              <w:spacing w:after="0" w:line="240" w:lineRule="auto"/>
              <w:jc w:val="center"/>
              <w:rPr>
                <w:rFonts w:ascii="Cambria" w:eastAsia="Times New Roman" w:hAnsi="Cambria" w:cs="Times New Roman"/>
                <w:b/>
                <w:color w:val="000000"/>
                <w:sz w:val="20"/>
                <w:szCs w:val="20"/>
              </w:rPr>
            </w:pPr>
            <w:r w:rsidRPr="00A51602">
              <w:rPr>
                <w:rFonts w:ascii="Cambria" w:eastAsia="Times New Roman" w:hAnsi="Cambria" w:cs="Times New Roman"/>
                <w:b/>
                <w:color w:val="000000"/>
                <w:sz w:val="20"/>
                <w:szCs w:val="20"/>
              </w:rPr>
              <w:t>Kasko</w:t>
            </w:r>
          </w:p>
        </w:tc>
        <w:tc>
          <w:tcPr>
            <w:tcW w:w="1199" w:type="dxa"/>
            <w:tcBorders>
              <w:top w:val="single" w:sz="4" w:space="0" w:color="auto"/>
              <w:left w:val="nil"/>
              <w:bottom w:val="single" w:sz="4" w:space="0" w:color="auto"/>
              <w:right w:val="nil"/>
            </w:tcBorders>
            <w:shd w:val="clear" w:color="auto" w:fill="auto"/>
            <w:noWrap/>
            <w:vAlign w:val="bottom"/>
            <w:hideMark/>
          </w:tcPr>
          <w:p w:rsidR="00A62FA3" w:rsidRPr="00A51602" w:rsidRDefault="00A62FA3" w:rsidP="00371A1E">
            <w:pPr>
              <w:spacing w:after="0" w:line="240" w:lineRule="auto"/>
              <w:jc w:val="center"/>
              <w:rPr>
                <w:rFonts w:ascii="Cambria" w:eastAsia="Times New Roman" w:hAnsi="Cambria" w:cs="Times New Roman"/>
                <w:b/>
                <w:color w:val="000000"/>
                <w:sz w:val="20"/>
                <w:szCs w:val="20"/>
              </w:rPr>
            </w:pPr>
            <w:r w:rsidRPr="00A51602">
              <w:rPr>
                <w:rFonts w:ascii="Cambria" w:eastAsia="Times New Roman" w:hAnsi="Cambria" w:cs="Times New Roman"/>
                <w:b/>
                <w:color w:val="000000"/>
                <w:sz w:val="20"/>
                <w:szCs w:val="20"/>
              </w:rPr>
              <w:t>Imovina</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FA3" w:rsidRPr="00A51602" w:rsidRDefault="00A62FA3" w:rsidP="00371A1E">
            <w:pPr>
              <w:spacing w:after="0" w:line="240" w:lineRule="auto"/>
              <w:ind w:left="9"/>
              <w:jc w:val="center"/>
              <w:rPr>
                <w:rFonts w:ascii="Cambria" w:eastAsia="Times New Roman" w:hAnsi="Cambria" w:cs="Times New Roman"/>
                <w:b/>
                <w:color w:val="000000"/>
                <w:sz w:val="20"/>
                <w:szCs w:val="20"/>
              </w:rPr>
            </w:pPr>
            <w:r w:rsidRPr="00A51602">
              <w:rPr>
                <w:rFonts w:ascii="Cambria" w:eastAsia="Times New Roman" w:hAnsi="Cambria" w:cs="Times New Roman"/>
                <w:b/>
                <w:color w:val="000000"/>
                <w:sz w:val="20"/>
                <w:szCs w:val="20"/>
              </w:rPr>
              <w:t>Ukupno:</w:t>
            </w:r>
          </w:p>
        </w:tc>
      </w:tr>
      <w:tr w:rsidR="00A62FA3" w:rsidRPr="003D7937" w:rsidTr="00371A1E">
        <w:trPr>
          <w:trHeight w:val="280"/>
        </w:trPr>
        <w:tc>
          <w:tcPr>
            <w:tcW w:w="1310"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Tehnička premija</w:t>
            </w:r>
          </w:p>
        </w:tc>
        <w:tc>
          <w:tcPr>
            <w:tcW w:w="343"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166.701,89</w:t>
            </w:r>
          </w:p>
        </w:tc>
        <w:tc>
          <w:tcPr>
            <w:tcW w:w="1088"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31.113,62</w:t>
            </w:r>
          </w:p>
        </w:tc>
        <w:tc>
          <w:tcPr>
            <w:tcW w:w="163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10.595.818,84</w:t>
            </w:r>
          </w:p>
        </w:tc>
        <w:tc>
          <w:tcPr>
            <w:tcW w:w="1199"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454.332,21</w:t>
            </w:r>
          </w:p>
        </w:tc>
        <w:tc>
          <w:tcPr>
            <w:tcW w:w="1199"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180.655,34</w:t>
            </w:r>
          </w:p>
        </w:tc>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11.428.621,89</w:t>
            </w:r>
          </w:p>
        </w:tc>
      </w:tr>
      <w:tr w:rsidR="00A62FA3" w:rsidRPr="003D7937" w:rsidTr="00371A1E">
        <w:trPr>
          <w:trHeight w:val="280"/>
        </w:trPr>
        <w:tc>
          <w:tcPr>
            <w:tcW w:w="16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Preventiva</w:t>
            </w:r>
          </w:p>
        </w:tc>
        <w:tc>
          <w:tcPr>
            <w:tcW w:w="1199"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2.415,97</w:t>
            </w:r>
          </w:p>
        </w:tc>
        <w:tc>
          <w:tcPr>
            <w:tcW w:w="1088"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450,92</w:t>
            </w:r>
          </w:p>
        </w:tc>
        <w:tc>
          <w:tcPr>
            <w:tcW w:w="163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c>
          <w:tcPr>
            <w:tcW w:w="1199"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12.447,46</w:t>
            </w:r>
          </w:p>
        </w:tc>
        <w:tc>
          <w:tcPr>
            <w:tcW w:w="1199"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3.224,90</w:t>
            </w:r>
          </w:p>
        </w:tc>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18.539,25</w:t>
            </w:r>
          </w:p>
        </w:tc>
      </w:tr>
      <w:tr w:rsidR="00A62FA3" w:rsidRPr="003D7937" w:rsidTr="00371A1E">
        <w:trPr>
          <w:trHeight w:val="267"/>
        </w:trPr>
        <w:tc>
          <w:tcPr>
            <w:tcW w:w="1310"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Režijski dododatak</w:t>
            </w:r>
          </w:p>
        </w:tc>
        <w:tc>
          <w:tcPr>
            <w:tcW w:w="343"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72.479,08</w:t>
            </w:r>
          </w:p>
        </w:tc>
        <w:tc>
          <w:tcPr>
            <w:tcW w:w="1088"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13.527,66</w:t>
            </w:r>
          </w:p>
        </w:tc>
        <w:tc>
          <w:tcPr>
            <w:tcW w:w="163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4.541.065,22</w:t>
            </w:r>
          </w:p>
        </w:tc>
        <w:tc>
          <w:tcPr>
            <w:tcW w:w="1199"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155.593,22</w:t>
            </w:r>
          </w:p>
        </w:tc>
        <w:tc>
          <w:tcPr>
            <w:tcW w:w="1199"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32.506,35</w:t>
            </w:r>
          </w:p>
        </w:tc>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4.815.171,53</w:t>
            </w:r>
          </w:p>
        </w:tc>
      </w:tr>
      <w:tr w:rsidR="00A62FA3" w:rsidRPr="00A51602" w:rsidTr="00371A1E">
        <w:trPr>
          <w:trHeight w:val="267"/>
        </w:trPr>
        <w:tc>
          <w:tcPr>
            <w:tcW w:w="1310"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Ukupno:</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199"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241.596,94</w:t>
            </w:r>
          </w:p>
        </w:tc>
        <w:tc>
          <w:tcPr>
            <w:tcW w:w="1088"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45.092,20</w:t>
            </w:r>
          </w:p>
        </w:tc>
        <w:tc>
          <w:tcPr>
            <w:tcW w:w="163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15.136.884,06</w:t>
            </w:r>
          </w:p>
        </w:tc>
        <w:tc>
          <w:tcPr>
            <w:tcW w:w="1199"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622.372,89</w:t>
            </w:r>
          </w:p>
        </w:tc>
        <w:tc>
          <w:tcPr>
            <w:tcW w:w="1199"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216.386,59</w:t>
            </w:r>
          </w:p>
        </w:tc>
        <w:tc>
          <w:tcPr>
            <w:tcW w:w="1721"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16.262.332,67</w:t>
            </w:r>
          </w:p>
        </w:tc>
      </w:tr>
    </w:tbl>
    <w:p w:rsidR="00A62FA3" w:rsidRPr="00A51602" w:rsidRDefault="00A62FA3" w:rsidP="00A62FA3">
      <w:pPr>
        <w:rPr>
          <w:rFonts w:asciiTheme="majorHAnsi" w:hAnsiTheme="majorHAnsi"/>
          <w:b/>
          <w:lang w:val="sr-Latn-CS"/>
        </w:rPr>
      </w:pPr>
    </w:p>
    <w:p w:rsidR="00A62FA3" w:rsidRPr="00FE240D" w:rsidRDefault="00A62FA3" w:rsidP="00FE240D">
      <w:pPr>
        <w:spacing w:after="0"/>
        <w:rPr>
          <w:rFonts w:asciiTheme="majorHAnsi" w:hAnsiTheme="majorHAnsi"/>
          <w:lang w:val="sr-Latn-CS"/>
        </w:rPr>
      </w:pPr>
      <w:r w:rsidRPr="00FE240D">
        <w:rPr>
          <w:rFonts w:asciiTheme="majorHAnsi" w:hAnsiTheme="majorHAnsi"/>
          <w:lang w:val="sr-Latn-CS"/>
        </w:rPr>
        <w:t xml:space="preserve">        Obračunom prenosne premije u skladu sa Pravilnikom o načinu i obračunu prenosne premije izvršeno je smanjenje prihoda perioda u korist prenosne premije u iznosu od 514.530,06 KM.</w:t>
      </w:r>
    </w:p>
    <w:p w:rsidR="00A62FA3" w:rsidRPr="00FE240D" w:rsidRDefault="00A62FA3" w:rsidP="00FE240D">
      <w:pPr>
        <w:spacing w:after="0"/>
        <w:rPr>
          <w:rFonts w:asciiTheme="majorHAnsi" w:hAnsiTheme="majorHAnsi"/>
          <w:lang w:val="sr-Latn-CS"/>
        </w:rPr>
      </w:pPr>
      <w:r w:rsidRPr="00FE240D">
        <w:rPr>
          <w:rFonts w:asciiTheme="majorHAnsi" w:hAnsiTheme="majorHAnsi"/>
          <w:lang w:val="sr-Latn-CS"/>
        </w:rPr>
        <w:t xml:space="preserve"> Mjerodavna premija Društva je utvrđena na sledeći način :</w:t>
      </w:r>
      <w:r w:rsidR="0099063F" w:rsidRPr="00FE240D">
        <w:rPr>
          <w:rFonts w:asciiTheme="majorHAnsi" w:hAnsiTheme="majorHAnsi"/>
          <w:lang w:val="sr-Latn-CS"/>
        </w:rPr>
        <w:t xml:space="preserve">                                                                        </w:t>
      </w:r>
      <w:r w:rsidRPr="00FE240D">
        <w:rPr>
          <w:rFonts w:asciiTheme="majorHAnsi" w:hAnsiTheme="majorHAnsi"/>
          <w:lang w:val="sr-Latn-CS"/>
        </w:rPr>
        <w:t xml:space="preserve"> Fakturisana premija 2016.g (16.262.332,67) +PP 01.01. (8.049.946,82)-PP31.12.(8.564.476,88)          =15.747.802,61KM.</w:t>
      </w:r>
    </w:p>
    <w:p w:rsidR="001C3E35" w:rsidRDefault="00A62FA3" w:rsidP="00FE240D">
      <w:pPr>
        <w:spacing w:after="0"/>
        <w:rPr>
          <w:rFonts w:asciiTheme="majorHAnsi" w:hAnsiTheme="majorHAnsi"/>
          <w:lang w:val="sr-Latn-CS"/>
        </w:rPr>
      </w:pPr>
      <w:r w:rsidRPr="00FE240D">
        <w:rPr>
          <w:rFonts w:asciiTheme="majorHAnsi" w:hAnsiTheme="majorHAnsi"/>
          <w:lang w:val="sr-Latn-CS"/>
        </w:rPr>
        <w:t>Mjerodavna premija 2016.g.(15.747.802,61) je veća u odnosu na isti period predhodne godine (14.625</w:t>
      </w:r>
      <w:r>
        <w:rPr>
          <w:rFonts w:asciiTheme="majorHAnsi" w:hAnsiTheme="majorHAnsi"/>
          <w:lang w:val="sr-Latn-CS"/>
        </w:rPr>
        <w:t>.841,30</w:t>
      </w:r>
      <w:r w:rsidRPr="00946943">
        <w:rPr>
          <w:rFonts w:asciiTheme="majorHAnsi" w:hAnsiTheme="majorHAnsi"/>
          <w:lang w:val="sr-Latn-CS"/>
        </w:rPr>
        <w:t xml:space="preserve">)za </w:t>
      </w:r>
      <w:r>
        <w:rPr>
          <w:rFonts w:asciiTheme="majorHAnsi" w:hAnsiTheme="majorHAnsi"/>
          <w:lang w:val="sr-Latn-CS"/>
        </w:rPr>
        <w:t>7</w:t>
      </w:r>
      <w:r w:rsidRPr="00946943">
        <w:rPr>
          <w:rFonts w:asciiTheme="majorHAnsi" w:hAnsiTheme="majorHAnsi"/>
          <w:lang w:val="sr-Latn-CS"/>
        </w:rPr>
        <w:t>,6</w:t>
      </w:r>
      <w:r>
        <w:rPr>
          <w:rFonts w:asciiTheme="majorHAnsi" w:hAnsiTheme="majorHAnsi"/>
          <w:lang w:val="sr-Latn-CS"/>
        </w:rPr>
        <w:t>7</w:t>
      </w:r>
      <w:r w:rsidRPr="00946943">
        <w:rPr>
          <w:rFonts w:asciiTheme="majorHAnsi" w:hAnsiTheme="majorHAnsi"/>
          <w:lang w:val="sr-Latn-CS"/>
        </w:rPr>
        <w:t>%.</w:t>
      </w:r>
    </w:p>
    <w:p w:rsidR="0099063F" w:rsidRDefault="0099063F" w:rsidP="0099063F">
      <w:pPr>
        <w:spacing w:after="0" w:line="240" w:lineRule="auto"/>
        <w:rPr>
          <w:rFonts w:asciiTheme="majorHAnsi" w:hAnsiTheme="majorHAnsi"/>
          <w:lang w:val="sr-Latn-CS"/>
        </w:rPr>
      </w:pPr>
    </w:p>
    <w:p w:rsidR="00A62FA3" w:rsidRPr="00003CB4" w:rsidRDefault="00A62FA3" w:rsidP="00A62FA3">
      <w:pPr>
        <w:spacing w:line="240" w:lineRule="auto"/>
        <w:rPr>
          <w:rFonts w:asciiTheme="majorHAnsi" w:hAnsiTheme="majorHAnsi"/>
          <w:b/>
          <w:lang w:val="sr-Latn-CS"/>
        </w:rPr>
      </w:pPr>
      <w:r w:rsidRPr="00003CB4">
        <w:rPr>
          <w:rFonts w:asciiTheme="majorHAnsi" w:hAnsiTheme="majorHAnsi"/>
          <w:b/>
          <w:lang w:val="sr-Latn-CS"/>
        </w:rPr>
        <w:t>Kretanje prenosne premije</w:t>
      </w:r>
    </w:p>
    <w:tbl>
      <w:tblPr>
        <w:tblW w:w="8839" w:type="dxa"/>
        <w:tblInd w:w="93" w:type="dxa"/>
        <w:tblLook w:val="04A0"/>
      </w:tblPr>
      <w:tblGrid>
        <w:gridCol w:w="2992"/>
        <w:gridCol w:w="851"/>
        <w:gridCol w:w="269"/>
        <w:gridCol w:w="1432"/>
        <w:gridCol w:w="1417"/>
        <w:gridCol w:w="442"/>
        <w:gridCol w:w="1436"/>
      </w:tblGrid>
      <w:tr w:rsidR="00A62FA3" w:rsidRPr="00003CB4" w:rsidTr="00371A1E">
        <w:trPr>
          <w:trHeight w:val="307"/>
        </w:trPr>
        <w:tc>
          <w:tcPr>
            <w:tcW w:w="2992"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Vrsta</w:t>
            </w:r>
          </w:p>
        </w:tc>
        <w:tc>
          <w:tcPr>
            <w:tcW w:w="851"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269"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xml:space="preserve">             31.12.2016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31.12.2015</w:t>
            </w:r>
          </w:p>
        </w:tc>
        <w:tc>
          <w:tcPr>
            <w:tcW w:w="442"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Razlika</w:t>
            </w:r>
          </w:p>
        </w:tc>
      </w:tr>
      <w:tr w:rsidR="00A62FA3" w:rsidRPr="00003CB4" w:rsidTr="00371A1E">
        <w:trPr>
          <w:trHeight w:val="307"/>
        </w:trPr>
        <w:tc>
          <w:tcPr>
            <w:tcW w:w="2992"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Premija nezgode</w:t>
            </w:r>
          </w:p>
        </w:tc>
        <w:tc>
          <w:tcPr>
            <w:tcW w:w="851"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128.074,26</w:t>
            </w:r>
          </w:p>
        </w:tc>
        <w:tc>
          <w:tcPr>
            <w:tcW w:w="1417"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124.802,21</w:t>
            </w:r>
          </w:p>
        </w:tc>
        <w:tc>
          <w:tcPr>
            <w:tcW w:w="442"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3.272,05</w:t>
            </w:r>
          </w:p>
        </w:tc>
      </w:tr>
      <w:tr w:rsidR="00A62FA3" w:rsidRPr="00003CB4" w:rsidTr="00371A1E">
        <w:trPr>
          <w:trHeight w:val="307"/>
        </w:trPr>
        <w:tc>
          <w:tcPr>
            <w:tcW w:w="2992"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ind w:right="-959"/>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Putničko zdrav.osiguranje</w:t>
            </w:r>
          </w:p>
        </w:tc>
        <w:tc>
          <w:tcPr>
            <w:tcW w:w="851"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5.842,36</w:t>
            </w:r>
          </w:p>
        </w:tc>
        <w:tc>
          <w:tcPr>
            <w:tcW w:w="1417"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7.064,87</w:t>
            </w:r>
          </w:p>
        </w:tc>
        <w:tc>
          <w:tcPr>
            <w:tcW w:w="442"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-1.222,51</w:t>
            </w:r>
          </w:p>
        </w:tc>
      </w:tr>
      <w:tr w:rsidR="00A62FA3" w:rsidRPr="00003CB4" w:rsidTr="00371A1E">
        <w:trPr>
          <w:trHeight w:val="307"/>
        </w:trPr>
        <w:tc>
          <w:tcPr>
            <w:tcW w:w="2992"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Premija ao</w:t>
            </w:r>
          </w:p>
        </w:tc>
        <w:tc>
          <w:tcPr>
            <w:tcW w:w="851"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7.964.183,19</w:t>
            </w:r>
          </w:p>
        </w:tc>
        <w:tc>
          <w:tcPr>
            <w:tcW w:w="1417"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7.485.372,87</w:t>
            </w:r>
          </w:p>
        </w:tc>
        <w:tc>
          <w:tcPr>
            <w:tcW w:w="442"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478.810,32</w:t>
            </w:r>
          </w:p>
        </w:tc>
      </w:tr>
      <w:tr w:rsidR="00A62FA3" w:rsidRPr="00003CB4" w:rsidTr="00371A1E">
        <w:trPr>
          <w:trHeight w:val="307"/>
        </w:trPr>
        <w:tc>
          <w:tcPr>
            <w:tcW w:w="2992"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Premij po kasku</w:t>
            </w:r>
          </w:p>
        </w:tc>
        <w:tc>
          <w:tcPr>
            <w:tcW w:w="851"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308.503,53</w:t>
            </w:r>
          </w:p>
        </w:tc>
        <w:tc>
          <w:tcPr>
            <w:tcW w:w="1417"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286.888,59</w:t>
            </w:r>
          </w:p>
        </w:tc>
        <w:tc>
          <w:tcPr>
            <w:tcW w:w="442"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21.614,94</w:t>
            </w:r>
          </w:p>
        </w:tc>
      </w:tr>
      <w:tr w:rsidR="00A62FA3" w:rsidRPr="00003CB4" w:rsidTr="00371A1E">
        <w:trPr>
          <w:trHeight w:val="307"/>
        </w:trPr>
        <w:tc>
          <w:tcPr>
            <w:tcW w:w="2992"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Premija imovine</w:t>
            </w:r>
          </w:p>
        </w:tc>
        <w:tc>
          <w:tcPr>
            <w:tcW w:w="851"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157.873,54</w:t>
            </w:r>
          </w:p>
        </w:tc>
        <w:tc>
          <w:tcPr>
            <w:tcW w:w="1417"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145.818,28</w:t>
            </w:r>
          </w:p>
        </w:tc>
        <w:tc>
          <w:tcPr>
            <w:tcW w:w="442"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12.055,26</w:t>
            </w:r>
          </w:p>
        </w:tc>
      </w:tr>
      <w:tr w:rsidR="00A62FA3" w:rsidRPr="00003CB4" w:rsidTr="00371A1E">
        <w:trPr>
          <w:trHeight w:val="307"/>
        </w:trPr>
        <w:tc>
          <w:tcPr>
            <w:tcW w:w="2992"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Ukupno:</w:t>
            </w:r>
          </w:p>
        </w:tc>
        <w:tc>
          <w:tcPr>
            <w:tcW w:w="851"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8.564.476,88</w:t>
            </w:r>
          </w:p>
        </w:tc>
        <w:tc>
          <w:tcPr>
            <w:tcW w:w="1417"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8.049.946,82</w:t>
            </w:r>
          </w:p>
        </w:tc>
        <w:tc>
          <w:tcPr>
            <w:tcW w:w="442"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514.530,06</w:t>
            </w:r>
          </w:p>
        </w:tc>
      </w:tr>
    </w:tbl>
    <w:p w:rsidR="001C3E35" w:rsidRDefault="001C3E35" w:rsidP="00A62FA3">
      <w:pPr>
        <w:spacing w:line="240" w:lineRule="auto"/>
        <w:rPr>
          <w:rFonts w:asciiTheme="majorHAnsi" w:hAnsiTheme="majorHAnsi"/>
          <w:lang w:val="sr-Latn-CS"/>
        </w:rPr>
      </w:pPr>
    </w:p>
    <w:p w:rsidR="00A62FA3" w:rsidRPr="00082BAE" w:rsidRDefault="00A62FA3" w:rsidP="00A62FA3">
      <w:pPr>
        <w:pStyle w:val="NoSpacing"/>
        <w:rPr>
          <w:rFonts w:asciiTheme="majorHAnsi" w:hAnsiTheme="majorHAnsi"/>
          <w:b/>
          <w:u w:val="single"/>
          <w:lang w:val="sr-Latn-CS"/>
        </w:rPr>
      </w:pPr>
      <w:r w:rsidRPr="00082BAE">
        <w:rPr>
          <w:rFonts w:asciiTheme="majorHAnsi" w:hAnsiTheme="majorHAnsi"/>
          <w:b/>
          <w:u w:val="single"/>
          <w:lang w:val="sr-Latn-CS"/>
        </w:rPr>
        <w:t>NOTA 2</w:t>
      </w:r>
      <w:r w:rsidR="00657A2E">
        <w:rPr>
          <w:rFonts w:asciiTheme="majorHAnsi" w:hAnsiTheme="majorHAnsi"/>
          <w:b/>
          <w:u w:val="single"/>
          <w:lang w:val="sr-Latn-CS"/>
        </w:rPr>
        <w:t>7</w:t>
      </w:r>
      <w:r w:rsidRPr="00082BAE">
        <w:rPr>
          <w:rFonts w:asciiTheme="majorHAnsi" w:hAnsiTheme="majorHAnsi"/>
          <w:b/>
          <w:u w:val="single"/>
          <w:lang w:val="sr-Latn-CS"/>
        </w:rPr>
        <w:t>(AOP 209)</w:t>
      </w:r>
    </w:p>
    <w:p w:rsidR="00A62FA3" w:rsidRPr="001C3E35" w:rsidRDefault="00A62FA3" w:rsidP="00294E89">
      <w:pPr>
        <w:pStyle w:val="Heading2"/>
        <w:rPr>
          <w:u w:val="single"/>
          <w:lang w:val="sr-Latn-CS"/>
        </w:rPr>
      </w:pPr>
      <w:bookmarkStart w:id="57" w:name="_Toc475624871"/>
      <w:r w:rsidRPr="00082BAE">
        <w:t xml:space="preserve">Prihodi po osnovu učešća </w:t>
      </w:r>
      <w:r>
        <w:t>re</w:t>
      </w:r>
      <w:r w:rsidRPr="00082BAE">
        <w:t>osiguravač</w:t>
      </w:r>
      <w:r w:rsidRPr="00082BAE">
        <w:rPr>
          <w:lang w:val="sr-Latn-CS"/>
        </w:rPr>
        <w:t>a</w:t>
      </w:r>
      <w:r>
        <w:rPr>
          <w:lang w:val="sr-Latn-CS"/>
        </w:rPr>
        <w:t xml:space="preserve"> u likvidiranim štetama</w:t>
      </w:r>
      <w:bookmarkEnd w:id="57"/>
    </w:p>
    <w:p w:rsidR="00A62FA3" w:rsidRDefault="00A62FA3" w:rsidP="00A62FA3">
      <w:pPr>
        <w:pStyle w:val="NoSpacing"/>
        <w:spacing w:line="276" w:lineRule="auto"/>
        <w:rPr>
          <w:rFonts w:asciiTheme="majorHAnsi" w:hAnsiTheme="majorHAnsi"/>
          <w:lang w:val="sr-Latn-CS"/>
        </w:rPr>
      </w:pPr>
      <w:r>
        <w:rPr>
          <w:rFonts w:asciiTheme="majorHAnsi" w:hAnsiTheme="majorHAnsi"/>
          <w:lang w:val="sr-Latn-CS"/>
        </w:rPr>
        <w:t xml:space="preserve">      Prihod po osnovu učešća reosiguravača u likvidiranim štetama iznosi 139.037,14KM.</w:t>
      </w:r>
    </w:p>
    <w:p w:rsidR="00A62FA3" w:rsidRDefault="00A62FA3" w:rsidP="00A62FA3">
      <w:pPr>
        <w:pStyle w:val="NoSpacing"/>
        <w:spacing w:line="276" w:lineRule="auto"/>
        <w:rPr>
          <w:rFonts w:asciiTheme="majorHAnsi" w:hAnsiTheme="majorHAnsi"/>
          <w:lang w:val="sr-Latn-CS"/>
        </w:rPr>
      </w:pPr>
      <w:r>
        <w:rPr>
          <w:rFonts w:asciiTheme="majorHAnsi" w:hAnsiTheme="majorHAnsi"/>
          <w:lang w:val="sr-Latn-CS"/>
        </w:rPr>
        <w:t>Po osnovu ugovora o reosiguranju Nota BS -2</w:t>
      </w:r>
      <w:r w:rsidR="00AB2F79">
        <w:rPr>
          <w:rFonts w:asciiTheme="majorHAnsi" w:hAnsiTheme="majorHAnsi"/>
          <w:lang w:val="sr-Latn-CS"/>
        </w:rPr>
        <w:t>1</w:t>
      </w:r>
      <w:r>
        <w:rPr>
          <w:rFonts w:asciiTheme="majorHAnsi" w:hAnsiTheme="majorHAnsi"/>
          <w:lang w:val="sr-Latn-CS"/>
        </w:rPr>
        <w:t xml:space="preserve">,u 2016.g.,oblici reosiguravajućeg pokriće su evidentni  za sledeće vrste osiguranja: </w:t>
      </w:r>
    </w:p>
    <w:p w:rsidR="00A62FA3" w:rsidRDefault="00A62FA3" w:rsidP="0099063F">
      <w:pPr>
        <w:pStyle w:val="NoSpacing"/>
        <w:numPr>
          <w:ilvl w:val="0"/>
          <w:numId w:val="16"/>
        </w:numPr>
        <w:spacing w:line="276" w:lineRule="auto"/>
        <w:rPr>
          <w:rFonts w:asciiTheme="majorHAnsi" w:hAnsiTheme="majorHAnsi"/>
          <w:lang w:val="sr-Latn-CS"/>
        </w:rPr>
      </w:pPr>
      <w:r>
        <w:rPr>
          <w:rFonts w:asciiTheme="majorHAnsi" w:hAnsiTheme="majorHAnsi"/>
          <w:lang w:val="sr-Latn-CS"/>
        </w:rPr>
        <w:t>osiguranje od autoodgovornosti u iznosu od 136.974,33 KM</w:t>
      </w:r>
    </w:p>
    <w:p w:rsidR="00A62FA3" w:rsidRDefault="00A62FA3" w:rsidP="0099063F">
      <w:pPr>
        <w:pStyle w:val="NoSpacing"/>
        <w:numPr>
          <w:ilvl w:val="0"/>
          <w:numId w:val="16"/>
        </w:numPr>
        <w:spacing w:line="276" w:lineRule="auto"/>
        <w:rPr>
          <w:rFonts w:asciiTheme="majorHAnsi" w:hAnsiTheme="majorHAnsi"/>
          <w:lang w:val="sr-Latn-CS"/>
        </w:rPr>
      </w:pPr>
      <w:r>
        <w:rPr>
          <w:rFonts w:asciiTheme="majorHAnsi" w:hAnsiTheme="majorHAnsi"/>
          <w:lang w:val="sr-Latn-CS"/>
        </w:rPr>
        <w:t>osiguranje po osnovu imovina transport u iznosu od 2.062,81KM.</w:t>
      </w:r>
    </w:p>
    <w:p w:rsidR="00A62FA3" w:rsidRDefault="00A62FA3" w:rsidP="00A62FA3">
      <w:pPr>
        <w:pStyle w:val="NoSpacing"/>
        <w:spacing w:line="276" w:lineRule="auto"/>
        <w:jc w:val="both"/>
        <w:rPr>
          <w:rFonts w:asciiTheme="majorHAnsi" w:hAnsiTheme="majorHAnsi"/>
          <w:lang w:val="sr-Latn-CS"/>
        </w:rPr>
      </w:pPr>
      <w:r>
        <w:rPr>
          <w:rFonts w:asciiTheme="majorHAnsi" w:hAnsiTheme="majorHAnsi"/>
          <w:lang w:val="sr-Latn-CS"/>
        </w:rPr>
        <w:t xml:space="preserve">      U istom periodu predhodne godine navedeni prihod je iznosio 208.290,28KM. </w:t>
      </w:r>
    </w:p>
    <w:p w:rsidR="00A62FA3" w:rsidRDefault="00A62FA3" w:rsidP="00A62FA3">
      <w:pPr>
        <w:pStyle w:val="NoSpacing"/>
        <w:spacing w:line="276" w:lineRule="auto"/>
        <w:jc w:val="both"/>
        <w:rPr>
          <w:rFonts w:asciiTheme="majorHAnsi" w:hAnsiTheme="majorHAnsi"/>
          <w:lang w:val="sr-Latn-CS"/>
        </w:rPr>
      </w:pPr>
    </w:p>
    <w:p w:rsidR="00A62FA3" w:rsidRDefault="00A62FA3" w:rsidP="00A62FA3">
      <w:pPr>
        <w:pStyle w:val="NoSpacing"/>
        <w:rPr>
          <w:rFonts w:asciiTheme="majorHAnsi" w:hAnsiTheme="majorHAnsi"/>
          <w:b/>
          <w:u w:val="single"/>
          <w:lang w:val="sr-Latn-CS"/>
        </w:rPr>
      </w:pPr>
      <w:r w:rsidRPr="00635110">
        <w:rPr>
          <w:rFonts w:asciiTheme="majorHAnsi" w:hAnsiTheme="majorHAnsi"/>
          <w:b/>
          <w:u w:val="single"/>
          <w:lang w:val="sr-Latn-CS"/>
        </w:rPr>
        <w:lastRenderedPageBreak/>
        <w:t>NOTA 2</w:t>
      </w:r>
      <w:r w:rsidR="00657A2E">
        <w:rPr>
          <w:rFonts w:asciiTheme="majorHAnsi" w:hAnsiTheme="majorHAnsi"/>
          <w:b/>
          <w:u w:val="single"/>
          <w:lang w:val="sr-Latn-CS"/>
        </w:rPr>
        <w:t>8</w:t>
      </w:r>
      <w:r w:rsidRPr="00635110">
        <w:rPr>
          <w:rFonts w:asciiTheme="majorHAnsi" w:hAnsiTheme="majorHAnsi"/>
          <w:b/>
          <w:u w:val="single"/>
          <w:lang w:val="sr-Latn-CS"/>
        </w:rPr>
        <w:t>(AOP 211)</w:t>
      </w:r>
    </w:p>
    <w:p w:rsidR="00A62FA3" w:rsidRDefault="00A62FA3" w:rsidP="00294E89">
      <w:pPr>
        <w:pStyle w:val="Heading2"/>
        <w:rPr>
          <w:lang w:val="sr-Latn-CS"/>
        </w:rPr>
      </w:pPr>
      <w:bookmarkStart w:id="58" w:name="_Toc475624872"/>
      <w:r w:rsidRPr="00635110">
        <w:rPr>
          <w:lang w:val="sr-Latn-CS"/>
        </w:rPr>
        <w:t>Prihodi od povrata poreskih dažbina</w:t>
      </w:r>
      <w:r>
        <w:rPr>
          <w:lang w:val="sr-Latn-CS"/>
        </w:rPr>
        <w:t>,subvencija,dotacija,donacija i sl.</w:t>
      </w:r>
      <w:bookmarkEnd w:id="58"/>
    </w:p>
    <w:p w:rsidR="00A62FA3" w:rsidRDefault="001732FB" w:rsidP="00FE240D">
      <w:pPr>
        <w:pStyle w:val="NoSpacing"/>
        <w:spacing w:line="276" w:lineRule="auto"/>
        <w:rPr>
          <w:rFonts w:asciiTheme="majorHAnsi" w:hAnsiTheme="majorHAnsi"/>
          <w:lang w:val="sr-Latn-CS"/>
        </w:rPr>
      </w:pPr>
      <w:r>
        <w:rPr>
          <w:rFonts w:asciiTheme="majorHAnsi" w:hAnsiTheme="majorHAnsi"/>
          <w:lang w:val="sr-Latn-CS"/>
        </w:rPr>
        <w:t xml:space="preserve">        </w:t>
      </w:r>
      <w:r w:rsidR="00A62FA3" w:rsidRPr="00324B2D">
        <w:rPr>
          <w:rFonts w:asciiTheme="majorHAnsi" w:hAnsiTheme="majorHAnsi"/>
          <w:lang w:val="sr-Latn-CS"/>
        </w:rPr>
        <w:t xml:space="preserve">U 2016.g. </w:t>
      </w:r>
      <w:r w:rsidR="00A62FA3">
        <w:rPr>
          <w:rFonts w:asciiTheme="majorHAnsi" w:hAnsiTheme="majorHAnsi"/>
          <w:lang w:val="sr-Latn-CS"/>
        </w:rPr>
        <w:t>su</w:t>
      </w:r>
      <w:r w:rsidR="00A62FA3" w:rsidRPr="00324B2D">
        <w:rPr>
          <w:rFonts w:asciiTheme="majorHAnsi" w:hAnsiTheme="majorHAnsi"/>
          <w:lang w:val="sr-Latn-CS"/>
        </w:rPr>
        <w:t xml:space="preserve"> evidentirani </w:t>
      </w:r>
      <w:r w:rsidR="00A62FA3">
        <w:rPr>
          <w:rFonts w:asciiTheme="majorHAnsi" w:hAnsiTheme="majorHAnsi"/>
          <w:lang w:val="sr-Latn-CS"/>
        </w:rPr>
        <w:t xml:space="preserve"> prihodi po osnovu donacije Opštine Šamac za štetu pretrpljenu</w:t>
      </w:r>
    </w:p>
    <w:p w:rsidR="00A62FA3" w:rsidRPr="001C3E35" w:rsidRDefault="00A62FA3" w:rsidP="00FE240D">
      <w:pPr>
        <w:pStyle w:val="NoSpacing"/>
        <w:spacing w:line="276" w:lineRule="auto"/>
        <w:rPr>
          <w:rFonts w:asciiTheme="majorHAnsi" w:hAnsiTheme="majorHAnsi"/>
          <w:lang w:val="sr-Latn-CS"/>
        </w:rPr>
      </w:pPr>
      <w:r>
        <w:rPr>
          <w:rFonts w:asciiTheme="majorHAnsi" w:hAnsiTheme="majorHAnsi"/>
          <w:lang w:val="sr-Latn-CS"/>
        </w:rPr>
        <w:t>prilikom poplava na navedenoj opštini u iznosu od 2.177,36 KM.</w:t>
      </w:r>
    </w:p>
    <w:p w:rsidR="00A62FA3" w:rsidRDefault="00A62FA3" w:rsidP="00FE240D">
      <w:pPr>
        <w:pStyle w:val="NoSpacing"/>
        <w:spacing w:line="276" w:lineRule="auto"/>
        <w:rPr>
          <w:rFonts w:asciiTheme="majorHAnsi" w:hAnsiTheme="majorHAnsi"/>
          <w:lang w:val="sr-Latn-CS"/>
        </w:rPr>
      </w:pPr>
      <w:r>
        <w:rPr>
          <w:rFonts w:asciiTheme="majorHAnsi" w:hAnsiTheme="majorHAnsi"/>
          <w:lang w:val="sr-Latn-CS"/>
        </w:rPr>
        <w:t>U 2015.g. su evidentirani p</w:t>
      </w:r>
      <w:r w:rsidRPr="00635110">
        <w:rPr>
          <w:rFonts w:asciiTheme="majorHAnsi" w:hAnsiTheme="majorHAnsi"/>
          <w:lang w:val="sr-Latn-CS"/>
        </w:rPr>
        <w:t xml:space="preserve">rihodi </w:t>
      </w:r>
      <w:r>
        <w:rPr>
          <w:rFonts w:asciiTheme="majorHAnsi" w:hAnsiTheme="majorHAnsi"/>
          <w:lang w:val="sr-Latn-CS"/>
        </w:rPr>
        <w:t xml:space="preserve">u iznosu od 13.600 KM </w:t>
      </w:r>
      <w:r w:rsidRPr="00635110">
        <w:rPr>
          <w:rFonts w:asciiTheme="majorHAnsi" w:hAnsiTheme="majorHAnsi"/>
          <w:lang w:val="sr-Latn-CS"/>
        </w:rPr>
        <w:t>po osnovu</w:t>
      </w:r>
      <w:r>
        <w:rPr>
          <w:rFonts w:asciiTheme="majorHAnsi" w:hAnsiTheme="majorHAnsi"/>
          <w:lang w:val="sr-Latn-CS"/>
        </w:rPr>
        <w:t xml:space="preserve"> refundacije porodiljskog bolovanja .  </w:t>
      </w:r>
    </w:p>
    <w:p w:rsidR="00A62FA3" w:rsidRDefault="00A62FA3" w:rsidP="00A62FA3">
      <w:pPr>
        <w:pStyle w:val="NoSpacing"/>
        <w:spacing w:line="276" w:lineRule="auto"/>
        <w:rPr>
          <w:rFonts w:asciiTheme="majorHAnsi" w:hAnsiTheme="majorHAnsi"/>
          <w:lang w:val="sr-Latn-CS"/>
        </w:rPr>
      </w:pPr>
    </w:p>
    <w:p w:rsidR="00A62FA3" w:rsidRDefault="00A62FA3" w:rsidP="00A62FA3">
      <w:pPr>
        <w:pStyle w:val="NoSpacing"/>
        <w:rPr>
          <w:rFonts w:asciiTheme="majorHAnsi" w:hAnsiTheme="majorHAnsi"/>
          <w:b/>
          <w:lang w:val="sr-Latn-CS"/>
        </w:rPr>
      </w:pPr>
      <w:r w:rsidRPr="00406920">
        <w:rPr>
          <w:rFonts w:asciiTheme="majorHAnsi" w:hAnsiTheme="majorHAnsi"/>
          <w:b/>
          <w:u w:val="single"/>
          <w:lang w:val="sr-Latn-CS"/>
        </w:rPr>
        <w:t xml:space="preserve">NOTA </w:t>
      </w:r>
      <w:r w:rsidR="00657A2E">
        <w:rPr>
          <w:rFonts w:asciiTheme="majorHAnsi" w:hAnsiTheme="majorHAnsi"/>
          <w:b/>
          <w:u w:val="single"/>
          <w:lang w:val="sr-Latn-CS"/>
        </w:rPr>
        <w:t>29</w:t>
      </w:r>
      <w:r w:rsidRPr="00406920">
        <w:rPr>
          <w:rFonts w:asciiTheme="majorHAnsi" w:hAnsiTheme="majorHAnsi"/>
          <w:b/>
          <w:u w:val="single"/>
          <w:lang w:val="sr-Latn-CS"/>
        </w:rPr>
        <w:t>(AOP 212</w:t>
      </w:r>
      <w:r w:rsidRPr="00406920">
        <w:rPr>
          <w:rFonts w:asciiTheme="majorHAnsi" w:hAnsiTheme="majorHAnsi"/>
          <w:b/>
          <w:lang w:val="sr-Latn-CS"/>
        </w:rPr>
        <w:t>)</w:t>
      </w:r>
    </w:p>
    <w:p w:rsidR="00A62FA3" w:rsidRDefault="00A62FA3" w:rsidP="00294E89">
      <w:pPr>
        <w:pStyle w:val="Heading2"/>
        <w:rPr>
          <w:lang w:val="sr-Latn-CS"/>
        </w:rPr>
      </w:pPr>
      <w:bookmarkStart w:id="59" w:name="_Toc475624873"/>
      <w:r>
        <w:rPr>
          <w:lang w:val="sr-Latn-CS"/>
        </w:rPr>
        <w:t>Drugi poslovni prihodi</w:t>
      </w:r>
      <w:bookmarkEnd w:id="59"/>
    </w:p>
    <w:p w:rsidR="00A62FA3" w:rsidRPr="00A10D6F" w:rsidRDefault="00FE240D" w:rsidP="00A62FA3">
      <w:pPr>
        <w:pStyle w:val="NoSpacing"/>
        <w:rPr>
          <w:rFonts w:asciiTheme="majorHAnsi" w:hAnsiTheme="majorHAnsi"/>
          <w:lang w:val="sr-Latn-CS"/>
        </w:rPr>
      </w:pPr>
      <w:r>
        <w:rPr>
          <w:rFonts w:asciiTheme="majorHAnsi" w:hAnsiTheme="majorHAnsi"/>
          <w:lang w:val="sr-Latn-CS"/>
        </w:rPr>
        <w:t xml:space="preserve">      </w:t>
      </w:r>
      <w:r w:rsidR="00A62FA3" w:rsidRPr="00A10D6F">
        <w:rPr>
          <w:rFonts w:asciiTheme="majorHAnsi" w:hAnsiTheme="majorHAnsi"/>
          <w:lang w:val="sr-Latn-CS"/>
        </w:rPr>
        <w:t>Drugi poslov</w:t>
      </w:r>
      <w:r w:rsidR="00A62FA3">
        <w:rPr>
          <w:rFonts w:asciiTheme="majorHAnsi" w:hAnsiTheme="majorHAnsi"/>
          <w:lang w:val="sr-Latn-CS"/>
        </w:rPr>
        <w:t>n</w:t>
      </w:r>
      <w:r w:rsidR="00A62FA3" w:rsidRPr="00A10D6F">
        <w:rPr>
          <w:rFonts w:asciiTheme="majorHAnsi" w:hAnsiTheme="majorHAnsi"/>
          <w:lang w:val="sr-Latn-CS"/>
        </w:rPr>
        <w:t>i prihodi po vrsti i iznosu:</w:t>
      </w:r>
    </w:p>
    <w:tbl>
      <w:tblPr>
        <w:tblW w:w="9270" w:type="dxa"/>
        <w:tblInd w:w="93" w:type="dxa"/>
        <w:tblLook w:val="04A0"/>
      </w:tblPr>
      <w:tblGrid>
        <w:gridCol w:w="3276"/>
        <w:gridCol w:w="839"/>
        <w:gridCol w:w="436"/>
        <w:gridCol w:w="290"/>
        <w:gridCol w:w="1336"/>
        <w:gridCol w:w="1242"/>
        <w:gridCol w:w="1083"/>
        <w:gridCol w:w="768"/>
      </w:tblGrid>
      <w:tr w:rsidR="00A62FA3" w:rsidRPr="0007287C" w:rsidTr="00CD7F45">
        <w:trPr>
          <w:trHeight w:val="319"/>
        </w:trPr>
        <w:tc>
          <w:tcPr>
            <w:tcW w:w="3276"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Vrsta</w:t>
            </w:r>
          </w:p>
        </w:tc>
        <w:tc>
          <w:tcPr>
            <w:tcW w:w="839"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436"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2016</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2015</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Index</w:t>
            </w:r>
          </w:p>
        </w:tc>
        <w:tc>
          <w:tcPr>
            <w:tcW w:w="768" w:type="dxa"/>
            <w:tcBorders>
              <w:top w:val="single" w:sz="4" w:space="0" w:color="auto"/>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w:t>
            </w:r>
          </w:p>
        </w:tc>
      </w:tr>
      <w:tr w:rsidR="00A62FA3" w:rsidRPr="0007287C" w:rsidTr="00CD7F45">
        <w:trPr>
          <w:trHeight w:val="319"/>
        </w:trPr>
        <w:tc>
          <w:tcPr>
            <w:tcW w:w="3276"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Prihodi po osnovu provizije reosig.</w:t>
            </w:r>
          </w:p>
        </w:tc>
        <w:tc>
          <w:tcPr>
            <w:tcW w:w="83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436"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90"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17.449,57</w:t>
            </w:r>
          </w:p>
        </w:tc>
        <w:tc>
          <w:tcPr>
            <w:tcW w:w="12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 xml:space="preserve">16.961,92     </w:t>
            </w:r>
          </w:p>
        </w:tc>
        <w:tc>
          <w:tcPr>
            <w:tcW w:w="108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103</w:t>
            </w:r>
          </w:p>
        </w:tc>
        <w:tc>
          <w:tcPr>
            <w:tcW w:w="768" w:type="dxa"/>
            <w:tcBorders>
              <w:top w:val="nil"/>
              <w:left w:val="nil"/>
              <w:bottom w:val="single" w:sz="4" w:space="0" w:color="auto"/>
              <w:right w:val="single" w:sz="4" w:space="0" w:color="auto"/>
            </w:tcBorders>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1,74</w:t>
            </w:r>
          </w:p>
        </w:tc>
      </w:tr>
      <w:tr w:rsidR="00A62FA3" w:rsidRPr="0007287C" w:rsidTr="00CD7F45">
        <w:trPr>
          <w:trHeight w:val="319"/>
        </w:trPr>
        <w:tc>
          <w:tcPr>
            <w:tcW w:w="3276"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Prihodi od regresa</w:t>
            </w:r>
          </w:p>
        </w:tc>
        <w:tc>
          <w:tcPr>
            <w:tcW w:w="83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436"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90"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342.637,82</w:t>
            </w:r>
          </w:p>
        </w:tc>
        <w:tc>
          <w:tcPr>
            <w:tcW w:w="12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352.153,73     </w:t>
            </w:r>
          </w:p>
        </w:tc>
        <w:tc>
          <w:tcPr>
            <w:tcW w:w="108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97</w:t>
            </w:r>
          </w:p>
        </w:tc>
        <w:tc>
          <w:tcPr>
            <w:tcW w:w="768" w:type="dxa"/>
            <w:tcBorders>
              <w:top w:val="nil"/>
              <w:left w:val="nil"/>
              <w:bottom w:val="single" w:sz="4" w:space="0" w:color="auto"/>
              <w:right w:val="single" w:sz="4" w:space="0" w:color="auto"/>
            </w:tcBorders>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34,19</w:t>
            </w:r>
          </w:p>
        </w:tc>
      </w:tr>
      <w:tr w:rsidR="00A62FA3" w:rsidRPr="0007287C" w:rsidTr="00CD7F45">
        <w:trPr>
          <w:trHeight w:val="319"/>
        </w:trPr>
        <w:tc>
          <w:tcPr>
            <w:tcW w:w="3276"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Prihodi od zakupa</w:t>
            </w:r>
          </w:p>
        </w:tc>
        <w:tc>
          <w:tcPr>
            <w:tcW w:w="83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436"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90"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411.012,38</w:t>
            </w:r>
          </w:p>
        </w:tc>
        <w:tc>
          <w:tcPr>
            <w:tcW w:w="12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385.268,97     </w:t>
            </w:r>
          </w:p>
        </w:tc>
        <w:tc>
          <w:tcPr>
            <w:tcW w:w="108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107</w:t>
            </w:r>
          </w:p>
        </w:tc>
        <w:tc>
          <w:tcPr>
            <w:tcW w:w="768" w:type="dxa"/>
            <w:tcBorders>
              <w:top w:val="nil"/>
              <w:left w:val="nil"/>
              <w:bottom w:val="single" w:sz="4" w:space="0" w:color="auto"/>
              <w:right w:val="single" w:sz="4" w:space="0" w:color="auto"/>
            </w:tcBorders>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41,02</w:t>
            </w:r>
          </w:p>
        </w:tc>
      </w:tr>
      <w:tr w:rsidR="00A62FA3" w:rsidRPr="0007287C" w:rsidTr="00CD7F45">
        <w:trPr>
          <w:trHeight w:val="319"/>
        </w:trPr>
        <w:tc>
          <w:tcPr>
            <w:tcW w:w="4551" w:type="dxa"/>
            <w:gridSpan w:val="3"/>
            <w:tcBorders>
              <w:top w:val="single" w:sz="4" w:space="0" w:color="auto"/>
              <w:left w:val="single" w:sz="4" w:space="0" w:color="auto"/>
              <w:bottom w:val="nil"/>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Prihodi po osnovu zelene karte</w:t>
            </w:r>
          </w:p>
        </w:tc>
        <w:tc>
          <w:tcPr>
            <w:tcW w:w="290" w:type="dxa"/>
            <w:tcBorders>
              <w:top w:val="single" w:sz="4" w:space="0" w:color="auto"/>
              <w:left w:val="nil"/>
              <w:bottom w:val="nil"/>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207.590,00</w:t>
            </w:r>
          </w:p>
        </w:tc>
        <w:tc>
          <w:tcPr>
            <w:tcW w:w="12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195.065,00</w:t>
            </w:r>
          </w:p>
        </w:tc>
        <w:tc>
          <w:tcPr>
            <w:tcW w:w="108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106</w:t>
            </w:r>
          </w:p>
        </w:tc>
        <w:tc>
          <w:tcPr>
            <w:tcW w:w="768" w:type="dxa"/>
            <w:tcBorders>
              <w:top w:val="nil"/>
              <w:left w:val="nil"/>
              <w:bottom w:val="single" w:sz="4" w:space="0" w:color="auto"/>
              <w:right w:val="single" w:sz="4" w:space="0" w:color="auto"/>
            </w:tcBorders>
            <w:vAlign w:val="bottom"/>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20,72</w:t>
            </w:r>
          </w:p>
        </w:tc>
      </w:tr>
      <w:tr w:rsidR="00A62FA3" w:rsidRPr="0007287C" w:rsidTr="00CD7F45">
        <w:trPr>
          <w:trHeight w:val="319"/>
        </w:trPr>
        <w:tc>
          <w:tcPr>
            <w:tcW w:w="48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Prihodi po uslužnim zapisnicima</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1250,00</w:t>
            </w:r>
          </w:p>
        </w:tc>
        <w:tc>
          <w:tcPr>
            <w:tcW w:w="12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710,00</w:t>
            </w:r>
          </w:p>
        </w:tc>
        <w:tc>
          <w:tcPr>
            <w:tcW w:w="108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176</w:t>
            </w:r>
          </w:p>
        </w:tc>
        <w:tc>
          <w:tcPr>
            <w:tcW w:w="768" w:type="dxa"/>
            <w:tcBorders>
              <w:top w:val="nil"/>
              <w:left w:val="nil"/>
              <w:bottom w:val="single" w:sz="4" w:space="0" w:color="auto"/>
              <w:right w:val="single" w:sz="4" w:space="0" w:color="auto"/>
            </w:tcBorders>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0,12</w:t>
            </w:r>
          </w:p>
        </w:tc>
      </w:tr>
      <w:tr w:rsidR="00A62FA3" w:rsidRPr="0007287C" w:rsidTr="00CD7F45">
        <w:trPr>
          <w:trHeight w:val="319"/>
        </w:trPr>
        <w:tc>
          <w:tcPr>
            <w:tcW w:w="4551" w:type="dxa"/>
            <w:gridSpan w:val="3"/>
            <w:tcBorders>
              <w:top w:val="nil"/>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Prihodi po osnovu otkupa šteta</w:t>
            </w:r>
          </w:p>
        </w:tc>
        <w:tc>
          <w:tcPr>
            <w:tcW w:w="29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10.389,29</w:t>
            </w:r>
          </w:p>
        </w:tc>
        <w:tc>
          <w:tcPr>
            <w:tcW w:w="12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8.039,80</w:t>
            </w:r>
          </w:p>
        </w:tc>
        <w:tc>
          <w:tcPr>
            <w:tcW w:w="108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129</w:t>
            </w:r>
          </w:p>
        </w:tc>
        <w:tc>
          <w:tcPr>
            <w:tcW w:w="768" w:type="dxa"/>
            <w:tcBorders>
              <w:top w:val="nil"/>
              <w:left w:val="nil"/>
              <w:bottom w:val="single" w:sz="4" w:space="0" w:color="auto"/>
              <w:right w:val="single" w:sz="4" w:space="0" w:color="auto"/>
            </w:tcBorders>
            <w:vAlign w:val="bottom"/>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1,04</w:t>
            </w:r>
          </w:p>
        </w:tc>
      </w:tr>
      <w:tr w:rsidR="00A62FA3" w:rsidRPr="0007287C" w:rsidTr="00CD7F45">
        <w:trPr>
          <w:trHeight w:val="319"/>
        </w:trPr>
        <w:tc>
          <w:tcPr>
            <w:tcW w:w="4841" w:type="dxa"/>
            <w:gridSpan w:val="4"/>
            <w:tcBorders>
              <w:top w:val="nil"/>
              <w:left w:val="single" w:sz="4" w:space="0" w:color="auto"/>
              <w:bottom w:val="single" w:sz="4" w:space="0" w:color="auto"/>
              <w:right w:val="single" w:sz="4" w:space="0" w:color="000000"/>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Prihodi po osnovu nap,šteta na stvar.</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7.859,00</w:t>
            </w:r>
          </w:p>
        </w:tc>
        <w:tc>
          <w:tcPr>
            <w:tcW w:w="12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4.014,57</w:t>
            </w:r>
          </w:p>
        </w:tc>
        <w:tc>
          <w:tcPr>
            <w:tcW w:w="108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196</w:t>
            </w:r>
          </w:p>
        </w:tc>
        <w:tc>
          <w:tcPr>
            <w:tcW w:w="768" w:type="dxa"/>
            <w:tcBorders>
              <w:top w:val="nil"/>
              <w:left w:val="nil"/>
              <w:bottom w:val="single" w:sz="4" w:space="0" w:color="auto"/>
              <w:right w:val="single" w:sz="4" w:space="0" w:color="auto"/>
            </w:tcBorders>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0,78</w:t>
            </w:r>
          </w:p>
        </w:tc>
      </w:tr>
      <w:tr w:rsidR="00A62FA3" w:rsidRPr="0007287C" w:rsidTr="00CD7F45">
        <w:trPr>
          <w:trHeight w:val="319"/>
        </w:trPr>
        <w:tc>
          <w:tcPr>
            <w:tcW w:w="3276"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Ostali prihodi</w:t>
            </w:r>
          </w:p>
        </w:tc>
        <w:tc>
          <w:tcPr>
            <w:tcW w:w="83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436"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90"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3.853,75</w:t>
            </w:r>
          </w:p>
        </w:tc>
        <w:tc>
          <w:tcPr>
            <w:tcW w:w="12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3.209,50     </w:t>
            </w:r>
          </w:p>
        </w:tc>
        <w:tc>
          <w:tcPr>
            <w:tcW w:w="108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120</w:t>
            </w:r>
          </w:p>
        </w:tc>
        <w:tc>
          <w:tcPr>
            <w:tcW w:w="768" w:type="dxa"/>
            <w:tcBorders>
              <w:top w:val="nil"/>
              <w:left w:val="nil"/>
              <w:bottom w:val="single" w:sz="4" w:space="0" w:color="auto"/>
              <w:right w:val="single" w:sz="4" w:space="0" w:color="auto"/>
            </w:tcBorders>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0,38</w:t>
            </w:r>
          </w:p>
        </w:tc>
      </w:tr>
      <w:tr w:rsidR="00A62FA3" w:rsidRPr="00E81982" w:rsidTr="00CD7F45">
        <w:trPr>
          <w:trHeight w:val="319"/>
        </w:trPr>
        <w:tc>
          <w:tcPr>
            <w:tcW w:w="3276"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Ukupno:</w:t>
            </w:r>
          </w:p>
        </w:tc>
        <w:tc>
          <w:tcPr>
            <w:tcW w:w="839"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436"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1.002.041,81</w:t>
            </w:r>
          </w:p>
        </w:tc>
        <w:tc>
          <w:tcPr>
            <w:tcW w:w="12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965.423,49     </w:t>
            </w:r>
          </w:p>
        </w:tc>
        <w:tc>
          <w:tcPr>
            <w:tcW w:w="108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104</w:t>
            </w:r>
          </w:p>
        </w:tc>
        <w:tc>
          <w:tcPr>
            <w:tcW w:w="768" w:type="dxa"/>
            <w:tcBorders>
              <w:top w:val="nil"/>
              <w:left w:val="nil"/>
              <w:bottom w:val="single" w:sz="4" w:space="0" w:color="auto"/>
              <w:right w:val="single" w:sz="4" w:space="0" w:color="auto"/>
            </w:tcBorders>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100</w:t>
            </w:r>
          </w:p>
        </w:tc>
      </w:tr>
    </w:tbl>
    <w:p w:rsidR="00A62FA3" w:rsidRPr="00E81982" w:rsidRDefault="00A62FA3" w:rsidP="00A62FA3">
      <w:pPr>
        <w:pStyle w:val="NoSpacing"/>
        <w:rPr>
          <w:rFonts w:asciiTheme="majorHAnsi" w:hAnsiTheme="majorHAnsi"/>
          <w:lang w:val="sr-Latn-CS"/>
        </w:rPr>
      </w:pPr>
    </w:p>
    <w:p w:rsidR="00A62FA3" w:rsidRDefault="00A62FA3" w:rsidP="00A62FA3">
      <w:pPr>
        <w:pStyle w:val="NoSpacing"/>
        <w:tabs>
          <w:tab w:val="left" w:pos="5387"/>
          <w:tab w:val="left" w:pos="5670"/>
        </w:tabs>
        <w:spacing w:line="276" w:lineRule="auto"/>
        <w:jc w:val="both"/>
        <w:rPr>
          <w:rFonts w:asciiTheme="majorHAnsi" w:hAnsiTheme="majorHAnsi"/>
          <w:lang w:val="sr-Latn-CS"/>
        </w:rPr>
      </w:pPr>
      <w:r>
        <w:rPr>
          <w:rFonts w:asciiTheme="majorHAnsi" w:hAnsiTheme="majorHAnsi"/>
          <w:lang w:val="sr-Latn-CS"/>
        </w:rPr>
        <w:t xml:space="preserve">           U strukturi  drugih poslovnih prihoda najveću stavku zauzimaju prihodi po osnovu regresa 34,19%,prihodi po osnovu zakupa, 41,02% i prihodi po osnovu zelene karte 20,72% a u odnosu na prethodnu godinu drugi poslovni prihodi su veći 4%.</w:t>
      </w:r>
    </w:p>
    <w:p w:rsidR="00AB2F79" w:rsidRDefault="00A62FA3" w:rsidP="00FE240D">
      <w:pPr>
        <w:pStyle w:val="NoSpacing"/>
        <w:tabs>
          <w:tab w:val="left" w:pos="5103"/>
          <w:tab w:val="left" w:pos="7088"/>
          <w:tab w:val="left" w:pos="8505"/>
          <w:tab w:val="left" w:pos="8647"/>
        </w:tabs>
        <w:spacing w:line="276" w:lineRule="auto"/>
        <w:ind w:right="333"/>
        <w:rPr>
          <w:rFonts w:asciiTheme="majorHAnsi" w:hAnsiTheme="majorHAnsi"/>
          <w:lang w:val="sr-Latn-CS"/>
        </w:rPr>
      </w:pPr>
      <w:r>
        <w:rPr>
          <w:rFonts w:asciiTheme="majorHAnsi" w:hAnsiTheme="majorHAnsi"/>
          <w:lang w:val="sr-Latn-CS"/>
        </w:rPr>
        <w:t xml:space="preserve"> Na stavci ostalih prihoda su uključeni prihodi po osnovu smanjenja troškova Biroa ZK 2.093,75 i prihod po osnovu naplaćene, uslužno isplaćene štete u iznosu od 1.760 KM.</w:t>
      </w:r>
    </w:p>
    <w:p w:rsidR="00FE240D" w:rsidRDefault="00FE240D" w:rsidP="00A62FA3">
      <w:pPr>
        <w:pStyle w:val="NoSpacing"/>
        <w:rPr>
          <w:rFonts w:asciiTheme="majorHAnsi" w:hAnsiTheme="majorHAnsi"/>
          <w:b/>
          <w:u w:val="single"/>
          <w:lang w:val="sr-Latn-CS"/>
        </w:rPr>
      </w:pPr>
    </w:p>
    <w:p w:rsidR="00A62FA3" w:rsidRDefault="00A62FA3" w:rsidP="00A62FA3">
      <w:pPr>
        <w:pStyle w:val="NoSpacing"/>
        <w:rPr>
          <w:rFonts w:asciiTheme="majorHAnsi" w:hAnsiTheme="majorHAnsi"/>
          <w:lang w:val="sr-Latn-CS"/>
        </w:rPr>
      </w:pPr>
      <w:r w:rsidRPr="0052266E">
        <w:rPr>
          <w:rFonts w:asciiTheme="majorHAnsi" w:hAnsiTheme="majorHAnsi"/>
          <w:b/>
          <w:u w:val="single"/>
          <w:lang w:val="sr-Latn-CS"/>
        </w:rPr>
        <w:t>NOTA 3</w:t>
      </w:r>
      <w:r w:rsidR="00657A2E">
        <w:rPr>
          <w:rFonts w:asciiTheme="majorHAnsi" w:hAnsiTheme="majorHAnsi"/>
          <w:b/>
          <w:u w:val="single"/>
          <w:lang w:val="sr-Latn-CS"/>
        </w:rPr>
        <w:t>0</w:t>
      </w:r>
      <w:r w:rsidRPr="0052266E">
        <w:rPr>
          <w:rFonts w:asciiTheme="majorHAnsi" w:hAnsiTheme="majorHAnsi"/>
          <w:b/>
          <w:u w:val="single"/>
          <w:lang w:val="sr-Latn-CS"/>
        </w:rPr>
        <w:t>(AOP 215</w:t>
      </w:r>
      <w:r>
        <w:rPr>
          <w:rFonts w:asciiTheme="majorHAnsi" w:hAnsiTheme="majorHAnsi"/>
          <w:lang w:val="sr-Latn-CS"/>
        </w:rPr>
        <w:t>)</w:t>
      </w:r>
    </w:p>
    <w:p w:rsidR="00A62FA3" w:rsidRDefault="00A62FA3" w:rsidP="00294E89">
      <w:pPr>
        <w:pStyle w:val="Heading2"/>
        <w:rPr>
          <w:lang w:val="sr-Latn-CS"/>
        </w:rPr>
      </w:pPr>
      <w:bookmarkStart w:id="60" w:name="_Toc475624874"/>
      <w:r w:rsidRPr="0052266E">
        <w:rPr>
          <w:lang w:val="sr-Latn-CS"/>
        </w:rPr>
        <w:t xml:space="preserve">Funkcionalni </w:t>
      </w:r>
      <w:bookmarkEnd w:id="60"/>
      <w:r w:rsidR="00A67C95">
        <w:rPr>
          <w:lang w:val="sr-Latn-CS"/>
        </w:rPr>
        <w:t>rashodi</w:t>
      </w:r>
    </w:p>
    <w:p w:rsidR="00A62FA3" w:rsidRDefault="00FE240D" w:rsidP="00A62FA3">
      <w:pPr>
        <w:pStyle w:val="NoSpacing"/>
        <w:rPr>
          <w:rFonts w:asciiTheme="majorHAnsi" w:hAnsiTheme="majorHAnsi"/>
          <w:lang w:val="sr-Latn-CS"/>
        </w:rPr>
      </w:pPr>
      <w:r>
        <w:rPr>
          <w:rFonts w:asciiTheme="majorHAnsi" w:hAnsiTheme="majorHAnsi"/>
          <w:lang w:val="sr-Latn-CS"/>
        </w:rPr>
        <w:t xml:space="preserve">            </w:t>
      </w:r>
      <w:r w:rsidR="00A62FA3">
        <w:rPr>
          <w:rFonts w:asciiTheme="majorHAnsi" w:hAnsiTheme="majorHAnsi"/>
          <w:lang w:val="sr-Latn-CS"/>
        </w:rPr>
        <w:t>Funkcionalni doprinosi po vrsti i iznosu:</w:t>
      </w:r>
    </w:p>
    <w:tbl>
      <w:tblPr>
        <w:tblW w:w="9290" w:type="dxa"/>
        <w:tblInd w:w="93" w:type="dxa"/>
        <w:tblLook w:val="04A0"/>
      </w:tblPr>
      <w:tblGrid>
        <w:gridCol w:w="3582"/>
        <w:gridCol w:w="841"/>
        <w:gridCol w:w="444"/>
        <w:gridCol w:w="267"/>
        <w:gridCol w:w="1395"/>
        <w:gridCol w:w="1284"/>
        <w:gridCol w:w="763"/>
        <w:gridCol w:w="714"/>
      </w:tblGrid>
      <w:tr w:rsidR="00A62FA3" w:rsidRPr="005978CF" w:rsidTr="00AB2F79">
        <w:trPr>
          <w:trHeight w:val="412"/>
        </w:trPr>
        <w:tc>
          <w:tcPr>
            <w:tcW w:w="3582"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Vrsta</w:t>
            </w:r>
          </w:p>
        </w:tc>
        <w:tc>
          <w:tcPr>
            <w:tcW w:w="840"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444"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2016</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Index</w:t>
            </w:r>
          </w:p>
        </w:tc>
        <w:tc>
          <w:tcPr>
            <w:tcW w:w="714" w:type="dxa"/>
            <w:tcBorders>
              <w:top w:val="single" w:sz="4" w:space="0" w:color="auto"/>
              <w:left w:val="nil"/>
              <w:bottom w:val="single" w:sz="4" w:space="0" w:color="auto"/>
              <w:right w:val="single" w:sz="4" w:space="0" w:color="auto"/>
            </w:tcBorders>
          </w:tcPr>
          <w:p w:rsidR="00A62FA3" w:rsidRPr="004E66FE" w:rsidRDefault="00A62FA3" w:rsidP="00AB2F79">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w:t>
            </w:r>
          </w:p>
        </w:tc>
      </w:tr>
      <w:tr w:rsidR="00A62FA3" w:rsidRPr="005978CF" w:rsidTr="00AB2F79">
        <w:trPr>
          <w:trHeight w:val="412"/>
        </w:trPr>
        <w:tc>
          <w:tcPr>
            <w:tcW w:w="3582"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Doprinos za preventivu </w:t>
            </w:r>
          </w:p>
        </w:tc>
        <w:tc>
          <w:tcPr>
            <w:tcW w:w="840" w:type="dxa"/>
            <w:tcBorders>
              <w:top w:val="single" w:sz="4" w:space="0" w:color="auto"/>
              <w:bottom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444" w:type="dxa"/>
            <w:tcBorders>
              <w:top w:val="single" w:sz="4" w:space="0" w:color="auto"/>
              <w:bottom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7"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18.539,25</w:t>
            </w:r>
          </w:p>
        </w:tc>
        <w:tc>
          <w:tcPr>
            <w:tcW w:w="1284"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18.729,16</w:t>
            </w:r>
          </w:p>
        </w:tc>
        <w:tc>
          <w:tcPr>
            <w:tcW w:w="76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99</w:t>
            </w:r>
          </w:p>
        </w:tc>
        <w:tc>
          <w:tcPr>
            <w:tcW w:w="714" w:type="dxa"/>
            <w:tcBorders>
              <w:top w:val="nil"/>
              <w:left w:val="nil"/>
              <w:bottom w:val="single" w:sz="4" w:space="0" w:color="auto"/>
              <w:right w:val="single" w:sz="4" w:space="0" w:color="auto"/>
            </w:tcBorders>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3,92</w:t>
            </w:r>
          </w:p>
        </w:tc>
      </w:tr>
      <w:tr w:rsidR="00A62FA3" w:rsidRPr="005978CF" w:rsidTr="00FE240D">
        <w:trPr>
          <w:trHeight w:val="412"/>
        </w:trPr>
        <w:tc>
          <w:tcPr>
            <w:tcW w:w="442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Vatrogasni doprinos</w:t>
            </w:r>
          </w:p>
        </w:tc>
        <w:tc>
          <w:tcPr>
            <w:tcW w:w="444"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  6.756, 42</w:t>
            </w:r>
          </w:p>
        </w:tc>
        <w:tc>
          <w:tcPr>
            <w:tcW w:w="1284"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p>
          <w:p w:rsidR="00A62FA3" w:rsidRPr="004E66FE" w:rsidRDefault="00A62FA3" w:rsidP="00AB2F79">
            <w:pPr>
              <w:spacing w:after="0" w:line="240" w:lineRule="auto"/>
              <w:ind w:left="-250" w:right="-25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           6.325,26              </w:t>
            </w:r>
          </w:p>
        </w:tc>
        <w:tc>
          <w:tcPr>
            <w:tcW w:w="76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107</w:t>
            </w:r>
          </w:p>
        </w:tc>
        <w:tc>
          <w:tcPr>
            <w:tcW w:w="714" w:type="dxa"/>
            <w:tcBorders>
              <w:top w:val="nil"/>
              <w:left w:val="nil"/>
              <w:bottom w:val="single" w:sz="4" w:space="0" w:color="auto"/>
              <w:right w:val="single" w:sz="4" w:space="0" w:color="auto"/>
            </w:tcBorders>
          </w:tcPr>
          <w:p w:rsidR="00A62FA3" w:rsidRPr="004E66FE" w:rsidRDefault="00AB2F79"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1,43</w:t>
            </w:r>
          </w:p>
        </w:tc>
      </w:tr>
      <w:tr w:rsidR="00A62FA3" w:rsidRPr="005978CF" w:rsidTr="00FE240D">
        <w:trPr>
          <w:trHeight w:val="412"/>
        </w:trPr>
        <w:tc>
          <w:tcPr>
            <w:tcW w:w="3582"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lastRenderedPageBreak/>
              <w:t>Doprinos Zaštitnom fondu</w:t>
            </w:r>
          </w:p>
        </w:tc>
        <w:tc>
          <w:tcPr>
            <w:tcW w:w="840" w:type="dxa"/>
            <w:tcBorders>
              <w:top w:val="single" w:sz="4" w:space="0" w:color="auto"/>
              <w:bottom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444" w:type="dxa"/>
            <w:tcBorders>
              <w:top w:val="single" w:sz="4" w:space="0" w:color="auto"/>
              <w:bottom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7"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231.536,88</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193.150,56</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120</w:t>
            </w:r>
          </w:p>
        </w:tc>
        <w:tc>
          <w:tcPr>
            <w:tcW w:w="714" w:type="dxa"/>
            <w:tcBorders>
              <w:top w:val="single" w:sz="4" w:space="0" w:color="auto"/>
              <w:left w:val="nil"/>
              <w:bottom w:val="single" w:sz="4" w:space="0" w:color="auto"/>
              <w:right w:val="single" w:sz="4" w:space="0" w:color="auto"/>
            </w:tcBorders>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48,96</w:t>
            </w:r>
          </w:p>
        </w:tc>
      </w:tr>
      <w:tr w:rsidR="00A62FA3" w:rsidRPr="005978CF" w:rsidTr="00AB2F79">
        <w:trPr>
          <w:trHeight w:val="412"/>
        </w:trPr>
        <w:tc>
          <w:tcPr>
            <w:tcW w:w="3582"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Doprinos za naknadu šteta BZK</w:t>
            </w:r>
          </w:p>
        </w:tc>
        <w:tc>
          <w:tcPr>
            <w:tcW w:w="840" w:type="dxa"/>
            <w:tcBorders>
              <w:top w:val="single" w:sz="4" w:space="0" w:color="auto"/>
              <w:bottom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444" w:type="dxa"/>
            <w:tcBorders>
              <w:top w:val="single" w:sz="4" w:space="0" w:color="auto"/>
              <w:bottom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7"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  14.632,00</w:t>
            </w:r>
          </w:p>
        </w:tc>
        <w:tc>
          <w:tcPr>
            <w:tcW w:w="1284"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23.760,00</w:t>
            </w:r>
          </w:p>
        </w:tc>
        <w:tc>
          <w:tcPr>
            <w:tcW w:w="76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062</w:t>
            </w:r>
          </w:p>
        </w:tc>
        <w:tc>
          <w:tcPr>
            <w:tcW w:w="714" w:type="dxa"/>
            <w:tcBorders>
              <w:top w:val="nil"/>
              <w:left w:val="nil"/>
              <w:bottom w:val="single" w:sz="4" w:space="0" w:color="auto"/>
              <w:right w:val="single" w:sz="4" w:space="0" w:color="auto"/>
            </w:tcBorders>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3,09</w:t>
            </w:r>
          </w:p>
        </w:tc>
      </w:tr>
      <w:tr w:rsidR="00A62FA3" w:rsidRPr="005978CF" w:rsidTr="00AB2F79">
        <w:trPr>
          <w:trHeight w:val="412"/>
        </w:trPr>
        <w:tc>
          <w:tcPr>
            <w:tcW w:w="4866"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Dodatna sredstva preventive</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151.368,84</w:t>
            </w:r>
          </w:p>
        </w:tc>
        <w:tc>
          <w:tcPr>
            <w:tcW w:w="1284"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29.292,58</w:t>
            </w:r>
          </w:p>
        </w:tc>
        <w:tc>
          <w:tcPr>
            <w:tcW w:w="76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517</w:t>
            </w:r>
          </w:p>
        </w:tc>
        <w:tc>
          <w:tcPr>
            <w:tcW w:w="714" w:type="dxa"/>
            <w:tcBorders>
              <w:top w:val="nil"/>
              <w:left w:val="nil"/>
              <w:bottom w:val="single" w:sz="4" w:space="0" w:color="auto"/>
              <w:right w:val="single" w:sz="4" w:space="0" w:color="auto"/>
            </w:tcBorders>
          </w:tcPr>
          <w:p w:rsidR="00A62FA3" w:rsidRPr="004E66FE" w:rsidRDefault="00A62FA3" w:rsidP="00AB2F79">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32,01</w:t>
            </w:r>
          </w:p>
        </w:tc>
      </w:tr>
      <w:tr w:rsidR="00A62FA3" w:rsidRPr="005978CF" w:rsidTr="00AB2F79">
        <w:trPr>
          <w:trHeight w:val="412"/>
        </w:trPr>
        <w:tc>
          <w:tcPr>
            <w:tcW w:w="442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Protivgradna zaštita</w:t>
            </w:r>
          </w:p>
        </w:tc>
        <w:tc>
          <w:tcPr>
            <w:tcW w:w="444"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  41.033,42</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39.267,00</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104</w:t>
            </w:r>
          </w:p>
        </w:tc>
        <w:tc>
          <w:tcPr>
            <w:tcW w:w="714" w:type="dxa"/>
            <w:tcBorders>
              <w:top w:val="single" w:sz="4" w:space="0" w:color="auto"/>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8,68</w:t>
            </w:r>
          </w:p>
        </w:tc>
      </w:tr>
      <w:tr w:rsidR="00A62FA3" w:rsidRPr="005978CF" w:rsidTr="00AB2F79">
        <w:trPr>
          <w:trHeight w:val="412"/>
        </w:trPr>
        <w:tc>
          <w:tcPr>
            <w:tcW w:w="442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Provizija za PZO</w:t>
            </w:r>
          </w:p>
        </w:tc>
        <w:tc>
          <w:tcPr>
            <w:tcW w:w="444"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     9.020,56</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c>
          <w:tcPr>
            <w:tcW w:w="714" w:type="dxa"/>
            <w:tcBorders>
              <w:top w:val="single" w:sz="4" w:space="0" w:color="auto"/>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1,91</w:t>
            </w:r>
          </w:p>
        </w:tc>
      </w:tr>
      <w:tr w:rsidR="00A62FA3" w:rsidRPr="00E81982" w:rsidTr="00AB2F79">
        <w:trPr>
          <w:trHeight w:val="412"/>
        </w:trPr>
        <w:tc>
          <w:tcPr>
            <w:tcW w:w="3582"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Ukupno:</w:t>
            </w:r>
          </w:p>
        </w:tc>
        <w:tc>
          <w:tcPr>
            <w:tcW w:w="840"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444"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 472.887,37</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310.524,56</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152</w:t>
            </w:r>
          </w:p>
        </w:tc>
        <w:tc>
          <w:tcPr>
            <w:tcW w:w="714" w:type="dxa"/>
            <w:tcBorders>
              <w:top w:val="single" w:sz="4" w:space="0" w:color="auto"/>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100</w:t>
            </w:r>
          </w:p>
        </w:tc>
      </w:tr>
    </w:tbl>
    <w:p w:rsidR="00A62FA3" w:rsidRPr="00E81982" w:rsidRDefault="00A62FA3" w:rsidP="00A62FA3">
      <w:pPr>
        <w:pStyle w:val="NoSpacing"/>
      </w:pPr>
    </w:p>
    <w:p w:rsidR="00A62FA3" w:rsidRDefault="001732FB" w:rsidP="00A62FA3">
      <w:pPr>
        <w:pStyle w:val="NoSpacing"/>
        <w:spacing w:line="276" w:lineRule="auto"/>
        <w:jc w:val="both"/>
        <w:rPr>
          <w:rFonts w:asciiTheme="majorHAnsi" w:hAnsiTheme="majorHAnsi"/>
        </w:rPr>
      </w:pPr>
      <w:r>
        <w:rPr>
          <w:rFonts w:asciiTheme="majorHAnsi" w:hAnsiTheme="majorHAnsi"/>
        </w:rPr>
        <w:t xml:space="preserve">        </w:t>
      </w:r>
      <w:r w:rsidR="00A62FA3" w:rsidRPr="007C6E8A">
        <w:rPr>
          <w:rFonts w:asciiTheme="majorHAnsi" w:hAnsiTheme="majorHAnsi"/>
        </w:rPr>
        <w:t>Doprinos za preventivu je formiran prema Odluci o raspodjeli bruto premije sa maksimalnim stopama režijskog dodatka</w:t>
      </w:r>
      <w:r w:rsidR="00A62FA3">
        <w:rPr>
          <w:rFonts w:asciiTheme="majorHAnsi" w:hAnsiTheme="majorHAnsi"/>
        </w:rPr>
        <w:t xml:space="preserve"> i to 1%od fakturisane premije  na sve vrste osiguranja osim autoodgovornosti i osiguranja robe u prevozu.</w:t>
      </w:r>
    </w:p>
    <w:p w:rsidR="00A62FA3" w:rsidRDefault="00A62FA3" w:rsidP="00A62FA3">
      <w:pPr>
        <w:pStyle w:val="NoSpacing"/>
        <w:spacing w:line="276" w:lineRule="auto"/>
        <w:jc w:val="both"/>
        <w:rPr>
          <w:rFonts w:asciiTheme="majorHAnsi" w:hAnsiTheme="majorHAnsi"/>
        </w:rPr>
      </w:pPr>
      <w:r>
        <w:rPr>
          <w:rFonts w:asciiTheme="majorHAnsi" w:hAnsiTheme="majorHAnsi"/>
        </w:rPr>
        <w:t xml:space="preserve">       Doprinos zaštitnom fondu je knjižen po osnovu rešenja Zaštitnog fonda RS. </w:t>
      </w:r>
    </w:p>
    <w:p w:rsidR="00A62FA3" w:rsidRDefault="00A62FA3" w:rsidP="00A62FA3">
      <w:pPr>
        <w:pStyle w:val="NoSpacing"/>
        <w:spacing w:line="276" w:lineRule="auto"/>
        <w:jc w:val="both"/>
        <w:rPr>
          <w:rFonts w:asciiTheme="majorHAnsi" w:hAnsiTheme="majorHAnsi"/>
        </w:rPr>
      </w:pPr>
      <w:r>
        <w:rPr>
          <w:rFonts w:asciiTheme="majorHAnsi" w:hAnsiTheme="majorHAnsi"/>
        </w:rPr>
        <w:t>Vatrogasni  doprinos i protivgradna zaštita su formirani po posebnim propisima poreskih organa.</w:t>
      </w:r>
    </w:p>
    <w:p w:rsidR="00A62FA3" w:rsidRPr="001732FB" w:rsidRDefault="00A62FA3" w:rsidP="00A62FA3">
      <w:pPr>
        <w:pStyle w:val="NoSpacing"/>
        <w:spacing w:line="276" w:lineRule="auto"/>
        <w:jc w:val="both"/>
        <w:rPr>
          <w:rFonts w:asciiTheme="majorHAnsi" w:hAnsiTheme="majorHAnsi"/>
        </w:rPr>
      </w:pPr>
      <w:r>
        <w:rPr>
          <w:rFonts w:asciiTheme="majorHAnsi" w:hAnsiTheme="majorHAnsi"/>
        </w:rPr>
        <w:t xml:space="preserve">     </w:t>
      </w:r>
      <w:r w:rsidR="001732FB">
        <w:rPr>
          <w:rFonts w:asciiTheme="majorHAnsi" w:hAnsiTheme="majorHAnsi"/>
        </w:rPr>
        <w:t xml:space="preserve">  </w:t>
      </w:r>
      <w:r>
        <w:rPr>
          <w:rFonts w:asciiTheme="majorHAnsi" w:hAnsiTheme="majorHAnsi"/>
        </w:rPr>
        <w:t xml:space="preserve"> Po osnovu zakona o obaveznim osiguranjima u saobraćaju u 2016.g.su izdvojena sredstva kao dio preventive za realizaciju projekta unapređenja bezbjednosti saobraćaja u iznosu od 151.368,84 KM.Sredstav su formirana kao kvartalna obaveza 1%,na premiju autoodgovornosti.</w:t>
      </w:r>
    </w:p>
    <w:p w:rsidR="00A62FA3" w:rsidRPr="007C6E8A" w:rsidRDefault="00A62FA3" w:rsidP="00A62FA3">
      <w:pPr>
        <w:pStyle w:val="NoSpacing"/>
        <w:spacing w:line="276" w:lineRule="auto"/>
      </w:pPr>
    </w:p>
    <w:p w:rsidR="00A62FA3" w:rsidRDefault="00A62FA3" w:rsidP="00A62FA3">
      <w:pPr>
        <w:pStyle w:val="NoSpacing"/>
        <w:rPr>
          <w:b/>
          <w:u w:val="single"/>
        </w:rPr>
      </w:pPr>
      <w:r w:rsidRPr="00857502">
        <w:rPr>
          <w:rFonts w:asciiTheme="majorHAnsi" w:hAnsiTheme="majorHAnsi"/>
          <w:b/>
          <w:u w:val="single"/>
        </w:rPr>
        <w:t>NOTA 3</w:t>
      </w:r>
      <w:r w:rsidR="00657A2E">
        <w:rPr>
          <w:rFonts w:asciiTheme="majorHAnsi" w:hAnsiTheme="majorHAnsi"/>
          <w:b/>
          <w:u w:val="single"/>
        </w:rPr>
        <w:t>1</w:t>
      </w:r>
      <w:r w:rsidRPr="00857502">
        <w:rPr>
          <w:rFonts w:asciiTheme="majorHAnsi" w:hAnsiTheme="majorHAnsi"/>
          <w:b/>
          <w:u w:val="single"/>
        </w:rPr>
        <w:t>(AOP23</w:t>
      </w:r>
      <w:r>
        <w:rPr>
          <w:rFonts w:asciiTheme="majorHAnsi" w:hAnsiTheme="majorHAnsi"/>
          <w:b/>
          <w:u w:val="single"/>
        </w:rPr>
        <w:t>2</w:t>
      </w:r>
      <w:r w:rsidRPr="00DE280E">
        <w:rPr>
          <w:b/>
          <w:u w:val="single"/>
        </w:rPr>
        <w:t>)</w:t>
      </w:r>
    </w:p>
    <w:p w:rsidR="00A62FA3" w:rsidRPr="001C3E35" w:rsidRDefault="00A62FA3" w:rsidP="00294E89">
      <w:pPr>
        <w:pStyle w:val="Heading2"/>
      </w:pPr>
      <w:bookmarkStart w:id="61" w:name="_Toc475624875"/>
      <w:r w:rsidRPr="00BB340D">
        <w:t>Troškovi  šteta</w:t>
      </w:r>
      <w:bookmarkEnd w:id="61"/>
    </w:p>
    <w:tbl>
      <w:tblPr>
        <w:tblW w:w="9528" w:type="dxa"/>
        <w:tblInd w:w="93" w:type="dxa"/>
        <w:tblLook w:val="04A0"/>
      </w:tblPr>
      <w:tblGrid>
        <w:gridCol w:w="3417"/>
        <w:gridCol w:w="869"/>
        <w:gridCol w:w="269"/>
        <w:gridCol w:w="265"/>
        <w:gridCol w:w="1336"/>
        <w:gridCol w:w="1372"/>
        <w:gridCol w:w="1122"/>
        <w:gridCol w:w="878"/>
      </w:tblGrid>
      <w:tr w:rsidR="00A62FA3" w:rsidRPr="00C30476" w:rsidTr="00AB2F79">
        <w:trPr>
          <w:trHeight w:val="318"/>
        </w:trPr>
        <w:tc>
          <w:tcPr>
            <w:tcW w:w="3417"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Vrsta</w:t>
            </w:r>
          </w:p>
        </w:tc>
        <w:tc>
          <w:tcPr>
            <w:tcW w:w="869"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269"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26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2016</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2015</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Index</w:t>
            </w:r>
          </w:p>
        </w:tc>
        <w:tc>
          <w:tcPr>
            <w:tcW w:w="878" w:type="dxa"/>
            <w:tcBorders>
              <w:top w:val="single" w:sz="4" w:space="0" w:color="auto"/>
              <w:left w:val="nil"/>
              <w:bottom w:val="single" w:sz="4" w:space="0" w:color="auto"/>
              <w:right w:val="single" w:sz="4" w:space="0" w:color="auto"/>
            </w:tcBorders>
          </w:tcPr>
          <w:p w:rsidR="00A62FA3" w:rsidRPr="004E66FE" w:rsidRDefault="00DF617C"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w:t>
            </w:r>
          </w:p>
        </w:tc>
      </w:tr>
      <w:tr w:rsidR="00A62FA3" w:rsidRPr="00C30476" w:rsidTr="00AB2F79">
        <w:trPr>
          <w:trHeight w:val="318"/>
        </w:trPr>
        <w:tc>
          <w:tcPr>
            <w:tcW w:w="3417"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Štete po osnovu nezgode</w:t>
            </w:r>
          </w:p>
        </w:tc>
        <w:tc>
          <w:tcPr>
            <w:tcW w:w="86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42.672,89</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45.897,70</w:t>
            </w:r>
          </w:p>
        </w:tc>
        <w:tc>
          <w:tcPr>
            <w:tcW w:w="112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ind w:right="86"/>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93</w:t>
            </w:r>
          </w:p>
        </w:tc>
        <w:tc>
          <w:tcPr>
            <w:tcW w:w="878" w:type="dxa"/>
            <w:tcBorders>
              <w:top w:val="nil"/>
              <w:left w:val="nil"/>
              <w:bottom w:val="single" w:sz="4" w:space="0" w:color="auto"/>
              <w:right w:val="single" w:sz="4" w:space="0" w:color="auto"/>
            </w:tcBorders>
          </w:tcPr>
          <w:p w:rsidR="00A62FA3" w:rsidRPr="004E66FE" w:rsidRDefault="00A62FA3" w:rsidP="00371A1E">
            <w:pPr>
              <w:spacing w:after="0" w:line="240" w:lineRule="auto"/>
              <w:ind w:right="86"/>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0,98</w:t>
            </w:r>
          </w:p>
        </w:tc>
      </w:tr>
      <w:tr w:rsidR="00A62FA3" w:rsidRPr="00C30476" w:rsidTr="00AB2F79">
        <w:trPr>
          <w:trHeight w:val="318"/>
        </w:trPr>
        <w:tc>
          <w:tcPr>
            <w:tcW w:w="3417"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ind w:right="-105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Štete po osn.putničkog zdrav.osig.</w:t>
            </w:r>
          </w:p>
        </w:tc>
        <w:tc>
          <w:tcPr>
            <w:tcW w:w="86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1.986,87</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20.974,25</w:t>
            </w:r>
          </w:p>
        </w:tc>
        <w:tc>
          <w:tcPr>
            <w:tcW w:w="112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w:t>
            </w:r>
          </w:p>
        </w:tc>
        <w:tc>
          <w:tcPr>
            <w:tcW w:w="878" w:type="dxa"/>
            <w:tcBorders>
              <w:top w:val="nil"/>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0,05</w:t>
            </w:r>
          </w:p>
        </w:tc>
      </w:tr>
      <w:tr w:rsidR="00A62FA3" w:rsidRPr="00C30476" w:rsidTr="00AB2F79">
        <w:trPr>
          <w:trHeight w:val="318"/>
        </w:trPr>
        <w:tc>
          <w:tcPr>
            <w:tcW w:w="4555"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Štete po osnovu kaska</w:t>
            </w:r>
          </w:p>
        </w:tc>
        <w:tc>
          <w:tcPr>
            <w:tcW w:w="26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586.152,66</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522.328,09</w:t>
            </w:r>
          </w:p>
        </w:tc>
        <w:tc>
          <w:tcPr>
            <w:tcW w:w="112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112</w:t>
            </w:r>
          </w:p>
        </w:tc>
        <w:tc>
          <w:tcPr>
            <w:tcW w:w="878" w:type="dxa"/>
            <w:tcBorders>
              <w:top w:val="nil"/>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13,41</w:t>
            </w:r>
          </w:p>
        </w:tc>
      </w:tr>
      <w:tr w:rsidR="00A62FA3" w:rsidRPr="00C30476" w:rsidTr="00AB2F79">
        <w:trPr>
          <w:trHeight w:val="318"/>
        </w:trPr>
        <w:tc>
          <w:tcPr>
            <w:tcW w:w="3417"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Štete po osnovu AO</w:t>
            </w:r>
          </w:p>
        </w:tc>
        <w:tc>
          <w:tcPr>
            <w:tcW w:w="86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3.677.462,43</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2.818.619,16</w:t>
            </w:r>
          </w:p>
        </w:tc>
        <w:tc>
          <w:tcPr>
            <w:tcW w:w="112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130</w:t>
            </w:r>
          </w:p>
        </w:tc>
        <w:tc>
          <w:tcPr>
            <w:tcW w:w="878" w:type="dxa"/>
            <w:tcBorders>
              <w:top w:val="nil"/>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84,11</w:t>
            </w:r>
          </w:p>
        </w:tc>
      </w:tr>
      <w:tr w:rsidR="00A62FA3" w:rsidRPr="00C30476" w:rsidTr="00AB2F79">
        <w:trPr>
          <w:trHeight w:val="318"/>
        </w:trPr>
        <w:tc>
          <w:tcPr>
            <w:tcW w:w="3417"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Rentne štete</w:t>
            </w:r>
          </w:p>
        </w:tc>
        <w:tc>
          <w:tcPr>
            <w:tcW w:w="86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18.238,75</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14.778,42</w:t>
            </w:r>
          </w:p>
        </w:tc>
        <w:tc>
          <w:tcPr>
            <w:tcW w:w="112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123</w:t>
            </w:r>
          </w:p>
        </w:tc>
        <w:tc>
          <w:tcPr>
            <w:tcW w:w="878" w:type="dxa"/>
            <w:tcBorders>
              <w:top w:val="nil"/>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0,42</w:t>
            </w:r>
          </w:p>
        </w:tc>
      </w:tr>
      <w:tr w:rsidR="00A62FA3" w:rsidRPr="00C30476" w:rsidTr="00AB2F79">
        <w:trPr>
          <w:trHeight w:val="318"/>
        </w:trPr>
        <w:tc>
          <w:tcPr>
            <w:tcW w:w="4555"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Štete po osnovu im.transport</w:t>
            </w:r>
          </w:p>
        </w:tc>
        <w:tc>
          <w:tcPr>
            <w:tcW w:w="26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4.125,62</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74.520,57</w:t>
            </w:r>
          </w:p>
        </w:tc>
        <w:tc>
          <w:tcPr>
            <w:tcW w:w="112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6</w:t>
            </w:r>
          </w:p>
        </w:tc>
        <w:tc>
          <w:tcPr>
            <w:tcW w:w="878" w:type="dxa"/>
            <w:tcBorders>
              <w:top w:val="nil"/>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0,09</w:t>
            </w:r>
          </w:p>
        </w:tc>
      </w:tr>
      <w:tr w:rsidR="00A62FA3" w:rsidRPr="00C30476" w:rsidTr="00AB2F79">
        <w:trPr>
          <w:trHeight w:val="318"/>
        </w:trPr>
        <w:tc>
          <w:tcPr>
            <w:tcW w:w="4555"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Štete po osnovu osig im.ostalo</w:t>
            </w:r>
          </w:p>
        </w:tc>
        <w:tc>
          <w:tcPr>
            <w:tcW w:w="26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18.939,18</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3.457,45</w:t>
            </w:r>
          </w:p>
        </w:tc>
        <w:tc>
          <w:tcPr>
            <w:tcW w:w="112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548</w:t>
            </w:r>
          </w:p>
        </w:tc>
        <w:tc>
          <w:tcPr>
            <w:tcW w:w="878" w:type="dxa"/>
            <w:tcBorders>
              <w:top w:val="nil"/>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0,43</w:t>
            </w:r>
          </w:p>
        </w:tc>
      </w:tr>
      <w:tr w:rsidR="00A62FA3" w:rsidRPr="00C30476" w:rsidTr="00AB2F79">
        <w:trPr>
          <w:trHeight w:val="318"/>
        </w:trPr>
        <w:tc>
          <w:tcPr>
            <w:tcW w:w="4555"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Štete imovina požar</w:t>
            </w:r>
          </w:p>
        </w:tc>
        <w:tc>
          <w:tcPr>
            <w:tcW w:w="26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27.128,24</w:t>
            </w:r>
          </w:p>
        </w:tc>
        <w:tc>
          <w:tcPr>
            <w:tcW w:w="112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c>
          <w:tcPr>
            <w:tcW w:w="878" w:type="dxa"/>
            <w:tcBorders>
              <w:top w:val="nil"/>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r>
      <w:tr w:rsidR="00A62FA3" w:rsidRPr="00C30476" w:rsidTr="00AB2F79">
        <w:trPr>
          <w:trHeight w:val="318"/>
        </w:trPr>
        <w:tc>
          <w:tcPr>
            <w:tcW w:w="3417"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 likvidacije šteta</w:t>
            </w:r>
          </w:p>
        </w:tc>
        <w:tc>
          <w:tcPr>
            <w:tcW w:w="86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22.395,42</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22.486,97</w:t>
            </w:r>
          </w:p>
        </w:tc>
        <w:tc>
          <w:tcPr>
            <w:tcW w:w="112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100</w:t>
            </w:r>
          </w:p>
        </w:tc>
        <w:tc>
          <w:tcPr>
            <w:tcW w:w="878" w:type="dxa"/>
            <w:tcBorders>
              <w:top w:val="nil"/>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0,51</w:t>
            </w:r>
          </w:p>
        </w:tc>
      </w:tr>
      <w:tr w:rsidR="00A62FA3" w:rsidRPr="00C30476" w:rsidTr="00AB2F79">
        <w:trPr>
          <w:trHeight w:val="318"/>
        </w:trPr>
        <w:tc>
          <w:tcPr>
            <w:tcW w:w="3417"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Ukupno:</w:t>
            </w:r>
          </w:p>
        </w:tc>
        <w:tc>
          <w:tcPr>
            <w:tcW w:w="869"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9"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26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4.371.973,82</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3.550.190,85</w:t>
            </w:r>
          </w:p>
        </w:tc>
        <w:tc>
          <w:tcPr>
            <w:tcW w:w="112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123</w:t>
            </w:r>
          </w:p>
        </w:tc>
        <w:tc>
          <w:tcPr>
            <w:tcW w:w="878" w:type="dxa"/>
            <w:tcBorders>
              <w:top w:val="nil"/>
              <w:left w:val="nil"/>
              <w:bottom w:val="single" w:sz="4" w:space="0" w:color="auto"/>
              <w:right w:val="single" w:sz="4" w:space="0" w:color="auto"/>
            </w:tcBorders>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100</w:t>
            </w:r>
          </w:p>
        </w:tc>
      </w:tr>
    </w:tbl>
    <w:p w:rsidR="00A62FA3" w:rsidRDefault="00A62FA3" w:rsidP="00A62FA3">
      <w:pPr>
        <w:pStyle w:val="NoSpacing"/>
        <w:tabs>
          <w:tab w:val="left" w:pos="5245"/>
        </w:tabs>
      </w:pPr>
    </w:p>
    <w:p w:rsidR="00A62FA3" w:rsidRDefault="001732FB" w:rsidP="00A62FA3">
      <w:pPr>
        <w:pStyle w:val="NoSpacing"/>
        <w:tabs>
          <w:tab w:val="left" w:pos="5245"/>
        </w:tabs>
        <w:spacing w:line="276" w:lineRule="auto"/>
        <w:jc w:val="both"/>
        <w:rPr>
          <w:rFonts w:asciiTheme="majorHAnsi" w:hAnsiTheme="majorHAnsi"/>
        </w:rPr>
      </w:pPr>
      <w:r>
        <w:rPr>
          <w:rFonts w:asciiTheme="majorHAnsi" w:hAnsiTheme="majorHAnsi"/>
        </w:rPr>
        <w:t xml:space="preserve">          </w:t>
      </w:r>
      <w:r w:rsidR="00A62FA3" w:rsidRPr="00920885">
        <w:rPr>
          <w:rFonts w:asciiTheme="majorHAnsi" w:hAnsiTheme="majorHAnsi"/>
        </w:rPr>
        <w:t xml:space="preserve">Trškovi šteta </w:t>
      </w:r>
      <w:r w:rsidR="00A62FA3">
        <w:rPr>
          <w:rFonts w:asciiTheme="majorHAnsi" w:hAnsiTheme="majorHAnsi"/>
        </w:rPr>
        <w:t xml:space="preserve"> u iznosu od 4.371.973,82KM </w:t>
      </w:r>
      <w:r w:rsidR="00A62FA3" w:rsidRPr="00920885">
        <w:rPr>
          <w:rFonts w:asciiTheme="majorHAnsi" w:hAnsiTheme="majorHAnsi"/>
        </w:rPr>
        <w:t xml:space="preserve">su </w:t>
      </w:r>
      <w:r w:rsidR="00A62FA3">
        <w:rPr>
          <w:rFonts w:asciiTheme="majorHAnsi" w:hAnsiTheme="majorHAnsi"/>
        </w:rPr>
        <w:t xml:space="preserve">veći </w:t>
      </w:r>
      <w:r w:rsidR="00A62FA3" w:rsidRPr="00920885">
        <w:rPr>
          <w:rFonts w:asciiTheme="majorHAnsi" w:hAnsiTheme="majorHAnsi"/>
        </w:rPr>
        <w:t>u odnosu na pred</w:t>
      </w:r>
      <w:r w:rsidR="00A62FA3">
        <w:rPr>
          <w:rFonts w:asciiTheme="majorHAnsi" w:hAnsiTheme="majorHAnsi"/>
        </w:rPr>
        <w:t>h</w:t>
      </w:r>
      <w:r w:rsidR="00A62FA3" w:rsidRPr="00920885">
        <w:rPr>
          <w:rFonts w:asciiTheme="majorHAnsi" w:hAnsiTheme="majorHAnsi"/>
        </w:rPr>
        <w:t xml:space="preserve">odnu godinu za </w:t>
      </w:r>
      <w:r w:rsidR="00A62FA3">
        <w:rPr>
          <w:rFonts w:asciiTheme="majorHAnsi" w:hAnsiTheme="majorHAnsi"/>
        </w:rPr>
        <w:t>23</w:t>
      </w:r>
      <w:r w:rsidR="00A62FA3" w:rsidRPr="00920885">
        <w:rPr>
          <w:rFonts w:asciiTheme="majorHAnsi" w:hAnsiTheme="majorHAnsi"/>
        </w:rPr>
        <w:t>%</w:t>
      </w:r>
      <w:r w:rsidR="00A62FA3">
        <w:rPr>
          <w:rFonts w:asciiTheme="majorHAnsi" w:hAnsiTheme="majorHAnsi"/>
        </w:rPr>
        <w:t>.</w:t>
      </w:r>
    </w:p>
    <w:p w:rsidR="00A62FA3" w:rsidRDefault="00A62FA3" w:rsidP="00A62FA3">
      <w:pPr>
        <w:pStyle w:val="NoSpacing"/>
        <w:tabs>
          <w:tab w:val="left" w:pos="5245"/>
        </w:tabs>
        <w:spacing w:line="276" w:lineRule="auto"/>
        <w:rPr>
          <w:rFonts w:asciiTheme="majorHAnsi" w:hAnsiTheme="majorHAnsi"/>
          <w:highlight w:val="yellow"/>
        </w:rPr>
      </w:pPr>
      <w:r w:rsidRPr="0035717B">
        <w:rPr>
          <w:rFonts w:asciiTheme="majorHAnsi" w:hAnsiTheme="majorHAnsi"/>
        </w:rPr>
        <w:t>U toku godine je prijavljeno 1407 šteta,od čega</w:t>
      </w:r>
      <w:r>
        <w:rPr>
          <w:rFonts w:asciiTheme="majorHAnsi" w:hAnsiTheme="majorHAnsi"/>
        </w:rPr>
        <w:t xml:space="preserve"> 1</w:t>
      </w:r>
      <w:r w:rsidRPr="0035717B">
        <w:rPr>
          <w:rFonts w:asciiTheme="majorHAnsi" w:hAnsiTheme="majorHAnsi"/>
        </w:rPr>
        <w:t xml:space="preserve">340 je prijavljeno prvi put </w:t>
      </w:r>
      <w:r>
        <w:rPr>
          <w:rFonts w:asciiTheme="majorHAnsi" w:hAnsiTheme="majorHAnsi"/>
        </w:rPr>
        <w:t>,</w:t>
      </w:r>
      <w:r w:rsidRPr="0035717B">
        <w:rPr>
          <w:rFonts w:asciiTheme="majorHAnsi" w:hAnsiTheme="majorHAnsi"/>
        </w:rPr>
        <w:t xml:space="preserve"> 67 je </w:t>
      </w:r>
      <w:r>
        <w:rPr>
          <w:rFonts w:asciiTheme="majorHAnsi" w:hAnsiTheme="majorHAnsi"/>
        </w:rPr>
        <w:t>r</w:t>
      </w:r>
      <w:r w:rsidRPr="0035717B">
        <w:rPr>
          <w:rFonts w:asciiTheme="majorHAnsi" w:hAnsiTheme="majorHAnsi"/>
        </w:rPr>
        <w:t>eaktiviran</w:t>
      </w:r>
      <w:r>
        <w:rPr>
          <w:rFonts w:asciiTheme="majorHAnsi" w:hAnsiTheme="majorHAnsi"/>
        </w:rPr>
        <w:t>o</w:t>
      </w:r>
      <w:r w:rsidRPr="0035717B">
        <w:rPr>
          <w:rFonts w:asciiTheme="majorHAnsi" w:hAnsiTheme="majorHAnsi"/>
        </w:rPr>
        <w:t xml:space="preserve"> šteta</w:t>
      </w:r>
      <w:r>
        <w:rPr>
          <w:rFonts w:asciiTheme="majorHAnsi" w:hAnsiTheme="majorHAnsi"/>
        </w:rPr>
        <w:t xml:space="preserve"> a 311 šteta je iz rezervacije,tako da su ukupno prijvljene i ukupno rezervisane 1718 štete.</w:t>
      </w:r>
    </w:p>
    <w:p w:rsidR="00A62FA3" w:rsidRPr="005E2A0C" w:rsidRDefault="00A62FA3" w:rsidP="00A62FA3">
      <w:pPr>
        <w:pStyle w:val="NoSpacing"/>
        <w:tabs>
          <w:tab w:val="left" w:pos="5245"/>
        </w:tabs>
        <w:spacing w:line="276" w:lineRule="auto"/>
        <w:rPr>
          <w:rFonts w:asciiTheme="majorHAnsi" w:hAnsiTheme="majorHAnsi"/>
          <w:highlight w:val="yellow"/>
        </w:rPr>
      </w:pPr>
    </w:p>
    <w:p w:rsidR="00A62FA3" w:rsidRPr="0035717B" w:rsidRDefault="00A62FA3" w:rsidP="00A62FA3">
      <w:pPr>
        <w:pStyle w:val="NoSpacing"/>
        <w:tabs>
          <w:tab w:val="left" w:pos="4678"/>
          <w:tab w:val="left" w:pos="4820"/>
          <w:tab w:val="left" w:pos="5245"/>
          <w:tab w:val="left" w:pos="7797"/>
          <w:tab w:val="left" w:pos="7938"/>
        </w:tabs>
        <w:spacing w:line="276" w:lineRule="auto"/>
        <w:jc w:val="both"/>
        <w:rPr>
          <w:rFonts w:asciiTheme="majorHAnsi" w:hAnsiTheme="majorHAnsi"/>
        </w:rPr>
      </w:pPr>
      <w:r w:rsidRPr="0035717B">
        <w:rPr>
          <w:rFonts w:asciiTheme="majorHAnsi" w:hAnsiTheme="majorHAnsi"/>
        </w:rPr>
        <w:t xml:space="preserve">     </w:t>
      </w:r>
      <w:r w:rsidR="001732FB">
        <w:rPr>
          <w:rFonts w:asciiTheme="majorHAnsi" w:hAnsiTheme="majorHAnsi"/>
        </w:rPr>
        <w:t xml:space="preserve"> </w:t>
      </w:r>
      <w:r w:rsidRPr="0035717B">
        <w:rPr>
          <w:rFonts w:asciiTheme="majorHAnsi" w:hAnsiTheme="majorHAnsi"/>
        </w:rPr>
        <w:t xml:space="preserve">  U redovnom postupku je riješeno 123</w:t>
      </w:r>
      <w:r>
        <w:rPr>
          <w:rFonts w:asciiTheme="majorHAnsi" w:hAnsiTheme="majorHAnsi"/>
        </w:rPr>
        <w:t>2</w:t>
      </w:r>
      <w:r w:rsidRPr="0035717B">
        <w:rPr>
          <w:rFonts w:asciiTheme="majorHAnsi" w:hAnsiTheme="majorHAnsi"/>
        </w:rPr>
        <w:t xml:space="preserve"> štete,</w:t>
      </w:r>
      <w:r>
        <w:rPr>
          <w:rFonts w:asciiTheme="majorHAnsi" w:hAnsiTheme="majorHAnsi"/>
        </w:rPr>
        <w:t>62</w:t>
      </w:r>
      <w:r w:rsidRPr="0035717B">
        <w:rPr>
          <w:rFonts w:asciiTheme="majorHAnsi" w:hAnsiTheme="majorHAnsi"/>
        </w:rPr>
        <w:t xml:space="preserve"> šteta iz spora,tako da je ukupno riješeno 12</w:t>
      </w:r>
      <w:r>
        <w:rPr>
          <w:rFonts w:asciiTheme="majorHAnsi" w:hAnsiTheme="majorHAnsi"/>
        </w:rPr>
        <w:t>94</w:t>
      </w:r>
      <w:r w:rsidRPr="0035717B">
        <w:rPr>
          <w:rFonts w:asciiTheme="majorHAnsi" w:hAnsiTheme="majorHAnsi"/>
        </w:rPr>
        <w:t xml:space="preserve"> šteta a odbijeno je 1</w:t>
      </w:r>
      <w:r>
        <w:rPr>
          <w:rFonts w:asciiTheme="majorHAnsi" w:hAnsiTheme="majorHAnsi"/>
        </w:rPr>
        <w:t>36</w:t>
      </w:r>
      <w:r w:rsidRPr="0035717B">
        <w:rPr>
          <w:rFonts w:asciiTheme="majorHAnsi" w:hAnsiTheme="majorHAnsi"/>
        </w:rPr>
        <w:t xml:space="preserve"> štete. Na kraju perioda je rezervisano </w:t>
      </w:r>
      <w:r>
        <w:rPr>
          <w:rFonts w:asciiTheme="majorHAnsi" w:hAnsiTheme="majorHAnsi"/>
        </w:rPr>
        <w:t>288</w:t>
      </w:r>
      <w:r w:rsidRPr="0035717B">
        <w:rPr>
          <w:rFonts w:asciiTheme="majorHAnsi" w:hAnsiTheme="majorHAnsi"/>
        </w:rPr>
        <w:t xml:space="preserve"> šteta.</w:t>
      </w:r>
    </w:p>
    <w:p w:rsidR="00A62FA3" w:rsidRPr="0035717B" w:rsidRDefault="00A62FA3" w:rsidP="00A62FA3">
      <w:pPr>
        <w:pStyle w:val="NoSpacing"/>
        <w:tabs>
          <w:tab w:val="left" w:pos="4678"/>
          <w:tab w:val="left" w:pos="4820"/>
          <w:tab w:val="left" w:pos="5245"/>
          <w:tab w:val="left" w:pos="7797"/>
          <w:tab w:val="left" w:pos="7938"/>
        </w:tabs>
        <w:spacing w:line="276" w:lineRule="auto"/>
        <w:jc w:val="both"/>
        <w:rPr>
          <w:rFonts w:asciiTheme="majorHAnsi" w:hAnsiTheme="majorHAnsi"/>
        </w:rPr>
      </w:pPr>
      <w:r w:rsidRPr="0035717B">
        <w:rPr>
          <w:rFonts w:asciiTheme="majorHAnsi" w:hAnsiTheme="majorHAnsi"/>
        </w:rPr>
        <w:lastRenderedPageBreak/>
        <w:t xml:space="preserve">U strukturi šteta najveće učešće imaju štete po osnovu autoodgovornosti </w:t>
      </w:r>
      <w:r>
        <w:rPr>
          <w:rFonts w:asciiTheme="majorHAnsi" w:hAnsiTheme="majorHAnsi"/>
        </w:rPr>
        <w:t>sa rentnim štetama 84,53</w:t>
      </w:r>
      <w:r w:rsidRPr="0035717B">
        <w:rPr>
          <w:rFonts w:asciiTheme="majorHAnsi" w:hAnsiTheme="majorHAnsi"/>
        </w:rPr>
        <w:t xml:space="preserve">% </w:t>
      </w:r>
      <w:r>
        <w:rPr>
          <w:rFonts w:asciiTheme="majorHAnsi" w:hAnsiTheme="majorHAnsi"/>
        </w:rPr>
        <w:t>i</w:t>
      </w:r>
      <w:r w:rsidRPr="0035717B">
        <w:rPr>
          <w:rFonts w:asciiTheme="majorHAnsi" w:hAnsiTheme="majorHAnsi"/>
        </w:rPr>
        <w:t xml:space="preserve"> kaska </w:t>
      </w:r>
      <w:r>
        <w:rPr>
          <w:rFonts w:asciiTheme="majorHAnsi" w:hAnsiTheme="majorHAnsi"/>
        </w:rPr>
        <w:t>13,41</w:t>
      </w:r>
      <w:r w:rsidRPr="0035717B">
        <w:rPr>
          <w:rFonts w:asciiTheme="majorHAnsi" w:hAnsiTheme="majorHAnsi"/>
        </w:rPr>
        <w:t>%.</w:t>
      </w:r>
    </w:p>
    <w:p w:rsidR="00A62FA3" w:rsidRPr="0035717B" w:rsidRDefault="00A62FA3" w:rsidP="00A62FA3">
      <w:pPr>
        <w:pStyle w:val="NoSpacing"/>
        <w:tabs>
          <w:tab w:val="left" w:pos="5245"/>
        </w:tabs>
        <w:spacing w:line="276" w:lineRule="auto"/>
        <w:jc w:val="both"/>
        <w:rPr>
          <w:rFonts w:asciiTheme="majorHAnsi" w:hAnsiTheme="majorHAnsi"/>
        </w:rPr>
      </w:pPr>
      <w:r w:rsidRPr="0035717B">
        <w:rPr>
          <w:rFonts w:asciiTheme="majorHAnsi" w:hAnsiTheme="majorHAnsi"/>
        </w:rPr>
        <w:t>Stepen efikasnosti u rješavanju šteta je 14</w:t>
      </w:r>
      <w:r>
        <w:rPr>
          <w:rFonts w:asciiTheme="majorHAnsi" w:hAnsiTheme="majorHAnsi"/>
        </w:rPr>
        <w:t>30</w:t>
      </w:r>
      <w:r w:rsidRPr="0035717B">
        <w:rPr>
          <w:rFonts w:asciiTheme="majorHAnsi" w:hAnsiTheme="majorHAnsi"/>
        </w:rPr>
        <w:t>/17</w:t>
      </w:r>
      <w:r>
        <w:rPr>
          <w:rFonts w:asciiTheme="majorHAnsi" w:hAnsiTheme="majorHAnsi"/>
        </w:rPr>
        <w:t>18</w:t>
      </w:r>
      <w:r w:rsidRPr="0035717B">
        <w:rPr>
          <w:rFonts w:asciiTheme="majorHAnsi" w:hAnsiTheme="majorHAnsi"/>
        </w:rPr>
        <w:t xml:space="preserve"> je 8</w:t>
      </w:r>
      <w:r>
        <w:rPr>
          <w:rFonts w:asciiTheme="majorHAnsi" w:hAnsiTheme="majorHAnsi"/>
        </w:rPr>
        <w:t>3</w:t>
      </w:r>
      <w:r w:rsidRPr="0035717B">
        <w:rPr>
          <w:rFonts w:asciiTheme="majorHAnsi" w:hAnsiTheme="majorHAnsi"/>
        </w:rPr>
        <w:t>,</w:t>
      </w:r>
      <w:r>
        <w:rPr>
          <w:rFonts w:asciiTheme="majorHAnsi" w:hAnsiTheme="majorHAnsi"/>
        </w:rPr>
        <w:t>23</w:t>
      </w:r>
      <w:r w:rsidRPr="0035717B">
        <w:rPr>
          <w:rFonts w:asciiTheme="majorHAnsi" w:hAnsiTheme="majorHAnsi"/>
        </w:rPr>
        <w:t>%.</w:t>
      </w:r>
    </w:p>
    <w:p w:rsidR="00A62FA3" w:rsidRDefault="00A62FA3" w:rsidP="00A62FA3">
      <w:pPr>
        <w:pStyle w:val="NoSpacing"/>
        <w:tabs>
          <w:tab w:val="left" w:pos="5245"/>
        </w:tabs>
        <w:spacing w:line="276" w:lineRule="auto"/>
        <w:jc w:val="both"/>
        <w:rPr>
          <w:rFonts w:asciiTheme="majorHAnsi" w:hAnsiTheme="majorHAnsi"/>
        </w:rPr>
      </w:pPr>
      <w:r w:rsidRPr="0035717B">
        <w:rPr>
          <w:rFonts w:asciiTheme="majorHAnsi" w:hAnsiTheme="majorHAnsi"/>
        </w:rPr>
        <w:t>Stepen efikasnosti u plaćanju šteta je 100%</w:t>
      </w:r>
      <w:r>
        <w:rPr>
          <w:rFonts w:asciiTheme="majorHAnsi" w:hAnsiTheme="majorHAnsi"/>
        </w:rPr>
        <w:t>,tako da su ukupno likvidirane ujedno i ukupno isplaćene štete.</w:t>
      </w:r>
    </w:p>
    <w:p w:rsidR="00A62FA3" w:rsidRDefault="00A62FA3" w:rsidP="00A62FA3">
      <w:pPr>
        <w:pStyle w:val="NoSpacing"/>
        <w:tabs>
          <w:tab w:val="left" w:pos="5245"/>
        </w:tabs>
        <w:rPr>
          <w:rFonts w:asciiTheme="majorHAnsi" w:hAnsiTheme="majorHAnsi"/>
        </w:rPr>
      </w:pPr>
    </w:p>
    <w:p w:rsidR="00A62FA3" w:rsidRPr="00631DC1" w:rsidRDefault="00A62FA3" w:rsidP="00A62FA3">
      <w:pPr>
        <w:pStyle w:val="NoSpacing"/>
        <w:tabs>
          <w:tab w:val="left" w:pos="5245"/>
        </w:tabs>
        <w:rPr>
          <w:rFonts w:asciiTheme="majorHAnsi" w:hAnsiTheme="majorHAnsi"/>
          <w:b/>
          <w:u w:val="single"/>
        </w:rPr>
      </w:pPr>
      <w:r w:rsidRPr="00631DC1">
        <w:rPr>
          <w:rFonts w:asciiTheme="majorHAnsi" w:hAnsiTheme="majorHAnsi"/>
          <w:b/>
          <w:u w:val="single"/>
        </w:rPr>
        <w:t>NOTA 3</w:t>
      </w:r>
      <w:r w:rsidR="00657A2E">
        <w:rPr>
          <w:rFonts w:asciiTheme="majorHAnsi" w:hAnsiTheme="majorHAnsi"/>
          <w:b/>
          <w:u w:val="single"/>
        </w:rPr>
        <w:t>2</w:t>
      </w:r>
      <w:r w:rsidRPr="00631DC1">
        <w:rPr>
          <w:rFonts w:asciiTheme="majorHAnsi" w:hAnsiTheme="majorHAnsi"/>
          <w:b/>
          <w:u w:val="single"/>
        </w:rPr>
        <w:t>(AOP 23</w:t>
      </w:r>
      <w:r>
        <w:rPr>
          <w:rFonts w:asciiTheme="majorHAnsi" w:hAnsiTheme="majorHAnsi"/>
          <w:b/>
          <w:u w:val="single"/>
        </w:rPr>
        <w:t>3</w:t>
      </w:r>
      <w:r w:rsidRPr="00631DC1">
        <w:rPr>
          <w:rFonts w:asciiTheme="majorHAnsi" w:hAnsiTheme="majorHAnsi"/>
          <w:b/>
          <w:u w:val="single"/>
        </w:rPr>
        <w:t>)</w:t>
      </w:r>
    </w:p>
    <w:p w:rsidR="00A62FA3" w:rsidRPr="00631DC1" w:rsidRDefault="00A62FA3" w:rsidP="00294E89">
      <w:pPr>
        <w:pStyle w:val="Heading2"/>
      </w:pPr>
      <w:bookmarkStart w:id="62" w:name="_Toc475624876"/>
      <w:r w:rsidRPr="00631DC1">
        <w:t>Rashodi po osnovu premije reosiguranja</w:t>
      </w:r>
      <w:bookmarkEnd w:id="62"/>
    </w:p>
    <w:tbl>
      <w:tblPr>
        <w:tblW w:w="9331" w:type="dxa"/>
        <w:tblInd w:w="93" w:type="dxa"/>
        <w:tblLook w:val="04A0"/>
      </w:tblPr>
      <w:tblGrid>
        <w:gridCol w:w="2756"/>
        <w:gridCol w:w="902"/>
        <w:gridCol w:w="640"/>
        <w:gridCol w:w="1373"/>
        <w:gridCol w:w="1278"/>
        <w:gridCol w:w="1254"/>
        <w:gridCol w:w="1128"/>
      </w:tblGrid>
      <w:tr w:rsidR="00A62FA3" w:rsidRPr="004E66FE" w:rsidTr="00371A1E">
        <w:trPr>
          <w:trHeight w:val="235"/>
        </w:trPr>
        <w:tc>
          <w:tcPr>
            <w:tcW w:w="2756"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Po komitentu</w:t>
            </w:r>
          </w:p>
        </w:tc>
        <w:tc>
          <w:tcPr>
            <w:tcW w:w="902"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640"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2016</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2015</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Index</w:t>
            </w:r>
          </w:p>
        </w:tc>
      </w:tr>
      <w:tr w:rsidR="00A62FA3" w:rsidRPr="004E66FE" w:rsidTr="00371A1E">
        <w:trPr>
          <w:trHeight w:val="335"/>
        </w:trPr>
        <w:tc>
          <w:tcPr>
            <w:tcW w:w="4298" w:type="dxa"/>
            <w:gridSpan w:val="3"/>
            <w:tcBorders>
              <w:top w:val="nil"/>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Rashodi reosiguranja sa BZK</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  252.693,53</w:t>
            </w:r>
          </w:p>
        </w:tc>
        <w:tc>
          <w:tcPr>
            <w:tcW w:w="1254"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256.626,20</w:t>
            </w:r>
          </w:p>
        </w:tc>
        <w:tc>
          <w:tcPr>
            <w:tcW w:w="1128"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98</w:t>
            </w:r>
          </w:p>
        </w:tc>
      </w:tr>
      <w:tr w:rsidR="00A62FA3" w:rsidRPr="004E66FE" w:rsidTr="00371A1E">
        <w:trPr>
          <w:trHeight w:val="235"/>
        </w:trPr>
        <w:tc>
          <w:tcPr>
            <w:tcW w:w="4298" w:type="dxa"/>
            <w:gridSpan w:val="3"/>
            <w:tcBorders>
              <w:top w:val="nil"/>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Rashodi reosigu.sa Bosna re</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204.843,17</w:t>
            </w:r>
          </w:p>
        </w:tc>
        <w:tc>
          <w:tcPr>
            <w:tcW w:w="1254"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206.331,53</w:t>
            </w:r>
          </w:p>
        </w:tc>
        <w:tc>
          <w:tcPr>
            <w:tcW w:w="1128"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99</w:t>
            </w:r>
          </w:p>
        </w:tc>
      </w:tr>
      <w:tr w:rsidR="00A62FA3" w:rsidRPr="004E66FE" w:rsidTr="00371A1E">
        <w:trPr>
          <w:trHeight w:val="235"/>
        </w:trPr>
        <w:tc>
          <w:tcPr>
            <w:tcW w:w="4298"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Ukupni rashodi reosiguranja:</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457.536,70</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462.957,73</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99</w:t>
            </w:r>
          </w:p>
        </w:tc>
      </w:tr>
      <w:tr w:rsidR="00A62FA3" w:rsidRPr="0012355C" w:rsidTr="00371A1E">
        <w:trPr>
          <w:trHeight w:val="235"/>
        </w:trPr>
        <w:tc>
          <w:tcPr>
            <w:tcW w:w="56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Prenosna premija reosiguranja</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-1.916,62</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-7267,76</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74</w:t>
            </w:r>
          </w:p>
        </w:tc>
      </w:tr>
      <w:tr w:rsidR="00A62FA3" w:rsidRPr="0012355C" w:rsidTr="00371A1E">
        <w:trPr>
          <w:trHeight w:val="235"/>
        </w:trPr>
        <w:tc>
          <w:tcPr>
            <w:tcW w:w="2756"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Ukupno:</w:t>
            </w:r>
          </w:p>
        </w:tc>
        <w:tc>
          <w:tcPr>
            <w:tcW w:w="902"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278"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455.620,08</w:t>
            </w:r>
          </w:p>
        </w:tc>
        <w:tc>
          <w:tcPr>
            <w:tcW w:w="1254"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455.689,97</w:t>
            </w:r>
          </w:p>
        </w:tc>
        <w:tc>
          <w:tcPr>
            <w:tcW w:w="1128"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100</w:t>
            </w:r>
          </w:p>
        </w:tc>
      </w:tr>
    </w:tbl>
    <w:p w:rsidR="00A62FA3" w:rsidRDefault="00A62FA3" w:rsidP="00A62FA3">
      <w:pPr>
        <w:pStyle w:val="NoSpacing"/>
        <w:tabs>
          <w:tab w:val="left" w:pos="5245"/>
        </w:tabs>
        <w:rPr>
          <w:rFonts w:asciiTheme="majorHAnsi" w:hAnsiTheme="majorHAnsi"/>
          <w:u w:val="single"/>
        </w:rPr>
      </w:pPr>
    </w:p>
    <w:p w:rsidR="00A62FA3" w:rsidRDefault="001732FB" w:rsidP="00A62FA3">
      <w:pPr>
        <w:pStyle w:val="NoSpacing"/>
        <w:tabs>
          <w:tab w:val="left" w:pos="5245"/>
        </w:tabs>
        <w:spacing w:line="276" w:lineRule="auto"/>
        <w:jc w:val="both"/>
        <w:rPr>
          <w:rFonts w:asciiTheme="majorHAnsi" w:hAnsiTheme="majorHAnsi"/>
        </w:rPr>
      </w:pPr>
      <w:r>
        <w:rPr>
          <w:rFonts w:asciiTheme="majorHAnsi" w:hAnsiTheme="majorHAnsi"/>
        </w:rPr>
        <w:t xml:space="preserve">          </w:t>
      </w:r>
      <w:r w:rsidR="00A62FA3" w:rsidRPr="00C404A7">
        <w:rPr>
          <w:rFonts w:asciiTheme="majorHAnsi" w:hAnsiTheme="majorHAnsi"/>
        </w:rPr>
        <w:t>Za o</w:t>
      </w:r>
      <w:r w:rsidR="00A62FA3">
        <w:rPr>
          <w:rFonts w:asciiTheme="majorHAnsi" w:hAnsiTheme="majorHAnsi"/>
        </w:rPr>
        <w:t>bračunski period 31.12.2016.g.u skladu sa Pravilnikom o tehničkim rezervama je utvrđena prenosna premija reosiguranja,tako da su troškovi reosiguranja umanjeni za 1.916,62KM.</w:t>
      </w:r>
    </w:p>
    <w:p w:rsidR="00A62FA3" w:rsidRDefault="00A62FA3" w:rsidP="00A62FA3">
      <w:pPr>
        <w:pStyle w:val="NoSpacing"/>
        <w:tabs>
          <w:tab w:val="left" w:pos="5245"/>
        </w:tabs>
        <w:spacing w:line="276" w:lineRule="auto"/>
        <w:jc w:val="both"/>
        <w:rPr>
          <w:rFonts w:asciiTheme="majorHAnsi" w:hAnsiTheme="majorHAnsi"/>
        </w:rPr>
      </w:pPr>
      <w:r>
        <w:rPr>
          <w:rFonts w:asciiTheme="majorHAnsi" w:hAnsiTheme="majorHAnsi"/>
        </w:rPr>
        <w:t xml:space="preserve"> U odnosu na predhodnu godinu rashodi reosiguranja su  na nivou predhodne godine.</w:t>
      </w:r>
    </w:p>
    <w:p w:rsidR="00A62FA3" w:rsidRDefault="00A62FA3" w:rsidP="00A62FA3">
      <w:pPr>
        <w:pStyle w:val="NoSpacing"/>
        <w:tabs>
          <w:tab w:val="left" w:pos="5245"/>
        </w:tabs>
        <w:rPr>
          <w:rFonts w:asciiTheme="majorHAnsi" w:hAnsiTheme="majorHAnsi"/>
        </w:rPr>
      </w:pPr>
    </w:p>
    <w:p w:rsidR="00A62FA3" w:rsidRPr="002A4946" w:rsidRDefault="00A62FA3" w:rsidP="00A62FA3">
      <w:pPr>
        <w:pStyle w:val="NoSpacing"/>
        <w:tabs>
          <w:tab w:val="left" w:pos="5245"/>
        </w:tabs>
        <w:rPr>
          <w:rFonts w:asciiTheme="majorHAnsi" w:hAnsiTheme="majorHAnsi"/>
          <w:b/>
          <w:u w:val="single"/>
        </w:rPr>
      </w:pPr>
      <w:r w:rsidRPr="002A4946">
        <w:rPr>
          <w:rFonts w:asciiTheme="majorHAnsi" w:hAnsiTheme="majorHAnsi"/>
          <w:b/>
          <w:u w:val="single"/>
        </w:rPr>
        <w:t>NOTA 3</w:t>
      </w:r>
      <w:r w:rsidR="00657A2E">
        <w:rPr>
          <w:rFonts w:asciiTheme="majorHAnsi" w:hAnsiTheme="majorHAnsi"/>
          <w:b/>
          <w:u w:val="single"/>
        </w:rPr>
        <w:t>3</w:t>
      </w:r>
      <w:r w:rsidRPr="002A4946">
        <w:rPr>
          <w:rFonts w:asciiTheme="majorHAnsi" w:hAnsiTheme="majorHAnsi"/>
          <w:b/>
          <w:u w:val="single"/>
        </w:rPr>
        <w:t>(AOP 23</w:t>
      </w:r>
      <w:r>
        <w:rPr>
          <w:rFonts w:asciiTheme="majorHAnsi" w:hAnsiTheme="majorHAnsi"/>
          <w:b/>
          <w:u w:val="single"/>
        </w:rPr>
        <w:t>5</w:t>
      </w:r>
      <w:r w:rsidRPr="002A4946">
        <w:rPr>
          <w:rFonts w:asciiTheme="majorHAnsi" w:hAnsiTheme="majorHAnsi"/>
          <w:b/>
          <w:u w:val="single"/>
        </w:rPr>
        <w:t>)</w:t>
      </w:r>
    </w:p>
    <w:p w:rsidR="00A62FA3" w:rsidRDefault="00A62FA3" w:rsidP="00294E89">
      <w:pPr>
        <w:pStyle w:val="Heading2"/>
      </w:pPr>
      <w:bookmarkStart w:id="63" w:name="_Toc475624877"/>
      <w:r w:rsidRPr="002A4946">
        <w:t>Troškovi rezervacije šteta</w:t>
      </w:r>
      <w:bookmarkEnd w:id="63"/>
    </w:p>
    <w:p w:rsidR="00A62FA3" w:rsidRDefault="001732FB" w:rsidP="00A62FA3">
      <w:pPr>
        <w:pStyle w:val="NoSpacing"/>
        <w:tabs>
          <w:tab w:val="left" w:pos="5245"/>
        </w:tabs>
        <w:spacing w:line="276" w:lineRule="auto"/>
        <w:rPr>
          <w:rFonts w:asciiTheme="majorHAnsi" w:hAnsiTheme="majorHAnsi"/>
        </w:rPr>
      </w:pPr>
      <w:r>
        <w:rPr>
          <w:rFonts w:asciiTheme="majorHAnsi" w:hAnsiTheme="majorHAnsi"/>
        </w:rPr>
        <w:t xml:space="preserve">         </w:t>
      </w:r>
      <w:r w:rsidR="00A62FA3">
        <w:rPr>
          <w:rFonts w:asciiTheme="majorHAnsi" w:hAnsiTheme="majorHAnsi"/>
        </w:rPr>
        <w:t>Rezervacija šteta je urađena prema Pravilniku o rezervacijama šteta.</w:t>
      </w:r>
    </w:p>
    <w:p w:rsidR="00A62FA3" w:rsidRDefault="00A62FA3" w:rsidP="00AB2F79">
      <w:pPr>
        <w:pStyle w:val="NoSpacing"/>
        <w:tabs>
          <w:tab w:val="left" w:pos="5245"/>
        </w:tabs>
        <w:spacing w:line="276" w:lineRule="auto"/>
        <w:ind w:right="-234"/>
        <w:rPr>
          <w:rFonts w:asciiTheme="majorHAnsi" w:hAnsiTheme="majorHAnsi"/>
        </w:rPr>
      </w:pPr>
      <w:r>
        <w:rPr>
          <w:rFonts w:asciiTheme="majorHAnsi" w:hAnsiTheme="majorHAnsi"/>
        </w:rPr>
        <w:t xml:space="preserve"> U iznosu razlike rezervacija šteta na početku i na kraju obračunskog perioda terećeni su  poslovni rashodi po osnovu rezervacija šteta u iznosu od 613.756,66 KM.</w:t>
      </w:r>
    </w:p>
    <w:p w:rsidR="00AB2F79" w:rsidRPr="001C3E35" w:rsidRDefault="00AB2F79" w:rsidP="00AB2F79">
      <w:pPr>
        <w:pStyle w:val="NoSpacing"/>
        <w:tabs>
          <w:tab w:val="left" w:pos="5245"/>
        </w:tabs>
        <w:spacing w:line="276" w:lineRule="auto"/>
        <w:ind w:right="-234"/>
        <w:rPr>
          <w:rFonts w:asciiTheme="majorHAnsi" w:hAnsiTheme="majorHAnsi"/>
        </w:rPr>
      </w:pPr>
    </w:p>
    <w:tbl>
      <w:tblPr>
        <w:tblW w:w="9371" w:type="dxa"/>
        <w:tblInd w:w="93" w:type="dxa"/>
        <w:tblLook w:val="04A0"/>
      </w:tblPr>
      <w:tblGrid>
        <w:gridCol w:w="2721"/>
        <w:gridCol w:w="884"/>
        <w:gridCol w:w="630"/>
        <w:gridCol w:w="1025"/>
        <w:gridCol w:w="1336"/>
        <w:gridCol w:w="1393"/>
        <w:gridCol w:w="1382"/>
      </w:tblGrid>
      <w:tr w:rsidR="00A62FA3" w:rsidRPr="002A7CC1" w:rsidTr="00371A1E">
        <w:trPr>
          <w:trHeight w:val="319"/>
        </w:trPr>
        <w:tc>
          <w:tcPr>
            <w:tcW w:w="2721"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Vrsta</w:t>
            </w:r>
          </w:p>
        </w:tc>
        <w:tc>
          <w:tcPr>
            <w:tcW w:w="884"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630"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2016</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2015</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Razlika</w:t>
            </w:r>
          </w:p>
        </w:tc>
      </w:tr>
      <w:tr w:rsidR="00A62FA3" w:rsidRPr="002A7CC1" w:rsidTr="00371A1E">
        <w:trPr>
          <w:trHeight w:val="319"/>
        </w:trPr>
        <w:tc>
          <w:tcPr>
            <w:tcW w:w="5260" w:type="dxa"/>
            <w:gridSpan w:val="4"/>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Rezervacija po osnovu nezgode</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52.607,81</w:t>
            </w:r>
          </w:p>
        </w:tc>
        <w:tc>
          <w:tcPr>
            <w:tcW w:w="139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40.605,61 </w:t>
            </w:r>
          </w:p>
        </w:tc>
        <w:tc>
          <w:tcPr>
            <w:tcW w:w="138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12.002,20</w:t>
            </w:r>
          </w:p>
        </w:tc>
      </w:tr>
      <w:tr w:rsidR="00A62FA3" w:rsidRPr="002A7CC1" w:rsidTr="00371A1E">
        <w:trPr>
          <w:trHeight w:val="319"/>
        </w:trPr>
        <w:tc>
          <w:tcPr>
            <w:tcW w:w="4235" w:type="dxa"/>
            <w:gridSpan w:val="3"/>
            <w:tcBorders>
              <w:top w:val="nil"/>
              <w:left w:val="single" w:sz="4" w:space="0" w:color="auto"/>
              <w:bottom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Rezervacija po osnovu PZO</w:t>
            </w:r>
          </w:p>
        </w:tc>
        <w:tc>
          <w:tcPr>
            <w:tcW w:w="102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1.640,51</w:t>
            </w:r>
          </w:p>
        </w:tc>
        <w:tc>
          <w:tcPr>
            <w:tcW w:w="139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1.898,16</w:t>
            </w:r>
          </w:p>
        </w:tc>
        <w:tc>
          <w:tcPr>
            <w:tcW w:w="138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-257,65</w:t>
            </w:r>
          </w:p>
        </w:tc>
      </w:tr>
      <w:tr w:rsidR="00A62FA3" w:rsidRPr="002A7CC1" w:rsidTr="00371A1E">
        <w:trPr>
          <w:trHeight w:val="319"/>
        </w:trPr>
        <w:tc>
          <w:tcPr>
            <w:tcW w:w="52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Rezervacija  po osnovu kaska</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426.625,59</w:t>
            </w:r>
          </w:p>
        </w:tc>
        <w:tc>
          <w:tcPr>
            <w:tcW w:w="139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405.084,68 </w:t>
            </w:r>
          </w:p>
        </w:tc>
        <w:tc>
          <w:tcPr>
            <w:tcW w:w="138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21.540,91</w:t>
            </w:r>
          </w:p>
        </w:tc>
      </w:tr>
      <w:tr w:rsidR="00A62FA3" w:rsidRPr="002A7CC1" w:rsidTr="00DF617C">
        <w:trPr>
          <w:trHeight w:val="304"/>
        </w:trPr>
        <w:tc>
          <w:tcPr>
            <w:tcW w:w="3605" w:type="dxa"/>
            <w:gridSpan w:val="2"/>
            <w:tcBorders>
              <w:top w:val="nil"/>
              <w:left w:val="single" w:sz="4" w:space="0" w:color="auto"/>
              <w:bottom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Rezervacija AO</w:t>
            </w:r>
          </w:p>
        </w:tc>
        <w:tc>
          <w:tcPr>
            <w:tcW w:w="630" w:type="dxa"/>
            <w:tcBorders>
              <w:top w:val="nil"/>
              <w:left w:val="nil"/>
              <w:bottom w:val="nil"/>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025" w:type="dxa"/>
            <w:tcBorders>
              <w:top w:val="nil"/>
              <w:left w:val="nil"/>
              <w:bottom w:val="nil"/>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7.615.342,26</w:t>
            </w:r>
          </w:p>
        </w:tc>
        <w:tc>
          <w:tcPr>
            <w:tcW w:w="139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7.007.027,26</w:t>
            </w:r>
          </w:p>
        </w:tc>
        <w:tc>
          <w:tcPr>
            <w:tcW w:w="138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ind w:left="-263" w:right="-108" w:firstLine="263"/>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608.315,00</w:t>
            </w:r>
          </w:p>
        </w:tc>
      </w:tr>
      <w:tr w:rsidR="00A62FA3" w:rsidRPr="002A7CC1" w:rsidTr="00DF617C">
        <w:trPr>
          <w:trHeight w:val="304"/>
        </w:trPr>
        <w:tc>
          <w:tcPr>
            <w:tcW w:w="52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Rezervacija po osnovu imovine</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1.645,85</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29.489,65 </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-27.843,80</w:t>
            </w:r>
          </w:p>
        </w:tc>
      </w:tr>
      <w:tr w:rsidR="00A62FA3" w:rsidRPr="002A7CC1" w:rsidTr="00371A1E">
        <w:trPr>
          <w:trHeight w:val="304"/>
        </w:trPr>
        <w:tc>
          <w:tcPr>
            <w:tcW w:w="2721"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Ukupno:</w:t>
            </w:r>
          </w:p>
        </w:tc>
        <w:tc>
          <w:tcPr>
            <w:tcW w:w="884"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630" w:type="dxa"/>
            <w:tcBorders>
              <w:top w:val="nil"/>
              <w:left w:val="nil"/>
              <w:bottom w:val="single" w:sz="4" w:space="0" w:color="auto"/>
              <w:right w:val="nil"/>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p>
        </w:tc>
        <w:tc>
          <w:tcPr>
            <w:tcW w:w="102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8.097.862,02</w:t>
            </w:r>
          </w:p>
        </w:tc>
        <w:tc>
          <w:tcPr>
            <w:tcW w:w="139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7.484.105,36</w:t>
            </w:r>
          </w:p>
        </w:tc>
        <w:tc>
          <w:tcPr>
            <w:tcW w:w="138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371A1E">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613.756,66</w:t>
            </w:r>
          </w:p>
        </w:tc>
      </w:tr>
    </w:tbl>
    <w:p w:rsidR="00A62FA3" w:rsidRDefault="00A62FA3" w:rsidP="00A62FA3">
      <w:pPr>
        <w:pStyle w:val="NoSpacing"/>
        <w:tabs>
          <w:tab w:val="left" w:pos="5245"/>
        </w:tabs>
        <w:rPr>
          <w:rFonts w:asciiTheme="majorHAnsi" w:hAnsiTheme="majorHAnsi"/>
          <w:b/>
        </w:rPr>
      </w:pPr>
    </w:p>
    <w:p w:rsidR="00A62FA3" w:rsidRDefault="001732FB" w:rsidP="00A62FA3">
      <w:pPr>
        <w:pStyle w:val="NoSpacing"/>
        <w:tabs>
          <w:tab w:val="left" w:pos="5245"/>
        </w:tabs>
        <w:spacing w:line="276" w:lineRule="auto"/>
        <w:jc w:val="both"/>
        <w:rPr>
          <w:rFonts w:asciiTheme="majorHAnsi" w:hAnsiTheme="majorHAnsi"/>
        </w:rPr>
      </w:pPr>
      <w:r>
        <w:rPr>
          <w:rFonts w:asciiTheme="majorHAnsi" w:hAnsiTheme="majorHAnsi"/>
        </w:rPr>
        <w:t xml:space="preserve">        </w:t>
      </w:r>
      <w:r w:rsidR="00A62FA3" w:rsidRPr="00B5329E">
        <w:rPr>
          <w:rFonts w:asciiTheme="majorHAnsi" w:hAnsiTheme="majorHAnsi"/>
        </w:rPr>
        <w:t>Re</w:t>
      </w:r>
      <w:r w:rsidR="00A62FA3">
        <w:rPr>
          <w:rFonts w:asciiTheme="majorHAnsi" w:hAnsiTheme="majorHAnsi"/>
        </w:rPr>
        <w:t>zervacija šteta se sastoji iz rezervacije prijavljenih šteta u iznosu od 4.082.646,86 KM i nastalih a do 31.12.2016.g.ne prijavljenih šteta u iznosu od 4.015.215,16KM,tako da je ukupna rezervacija  sa stanjem na dan 31.12.2016.g. 8.097.862,02 KM.</w:t>
      </w:r>
    </w:p>
    <w:p w:rsidR="00A62FA3" w:rsidRDefault="00A62FA3" w:rsidP="00A62FA3">
      <w:pPr>
        <w:pStyle w:val="NoSpacing"/>
        <w:tabs>
          <w:tab w:val="left" w:pos="5245"/>
        </w:tabs>
        <w:rPr>
          <w:rFonts w:asciiTheme="majorHAnsi" w:hAnsiTheme="majorHAnsi"/>
        </w:rPr>
      </w:pPr>
    </w:p>
    <w:p w:rsidR="00FE240D" w:rsidRDefault="00FE240D" w:rsidP="00A62FA3">
      <w:pPr>
        <w:pStyle w:val="NoSpacing"/>
        <w:tabs>
          <w:tab w:val="left" w:pos="5245"/>
        </w:tabs>
        <w:rPr>
          <w:rFonts w:asciiTheme="majorHAnsi" w:hAnsiTheme="majorHAnsi"/>
        </w:rPr>
      </w:pPr>
    </w:p>
    <w:p w:rsidR="00A62FA3" w:rsidRDefault="00A62FA3" w:rsidP="00A62FA3">
      <w:pPr>
        <w:pStyle w:val="NoSpacing"/>
        <w:tabs>
          <w:tab w:val="left" w:pos="5245"/>
        </w:tabs>
        <w:rPr>
          <w:rFonts w:asciiTheme="majorHAnsi" w:hAnsiTheme="majorHAnsi"/>
        </w:rPr>
      </w:pPr>
      <w:r w:rsidRPr="009D529F">
        <w:rPr>
          <w:rFonts w:asciiTheme="majorHAnsi" w:hAnsiTheme="majorHAnsi"/>
          <w:b/>
          <w:u w:val="single"/>
        </w:rPr>
        <w:lastRenderedPageBreak/>
        <w:t>NOTA 3</w:t>
      </w:r>
      <w:r w:rsidR="00657A2E">
        <w:rPr>
          <w:rFonts w:asciiTheme="majorHAnsi" w:hAnsiTheme="majorHAnsi"/>
          <w:b/>
          <w:u w:val="single"/>
        </w:rPr>
        <w:t>4</w:t>
      </w:r>
      <w:r w:rsidRPr="009D529F">
        <w:rPr>
          <w:rFonts w:asciiTheme="majorHAnsi" w:hAnsiTheme="majorHAnsi"/>
          <w:b/>
          <w:u w:val="single"/>
        </w:rPr>
        <w:t>(AOP23</w:t>
      </w:r>
      <w:r>
        <w:rPr>
          <w:rFonts w:asciiTheme="majorHAnsi" w:hAnsiTheme="majorHAnsi"/>
          <w:b/>
          <w:u w:val="single"/>
        </w:rPr>
        <w:t>6</w:t>
      </w:r>
      <w:r>
        <w:rPr>
          <w:rFonts w:asciiTheme="majorHAnsi" w:hAnsiTheme="majorHAnsi"/>
        </w:rPr>
        <w:t>)</w:t>
      </w:r>
    </w:p>
    <w:p w:rsidR="00A62FA3" w:rsidRPr="00671B3F" w:rsidRDefault="00A62FA3" w:rsidP="00671B3F">
      <w:pPr>
        <w:pStyle w:val="Heading2"/>
      </w:pPr>
      <w:bookmarkStart w:id="64" w:name="_Toc475624878"/>
      <w:r w:rsidRPr="009D529F">
        <w:t>Troškovi sprovođenja osiguranja</w:t>
      </w:r>
      <w:bookmarkEnd w:id="64"/>
    </w:p>
    <w:p w:rsidR="00A62FA3" w:rsidRDefault="001732FB" w:rsidP="00A62FA3">
      <w:pPr>
        <w:pStyle w:val="NoSpacing"/>
        <w:tabs>
          <w:tab w:val="left" w:pos="5245"/>
        </w:tabs>
        <w:spacing w:line="276" w:lineRule="auto"/>
        <w:jc w:val="both"/>
        <w:rPr>
          <w:rFonts w:asciiTheme="majorHAnsi" w:hAnsiTheme="majorHAnsi"/>
        </w:rPr>
      </w:pPr>
      <w:r>
        <w:rPr>
          <w:rFonts w:asciiTheme="majorHAnsi" w:hAnsiTheme="majorHAnsi"/>
        </w:rPr>
        <w:t xml:space="preserve">          </w:t>
      </w:r>
      <w:r w:rsidR="00A62FA3" w:rsidRPr="009D529F">
        <w:rPr>
          <w:rFonts w:asciiTheme="majorHAnsi" w:hAnsiTheme="majorHAnsi"/>
        </w:rPr>
        <w:t xml:space="preserve">Troškovisprovođenja osiguranja </w:t>
      </w:r>
      <w:r w:rsidR="00A62FA3">
        <w:rPr>
          <w:rFonts w:asciiTheme="majorHAnsi" w:hAnsiTheme="majorHAnsi"/>
        </w:rPr>
        <w:t>su ograničeni iznosom režijskog dodatka.Režijski dodatak kao ograničavajući okvir, visine troškova sprovođenja osiguranja je utvrđen u skladu sa Odlukom o raspodjeli bruto premije sa maksimalnim stopama režijskog dodataka.Ostvareni režijski dodatak u 2016.g.iznosi:</w:t>
      </w:r>
    </w:p>
    <w:p w:rsidR="00A62FA3" w:rsidRDefault="00A62FA3" w:rsidP="00671B3F">
      <w:pPr>
        <w:pStyle w:val="NoSpacing"/>
        <w:numPr>
          <w:ilvl w:val="0"/>
          <w:numId w:val="12"/>
        </w:numPr>
        <w:tabs>
          <w:tab w:val="left" w:pos="5245"/>
        </w:tabs>
        <w:spacing w:line="240" w:lineRule="auto"/>
        <w:rPr>
          <w:rFonts w:asciiTheme="majorHAnsi" w:hAnsiTheme="majorHAnsi"/>
        </w:rPr>
      </w:pPr>
      <w:r>
        <w:rPr>
          <w:rFonts w:asciiTheme="majorHAnsi" w:hAnsiTheme="majorHAnsi"/>
        </w:rPr>
        <w:t>Režijski dodatak                                         4.815.171,53</w:t>
      </w:r>
    </w:p>
    <w:p w:rsidR="00A62FA3" w:rsidRDefault="00A62FA3" w:rsidP="00671B3F">
      <w:pPr>
        <w:pStyle w:val="NoSpacing"/>
        <w:numPr>
          <w:ilvl w:val="0"/>
          <w:numId w:val="12"/>
        </w:numPr>
        <w:tabs>
          <w:tab w:val="left" w:pos="5245"/>
        </w:tabs>
        <w:spacing w:line="240" w:lineRule="auto"/>
        <w:rPr>
          <w:rFonts w:asciiTheme="majorHAnsi" w:hAnsiTheme="majorHAnsi"/>
          <w:u w:val="single"/>
        </w:rPr>
      </w:pPr>
      <w:r>
        <w:rPr>
          <w:rFonts w:asciiTheme="majorHAnsi" w:hAnsiTheme="majorHAnsi"/>
        </w:rPr>
        <w:t xml:space="preserve">Troškovi sprovođenja osiguranja        </w:t>
      </w:r>
      <w:r w:rsidRPr="009D529F">
        <w:rPr>
          <w:rFonts w:asciiTheme="majorHAnsi" w:hAnsiTheme="majorHAnsi"/>
          <w:u w:val="single"/>
        </w:rPr>
        <w:t>-</w:t>
      </w:r>
      <w:r>
        <w:rPr>
          <w:rFonts w:asciiTheme="majorHAnsi" w:hAnsiTheme="majorHAnsi"/>
          <w:u w:val="single"/>
        </w:rPr>
        <w:t>3.008.537,38</w:t>
      </w:r>
    </w:p>
    <w:p w:rsidR="00A62FA3" w:rsidRDefault="00A62FA3" w:rsidP="00671B3F">
      <w:pPr>
        <w:pStyle w:val="NoSpacing"/>
        <w:tabs>
          <w:tab w:val="left" w:pos="5245"/>
        </w:tabs>
        <w:spacing w:line="240" w:lineRule="auto"/>
        <w:rPr>
          <w:rFonts w:asciiTheme="majorHAnsi" w:hAnsiTheme="majorHAnsi"/>
        </w:rPr>
      </w:pPr>
      <w:r w:rsidRPr="009D529F">
        <w:rPr>
          <w:rFonts w:asciiTheme="majorHAnsi" w:hAnsiTheme="majorHAnsi"/>
        </w:rPr>
        <w:t xml:space="preserve"> </w:t>
      </w:r>
      <w:r w:rsidR="00671B3F">
        <w:rPr>
          <w:rFonts w:asciiTheme="majorHAnsi" w:hAnsiTheme="majorHAnsi"/>
        </w:rPr>
        <w:t xml:space="preserve">                                                                                    </w:t>
      </w:r>
      <w:r w:rsidRPr="009D529F">
        <w:rPr>
          <w:rFonts w:asciiTheme="majorHAnsi" w:hAnsiTheme="majorHAnsi"/>
        </w:rPr>
        <w:t xml:space="preserve">   1.</w:t>
      </w:r>
      <w:r>
        <w:rPr>
          <w:rFonts w:asciiTheme="majorHAnsi" w:hAnsiTheme="majorHAnsi"/>
        </w:rPr>
        <w:t>806,634,15</w:t>
      </w:r>
    </w:p>
    <w:p w:rsidR="00A62FA3" w:rsidRDefault="00A62FA3" w:rsidP="00370EED">
      <w:pPr>
        <w:pStyle w:val="NoSpacing"/>
        <w:tabs>
          <w:tab w:val="left" w:pos="5245"/>
        </w:tabs>
        <w:spacing w:line="276" w:lineRule="auto"/>
        <w:rPr>
          <w:rFonts w:asciiTheme="majorHAnsi" w:hAnsiTheme="majorHAnsi"/>
        </w:rPr>
      </w:pPr>
      <w:r>
        <w:rPr>
          <w:rFonts w:asciiTheme="majorHAnsi" w:hAnsiTheme="majorHAnsi"/>
        </w:rPr>
        <w:t xml:space="preserve">        Troškovi režije u odnosu na režijski dodatak učestvuju sa 62,48%,a u odnosu na fakturisanu premiju  troškovi sprovođenja osiguranja učestvuju sa 18,50%.</w:t>
      </w:r>
    </w:p>
    <w:p w:rsidR="00A62FA3" w:rsidRPr="00093C79" w:rsidRDefault="00A62FA3" w:rsidP="00D95126">
      <w:pPr>
        <w:pStyle w:val="Heading2"/>
        <w:numPr>
          <w:ilvl w:val="0"/>
          <w:numId w:val="0"/>
        </w:numPr>
      </w:pPr>
      <w:bookmarkStart w:id="65" w:name="_Toc475624879"/>
      <w:r w:rsidRPr="00093C79">
        <w:t>Troškovi režije po vrsti</w:t>
      </w:r>
      <w:bookmarkEnd w:id="65"/>
    </w:p>
    <w:tbl>
      <w:tblPr>
        <w:tblW w:w="9502" w:type="dxa"/>
        <w:tblInd w:w="93" w:type="dxa"/>
        <w:tblLook w:val="04A0"/>
      </w:tblPr>
      <w:tblGrid>
        <w:gridCol w:w="1017"/>
        <w:gridCol w:w="1329"/>
        <w:gridCol w:w="1656"/>
        <w:gridCol w:w="1391"/>
        <w:gridCol w:w="1391"/>
        <w:gridCol w:w="1342"/>
        <w:gridCol w:w="802"/>
        <w:gridCol w:w="287"/>
        <w:gridCol w:w="287"/>
      </w:tblGrid>
      <w:tr w:rsidR="00A62FA3" w:rsidRPr="004E66FE" w:rsidTr="00C37591">
        <w:trPr>
          <w:gridAfter w:val="2"/>
          <w:trHeight w:val="467"/>
        </w:trPr>
        <w:tc>
          <w:tcPr>
            <w:tcW w:w="1017"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Vrsta</w:t>
            </w:r>
          </w:p>
        </w:tc>
        <w:tc>
          <w:tcPr>
            <w:tcW w:w="1329"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2016</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2015</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Index</w:t>
            </w:r>
          </w:p>
        </w:tc>
        <w:tc>
          <w:tcPr>
            <w:tcW w:w="803" w:type="dxa"/>
            <w:tcBorders>
              <w:top w:val="single" w:sz="4" w:space="0" w:color="auto"/>
              <w:left w:val="nil"/>
              <w:bottom w:val="single" w:sz="4" w:space="0" w:color="auto"/>
              <w:right w:val="single" w:sz="4" w:space="0" w:color="auto"/>
            </w:tcBorders>
          </w:tcPr>
          <w:p w:rsidR="00A62FA3" w:rsidRPr="004E66FE" w:rsidRDefault="00A62FA3" w:rsidP="00FE240D">
            <w:pPr>
              <w:spacing w:after="0"/>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w:t>
            </w:r>
          </w:p>
        </w:tc>
      </w:tr>
      <w:tr w:rsidR="00A62FA3" w:rsidRPr="004E66FE" w:rsidTr="00C37591">
        <w:trPr>
          <w:gridAfter w:val="2"/>
          <w:trHeight w:val="467"/>
        </w:trPr>
        <w:tc>
          <w:tcPr>
            <w:tcW w:w="1017" w:type="dxa"/>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1329" w:type="dxa"/>
            <w:tcBorders>
              <w:top w:val="single" w:sz="4" w:space="0" w:color="auto"/>
              <w:bottom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amortizacije</w:t>
            </w:r>
          </w:p>
        </w:tc>
        <w:tc>
          <w:tcPr>
            <w:tcW w:w="1656" w:type="dxa"/>
            <w:tcBorders>
              <w:top w:val="single" w:sz="4" w:space="0" w:color="auto"/>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383.546,05</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354.605,06</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108,16</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12,75</w:t>
            </w:r>
          </w:p>
        </w:tc>
      </w:tr>
      <w:tr w:rsidR="00A62FA3" w:rsidRPr="004E66FE" w:rsidTr="00C37591">
        <w:trPr>
          <w:trHeight w:val="467"/>
        </w:trPr>
        <w:tc>
          <w:tcPr>
            <w:tcW w:w="400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 rezervisanja za ben.zaposl.</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8.040,26</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c>
          <w:tcPr>
            <w:tcW w:w="803" w:type="dxa"/>
            <w:tcBorders>
              <w:top w:val="nil"/>
              <w:left w:val="nil"/>
              <w:bottom w:val="single" w:sz="4" w:space="0" w:color="auto"/>
              <w:right w:val="single" w:sz="4" w:space="0" w:color="auto"/>
            </w:tcBorders>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c>
          <w:tcPr>
            <w:tcW w:w="0" w:type="auto"/>
          </w:tcPr>
          <w:p w:rsidR="00A62FA3" w:rsidRPr="004E66FE" w:rsidRDefault="00A62FA3" w:rsidP="00FE240D">
            <w:pPr>
              <w:jc w:val="center"/>
              <w:rPr>
                <w:rFonts w:ascii="Times New Roman" w:eastAsia="Times New Roman" w:hAnsi="Times New Roman" w:cs="Times New Roman"/>
                <w:sz w:val="20"/>
                <w:szCs w:val="20"/>
              </w:rPr>
            </w:pPr>
          </w:p>
        </w:tc>
        <w:tc>
          <w:tcPr>
            <w:tcW w:w="0" w:type="auto"/>
            <w:vAlign w:val="bottom"/>
          </w:tcPr>
          <w:p w:rsidR="00A62FA3" w:rsidRPr="004E66FE" w:rsidRDefault="00A62FA3" w:rsidP="00FE240D">
            <w:pPr>
              <w:jc w:val="center"/>
              <w:rPr>
                <w:i/>
                <w:iCs/>
                <w:color w:val="000000"/>
                <w:sz w:val="20"/>
                <w:szCs w:val="20"/>
              </w:rPr>
            </w:pPr>
          </w:p>
        </w:tc>
      </w:tr>
      <w:tr w:rsidR="00A62FA3" w:rsidRPr="004E66FE" w:rsidTr="00C37591">
        <w:trPr>
          <w:gridAfter w:val="2"/>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1329"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goriva</w:t>
            </w:r>
          </w:p>
        </w:tc>
        <w:tc>
          <w:tcPr>
            <w:tcW w:w="165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95.824,73</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105.121.96</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91,16</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3,19</w:t>
            </w:r>
          </w:p>
        </w:tc>
      </w:tr>
      <w:tr w:rsidR="00A62FA3" w:rsidRPr="004E66FE" w:rsidTr="00C37591">
        <w:trPr>
          <w:gridAfter w:val="2"/>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1329"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energije</w:t>
            </w:r>
          </w:p>
        </w:tc>
        <w:tc>
          <w:tcPr>
            <w:tcW w:w="165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213.768,32</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189.729,45</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112,67</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7,11</w:t>
            </w:r>
          </w:p>
        </w:tc>
      </w:tr>
      <w:tr w:rsidR="00A62FA3" w:rsidRPr="004E66FE" w:rsidTr="00C37591">
        <w:trPr>
          <w:gridAfter w:val="2"/>
          <w:trHeight w:val="467"/>
        </w:trPr>
        <w:tc>
          <w:tcPr>
            <w:tcW w:w="1017"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Troškovi </w:t>
            </w:r>
          </w:p>
        </w:tc>
        <w:tc>
          <w:tcPr>
            <w:tcW w:w="1329"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grijanja</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171.680,60</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106.284,05</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161,53</w:t>
            </w:r>
          </w:p>
        </w:tc>
        <w:tc>
          <w:tcPr>
            <w:tcW w:w="803" w:type="dxa"/>
            <w:tcBorders>
              <w:top w:val="single" w:sz="4" w:space="0" w:color="auto"/>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5,71</w:t>
            </w:r>
          </w:p>
        </w:tc>
      </w:tr>
      <w:tr w:rsidR="00A62FA3" w:rsidRPr="004E66FE" w:rsidTr="00C37591">
        <w:trPr>
          <w:gridAfter w:val="1"/>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2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održavanja</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p>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30.210,78</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23.790,50</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126,99</w:t>
            </w:r>
          </w:p>
        </w:tc>
        <w:tc>
          <w:tcPr>
            <w:tcW w:w="803" w:type="dxa"/>
            <w:tcBorders>
              <w:top w:val="nil"/>
              <w:left w:val="nil"/>
              <w:bottom w:val="single" w:sz="4" w:space="0" w:color="auto"/>
              <w:right w:val="single" w:sz="4" w:space="0" w:color="auto"/>
            </w:tcBorders>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1,00</w:t>
            </w:r>
          </w:p>
        </w:tc>
        <w:tc>
          <w:tcPr>
            <w:tcW w:w="0" w:type="auto"/>
            <w:vAlign w:val="bottom"/>
          </w:tcPr>
          <w:p w:rsidR="00A62FA3" w:rsidRPr="004E66FE" w:rsidRDefault="00A62FA3" w:rsidP="00FE240D">
            <w:pPr>
              <w:jc w:val="center"/>
              <w:rPr>
                <w:i/>
                <w:iCs/>
                <w:color w:val="000000"/>
                <w:sz w:val="20"/>
                <w:szCs w:val="20"/>
              </w:rPr>
            </w:pPr>
          </w:p>
        </w:tc>
      </w:tr>
      <w:tr w:rsidR="00A62FA3" w:rsidRPr="004E66FE" w:rsidTr="00C37591">
        <w:trPr>
          <w:gridAfter w:val="1"/>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2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materijala kancel.i nekancel.</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95.346,43</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91.698,33</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103,98</w:t>
            </w:r>
          </w:p>
        </w:tc>
        <w:tc>
          <w:tcPr>
            <w:tcW w:w="803" w:type="dxa"/>
            <w:tcBorders>
              <w:top w:val="nil"/>
              <w:left w:val="nil"/>
              <w:bottom w:val="single" w:sz="4" w:space="0" w:color="auto"/>
              <w:right w:val="single" w:sz="4" w:space="0" w:color="auto"/>
            </w:tcBorders>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3,17</w:t>
            </w:r>
          </w:p>
        </w:tc>
        <w:tc>
          <w:tcPr>
            <w:tcW w:w="0" w:type="auto"/>
            <w:vAlign w:val="bottom"/>
          </w:tcPr>
          <w:p w:rsidR="00A62FA3" w:rsidRPr="004E66FE" w:rsidRDefault="00A62FA3" w:rsidP="00FE240D">
            <w:pPr>
              <w:jc w:val="center"/>
              <w:rPr>
                <w:i/>
                <w:iCs/>
                <w:color w:val="000000"/>
                <w:sz w:val="20"/>
                <w:szCs w:val="20"/>
              </w:rPr>
            </w:pPr>
          </w:p>
        </w:tc>
      </w:tr>
      <w:tr w:rsidR="00A62FA3" w:rsidRPr="004E66FE" w:rsidTr="00C37591">
        <w:trPr>
          <w:gridAfter w:val="2"/>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1329"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xml:space="preserve">provizija </w:t>
            </w:r>
          </w:p>
        </w:tc>
        <w:tc>
          <w:tcPr>
            <w:tcW w:w="165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2.599,31</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16.767,60</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15,50</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0,09</w:t>
            </w:r>
          </w:p>
        </w:tc>
      </w:tr>
      <w:tr w:rsidR="00A62FA3" w:rsidRPr="004E66FE" w:rsidTr="00C37591">
        <w:trPr>
          <w:gridAfter w:val="2"/>
          <w:trHeight w:val="467"/>
        </w:trPr>
        <w:tc>
          <w:tcPr>
            <w:tcW w:w="1017"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1329"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reklame</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8.152,83</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7.070,99</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115,30</w:t>
            </w:r>
          </w:p>
        </w:tc>
        <w:tc>
          <w:tcPr>
            <w:tcW w:w="803" w:type="dxa"/>
            <w:tcBorders>
              <w:top w:val="single" w:sz="4" w:space="0" w:color="auto"/>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0,27</w:t>
            </w:r>
          </w:p>
        </w:tc>
      </w:tr>
      <w:tr w:rsidR="00A62FA3" w:rsidRPr="004E66FE" w:rsidTr="00C37591">
        <w:trPr>
          <w:gridAfter w:val="1"/>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2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reprezentacije</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37.054,06</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34.311,95</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107,99</w:t>
            </w:r>
          </w:p>
        </w:tc>
        <w:tc>
          <w:tcPr>
            <w:tcW w:w="803" w:type="dxa"/>
            <w:tcBorders>
              <w:top w:val="nil"/>
              <w:left w:val="nil"/>
              <w:bottom w:val="single" w:sz="4" w:space="0" w:color="auto"/>
              <w:right w:val="single" w:sz="4" w:space="0" w:color="auto"/>
            </w:tcBorders>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1,23</w:t>
            </w:r>
          </w:p>
        </w:tc>
        <w:tc>
          <w:tcPr>
            <w:tcW w:w="0" w:type="auto"/>
            <w:vAlign w:val="bottom"/>
          </w:tcPr>
          <w:p w:rsidR="00A62FA3" w:rsidRPr="004E66FE" w:rsidRDefault="00A62FA3" w:rsidP="00FE240D">
            <w:pPr>
              <w:jc w:val="center"/>
              <w:rPr>
                <w:i/>
                <w:iCs/>
                <w:color w:val="000000"/>
                <w:sz w:val="20"/>
                <w:szCs w:val="20"/>
              </w:rPr>
            </w:pPr>
          </w:p>
        </w:tc>
      </w:tr>
      <w:tr w:rsidR="00A62FA3" w:rsidRPr="004E66FE" w:rsidTr="00C37591">
        <w:trPr>
          <w:gridAfter w:val="2"/>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1329"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osiguranja</w:t>
            </w:r>
          </w:p>
        </w:tc>
        <w:tc>
          <w:tcPr>
            <w:tcW w:w="165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15.725,23</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13.651,03</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115,19</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0,52</w:t>
            </w:r>
          </w:p>
        </w:tc>
      </w:tr>
      <w:tr w:rsidR="00A62FA3" w:rsidRPr="004E66FE" w:rsidTr="00C37591">
        <w:trPr>
          <w:gridAfter w:val="1"/>
          <w:trHeight w:val="467"/>
        </w:trPr>
        <w:tc>
          <w:tcPr>
            <w:tcW w:w="1017"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2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poreza i doprinosa-direktni</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127.753,27</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136.720,23</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93,44</w:t>
            </w:r>
          </w:p>
        </w:tc>
        <w:tc>
          <w:tcPr>
            <w:tcW w:w="803" w:type="dxa"/>
            <w:tcBorders>
              <w:top w:val="single" w:sz="4" w:space="0" w:color="auto"/>
              <w:left w:val="nil"/>
              <w:bottom w:val="single" w:sz="4" w:space="0" w:color="auto"/>
              <w:right w:val="single" w:sz="4" w:space="0" w:color="auto"/>
            </w:tcBorders>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4,25</w:t>
            </w:r>
          </w:p>
        </w:tc>
        <w:tc>
          <w:tcPr>
            <w:tcW w:w="0" w:type="auto"/>
            <w:vAlign w:val="bottom"/>
          </w:tcPr>
          <w:p w:rsidR="00A62FA3" w:rsidRPr="004E66FE" w:rsidRDefault="00A62FA3" w:rsidP="00FE240D">
            <w:pPr>
              <w:jc w:val="center"/>
              <w:rPr>
                <w:i/>
                <w:iCs/>
                <w:color w:val="000000"/>
                <w:sz w:val="20"/>
                <w:szCs w:val="20"/>
              </w:rPr>
            </w:pPr>
          </w:p>
        </w:tc>
      </w:tr>
      <w:tr w:rsidR="00A62FA3" w:rsidRPr="004E66FE" w:rsidTr="00C37591">
        <w:trPr>
          <w:gridAfter w:val="1"/>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2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platnog prometa</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17.171,09</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15.010,95</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114,39</w:t>
            </w:r>
          </w:p>
        </w:tc>
        <w:tc>
          <w:tcPr>
            <w:tcW w:w="803" w:type="dxa"/>
            <w:tcBorders>
              <w:top w:val="nil"/>
              <w:left w:val="nil"/>
              <w:bottom w:val="single" w:sz="4" w:space="0" w:color="auto"/>
              <w:right w:val="single" w:sz="4" w:space="0" w:color="auto"/>
            </w:tcBorders>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0,57</w:t>
            </w:r>
          </w:p>
        </w:tc>
        <w:tc>
          <w:tcPr>
            <w:tcW w:w="0" w:type="auto"/>
            <w:vAlign w:val="bottom"/>
          </w:tcPr>
          <w:p w:rsidR="00A62FA3" w:rsidRPr="004E66FE" w:rsidRDefault="00A62FA3" w:rsidP="00FE240D">
            <w:pPr>
              <w:jc w:val="center"/>
              <w:rPr>
                <w:i/>
                <w:iCs/>
                <w:color w:val="000000"/>
                <w:sz w:val="20"/>
                <w:szCs w:val="20"/>
              </w:rPr>
            </w:pPr>
          </w:p>
        </w:tc>
      </w:tr>
      <w:tr w:rsidR="00A62FA3" w:rsidRPr="004E66FE" w:rsidTr="00C37591">
        <w:trPr>
          <w:gridAfter w:val="2"/>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1329"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zakupa</w:t>
            </w:r>
          </w:p>
        </w:tc>
        <w:tc>
          <w:tcPr>
            <w:tcW w:w="165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70.666,81</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61.314,58</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115,25</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2,35</w:t>
            </w:r>
          </w:p>
        </w:tc>
      </w:tr>
      <w:tr w:rsidR="00A62FA3" w:rsidRPr="004E66FE" w:rsidTr="00C37591">
        <w:trPr>
          <w:gridAfter w:val="2"/>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1329"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telefona</w:t>
            </w:r>
          </w:p>
        </w:tc>
        <w:tc>
          <w:tcPr>
            <w:tcW w:w="165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133.917,76</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112,973,58</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118,54</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4,45</w:t>
            </w:r>
          </w:p>
        </w:tc>
      </w:tr>
      <w:tr w:rsidR="00A62FA3" w:rsidRPr="004E66FE" w:rsidTr="00C37591">
        <w:trPr>
          <w:gridAfter w:val="2"/>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1329"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usluga</w:t>
            </w:r>
          </w:p>
        </w:tc>
        <w:tc>
          <w:tcPr>
            <w:tcW w:w="165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118.701,06</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121.023,43</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98,08</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3,95</w:t>
            </w:r>
          </w:p>
        </w:tc>
      </w:tr>
      <w:tr w:rsidR="00A62FA3" w:rsidRPr="004E66FE" w:rsidTr="00C37591">
        <w:trPr>
          <w:gridAfter w:val="2"/>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lastRenderedPageBreak/>
              <w:t>Troškovi</w:t>
            </w:r>
          </w:p>
        </w:tc>
        <w:tc>
          <w:tcPr>
            <w:tcW w:w="1329"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Biro ZK</w:t>
            </w:r>
          </w:p>
        </w:tc>
        <w:tc>
          <w:tcPr>
            <w:tcW w:w="165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34.662,05</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36.285,00</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95,53</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1,15</w:t>
            </w:r>
          </w:p>
        </w:tc>
      </w:tr>
      <w:tr w:rsidR="00A62FA3" w:rsidRPr="004E66FE" w:rsidTr="00C37591">
        <w:trPr>
          <w:gridAfter w:val="1"/>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2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Zaštitnog fonda</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25.999,92</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82.778,76</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31,41</w:t>
            </w:r>
          </w:p>
        </w:tc>
        <w:tc>
          <w:tcPr>
            <w:tcW w:w="803" w:type="dxa"/>
            <w:tcBorders>
              <w:top w:val="nil"/>
              <w:left w:val="nil"/>
              <w:bottom w:val="single" w:sz="4" w:space="0" w:color="auto"/>
              <w:right w:val="single" w:sz="4" w:space="0" w:color="auto"/>
            </w:tcBorders>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0,86</w:t>
            </w:r>
          </w:p>
        </w:tc>
        <w:tc>
          <w:tcPr>
            <w:tcW w:w="0" w:type="auto"/>
            <w:vAlign w:val="bottom"/>
          </w:tcPr>
          <w:p w:rsidR="00A62FA3" w:rsidRPr="004E66FE" w:rsidRDefault="00A62FA3" w:rsidP="00FE240D">
            <w:pPr>
              <w:jc w:val="center"/>
              <w:rPr>
                <w:i/>
                <w:iCs/>
                <w:color w:val="000000"/>
                <w:sz w:val="20"/>
                <w:szCs w:val="20"/>
              </w:rPr>
            </w:pPr>
          </w:p>
        </w:tc>
      </w:tr>
      <w:tr w:rsidR="00A62FA3" w:rsidRPr="004E66FE" w:rsidTr="00C37591">
        <w:trPr>
          <w:gridAfter w:val="1"/>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2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Za fi.agencije ,obdusmen i ost.</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173.396,30</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159.639,56</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108,62</w:t>
            </w:r>
          </w:p>
        </w:tc>
        <w:tc>
          <w:tcPr>
            <w:tcW w:w="803" w:type="dxa"/>
            <w:tcBorders>
              <w:top w:val="nil"/>
              <w:left w:val="nil"/>
              <w:bottom w:val="single" w:sz="4" w:space="0" w:color="auto"/>
              <w:right w:val="single" w:sz="4" w:space="0" w:color="auto"/>
            </w:tcBorders>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5,76</w:t>
            </w:r>
          </w:p>
        </w:tc>
        <w:tc>
          <w:tcPr>
            <w:tcW w:w="0" w:type="auto"/>
            <w:vAlign w:val="bottom"/>
          </w:tcPr>
          <w:p w:rsidR="00A62FA3" w:rsidRPr="004E66FE" w:rsidRDefault="00A62FA3" w:rsidP="00FE240D">
            <w:pPr>
              <w:jc w:val="center"/>
              <w:rPr>
                <w:i/>
                <w:iCs/>
                <w:color w:val="000000"/>
                <w:sz w:val="20"/>
                <w:szCs w:val="20"/>
              </w:rPr>
            </w:pPr>
          </w:p>
        </w:tc>
      </w:tr>
      <w:tr w:rsidR="00A62FA3" w:rsidRPr="004E66FE" w:rsidTr="00C37591">
        <w:trPr>
          <w:gridAfter w:val="2"/>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1329"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ostali</w:t>
            </w:r>
          </w:p>
        </w:tc>
        <w:tc>
          <w:tcPr>
            <w:tcW w:w="165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44.208,86</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44.865,05</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98,54</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1,47</w:t>
            </w:r>
          </w:p>
        </w:tc>
      </w:tr>
      <w:tr w:rsidR="00A62FA3" w:rsidRPr="004E66FE" w:rsidTr="00C37591">
        <w:trPr>
          <w:gridAfter w:val="2"/>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Troškovi</w:t>
            </w:r>
          </w:p>
        </w:tc>
        <w:tc>
          <w:tcPr>
            <w:tcW w:w="1329"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bruto plate</w:t>
            </w:r>
          </w:p>
        </w:tc>
        <w:tc>
          <w:tcPr>
            <w:tcW w:w="165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1.208.151,92</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1.135.078,38</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106,44</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40,16</w:t>
            </w:r>
          </w:p>
        </w:tc>
      </w:tr>
      <w:tr w:rsidR="00A62FA3" w:rsidRPr="004E66FE" w:rsidTr="00C37591">
        <w:trPr>
          <w:gridAfter w:val="2"/>
          <w:trHeight w:val="467"/>
        </w:trPr>
        <w:tc>
          <w:tcPr>
            <w:tcW w:w="1017"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Ukupno:</w:t>
            </w:r>
          </w:p>
        </w:tc>
        <w:tc>
          <w:tcPr>
            <w:tcW w:w="1329"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65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3.008.537,38</w:t>
            </w:r>
          </w:p>
        </w:tc>
        <w:tc>
          <w:tcPr>
            <w:tcW w:w="139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right"/>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2.856.760,70</w:t>
            </w:r>
          </w:p>
        </w:tc>
        <w:tc>
          <w:tcPr>
            <w:tcW w:w="1342"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105,31</w:t>
            </w:r>
          </w:p>
        </w:tc>
        <w:tc>
          <w:tcPr>
            <w:tcW w:w="803" w:type="dxa"/>
            <w:tcBorders>
              <w:top w:val="nil"/>
              <w:left w:val="nil"/>
              <w:bottom w:val="single" w:sz="4" w:space="0" w:color="auto"/>
              <w:right w:val="single" w:sz="4" w:space="0" w:color="auto"/>
            </w:tcBorders>
            <w:vAlign w:val="bottom"/>
          </w:tcPr>
          <w:p w:rsidR="00A62FA3" w:rsidRPr="004E66FE" w:rsidRDefault="00A62FA3" w:rsidP="00FE240D">
            <w:pPr>
              <w:jc w:val="center"/>
              <w:rPr>
                <w:iCs/>
                <w:color w:val="000000"/>
                <w:sz w:val="20"/>
                <w:szCs w:val="20"/>
              </w:rPr>
            </w:pPr>
            <w:r w:rsidRPr="004E66FE">
              <w:rPr>
                <w:iCs/>
                <w:color w:val="000000"/>
                <w:sz w:val="20"/>
                <w:szCs w:val="20"/>
              </w:rPr>
              <w:t>100</w:t>
            </w:r>
          </w:p>
        </w:tc>
      </w:tr>
    </w:tbl>
    <w:p w:rsidR="00A62FA3" w:rsidRPr="004E66FE" w:rsidRDefault="00A62FA3" w:rsidP="00FE240D">
      <w:pPr>
        <w:pStyle w:val="NoSpacing"/>
        <w:tabs>
          <w:tab w:val="left" w:pos="5245"/>
        </w:tabs>
        <w:spacing w:line="276" w:lineRule="auto"/>
        <w:rPr>
          <w:rFonts w:asciiTheme="majorHAnsi" w:hAnsiTheme="majorHAnsi"/>
          <w:sz w:val="20"/>
          <w:szCs w:val="20"/>
        </w:rPr>
      </w:pPr>
    </w:p>
    <w:p w:rsidR="00A62FA3" w:rsidRPr="00125608" w:rsidRDefault="001732FB" w:rsidP="00A62FA3">
      <w:pPr>
        <w:pStyle w:val="NoSpacing"/>
        <w:tabs>
          <w:tab w:val="left" w:pos="5245"/>
        </w:tabs>
        <w:spacing w:line="276" w:lineRule="auto"/>
        <w:rPr>
          <w:rFonts w:asciiTheme="majorHAnsi" w:hAnsiTheme="majorHAnsi"/>
        </w:rPr>
      </w:pPr>
      <w:r>
        <w:rPr>
          <w:rFonts w:asciiTheme="majorHAnsi" w:hAnsiTheme="majorHAnsi"/>
        </w:rPr>
        <w:t xml:space="preserve">       </w:t>
      </w:r>
      <w:r w:rsidR="00A62FA3" w:rsidRPr="00125608">
        <w:rPr>
          <w:rFonts w:asciiTheme="majorHAnsi" w:hAnsiTheme="majorHAnsi"/>
        </w:rPr>
        <w:t xml:space="preserve">Troškovi režije u iznosu od </w:t>
      </w:r>
      <w:r w:rsidR="00A62FA3">
        <w:rPr>
          <w:rFonts w:asciiTheme="majorHAnsi" w:hAnsiTheme="majorHAnsi"/>
        </w:rPr>
        <w:t>3.008.537,38KM</w:t>
      </w:r>
      <w:r w:rsidR="00A62FA3" w:rsidRPr="00125608">
        <w:rPr>
          <w:rFonts w:asciiTheme="majorHAnsi" w:hAnsiTheme="majorHAnsi"/>
        </w:rPr>
        <w:t xml:space="preserve"> su </w:t>
      </w:r>
      <w:r w:rsidR="00A62FA3">
        <w:rPr>
          <w:rFonts w:asciiTheme="majorHAnsi" w:hAnsiTheme="majorHAnsi"/>
        </w:rPr>
        <w:t xml:space="preserve">veći </w:t>
      </w:r>
      <w:r w:rsidR="00A62FA3" w:rsidRPr="00125608">
        <w:rPr>
          <w:rFonts w:asciiTheme="majorHAnsi" w:hAnsiTheme="majorHAnsi"/>
        </w:rPr>
        <w:t xml:space="preserve"> u odnosu na predhodnu godinu za </w:t>
      </w:r>
      <w:r w:rsidR="00A62FA3">
        <w:rPr>
          <w:rFonts w:asciiTheme="majorHAnsi" w:hAnsiTheme="majorHAnsi"/>
        </w:rPr>
        <w:t>5,31</w:t>
      </w:r>
      <w:r w:rsidR="00A62FA3" w:rsidRPr="00125608">
        <w:rPr>
          <w:rFonts w:asciiTheme="majorHAnsi" w:hAnsiTheme="majorHAnsi"/>
        </w:rPr>
        <w:t>%.</w:t>
      </w:r>
      <w:r w:rsidR="00FE240D">
        <w:rPr>
          <w:rFonts w:asciiTheme="majorHAnsi" w:hAnsiTheme="majorHAnsi"/>
        </w:rPr>
        <w:t>a</w:t>
      </w:r>
      <w:r w:rsidR="00A62FA3">
        <w:rPr>
          <w:rFonts w:asciiTheme="majorHAnsi" w:hAnsiTheme="majorHAnsi"/>
        </w:rPr>
        <w:t xml:space="preserve"> u odnosu na režijski dodatak su manji za 1.806.634,15KM.</w:t>
      </w:r>
    </w:p>
    <w:p w:rsidR="00A62FA3" w:rsidRPr="00125608" w:rsidRDefault="00A62FA3" w:rsidP="00A62FA3">
      <w:pPr>
        <w:pStyle w:val="NoSpacing"/>
        <w:tabs>
          <w:tab w:val="left" w:pos="5245"/>
        </w:tabs>
        <w:spacing w:line="276" w:lineRule="auto"/>
        <w:rPr>
          <w:rFonts w:asciiTheme="majorHAnsi" w:hAnsiTheme="majorHAnsi"/>
        </w:rPr>
      </w:pPr>
      <w:r w:rsidRPr="00125608">
        <w:rPr>
          <w:rFonts w:asciiTheme="majorHAnsi" w:hAnsiTheme="majorHAnsi"/>
        </w:rPr>
        <w:t xml:space="preserve"> </w:t>
      </w:r>
      <w:r w:rsidR="001732FB">
        <w:rPr>
          <w:rFonts w:asciiTheme="majorHAnsi" w:hAnsiTheme="majorHAnsi"/>
        </w:rPr>
        <w:t xml:space="preserve"> </w:t>
      </w:r>
      <w:r w:rsidRPr="00125608">
        <w:rPr>
          <w:rFonts w:asciiTheme="majorHAnsi" w:hAnsiTheme="majorHAnsi"/>
        </w:rPr>
        <w:t xml:space="preserve">    U strukturi troškova značajno mjesto zauzimaju troškovi plata zaposlenih </w:t>
      </w:r>
      <w:r>
        <w:rPr>
          <w:rFonts w:asciiTheme="majorHAnsi" w:hAnsiTheme="majorHAnsi"/>
        </w:rPr>
        <w:t>40,16</w:t>
      </w:r>
      <w:r w:rsidRPr="00125608">
        <w:rPr>
          <w:rFonts w:asciiTheme="majorHAnsi" w:hAnsiTheme="majorHAnsi"/>
        </w:rPr>
        <w:t>%,amortizacije</w:t>
      </w:r>
    </w:p>
    <w:p w:rsidR="00A62FA3" w:rsidRDefault="00A62FA3" w:rsidP="00A62FA3">
      <w:pPr>
        <w:pStyle w:val="NoSpacing"/>
        <w:tabs>
          <w:tab w:val="left" w:pos="5245"/>
        </w:tabs>
        <w:spacing w:line="276" w:lineRule="auto"/>
        <w:rPr>
          <w:rFonts w:asciiTheme="majorHAnsi" w:hAnsiTheme="majorHAnsi"/>
        </w:rPr>
      </w:pPr>
      <w:r w:rsidRPr="00125608">
        <w:rPr>
          <w:rFonts w:asciiTheme="majorHAnsi" w:hAnsiTheme="majorHAnsi"/>
        </w:rPr>
        <w:t>12,</w:t>
      </w:r>
      <w:r>
        <w:rPr>
          <w:rFonts w:asciiTheme="majorHAnsi" w:hAnsiTheme="majorHAnsi"/>
        </w:rPr>
        <w:t>75</w:t>
      </w:r>
      <w:r w:rsidRPr="00125608">
        <w:rPr>
          <w:rFonts w:asciiTheme="majorHAnsi" w:hAnsiTheme="majorHAnsi"/>
        </w:rPr>
        <w:t>%,</w:t>
      </w:r>
      <w:r w:rsidR="00FE240D">
        <w:rPr>
          <w:rFonts w:asciiTheme="majorHAnsi" w:hAnsiTheme="majorHAnsi"/>
        </w:rPr>
        <w:t xml:space="preserve"> </w:t>
      </w:r>
      <w:r w:rsidRPr="00125608">
        <w:rPr>
          <w:rFonts w:asciiTheme="majorHAnsi" w:hAnsiTheme="majorHAnsi"/>
        </w:rPr>
        <w:t xml:space="preserve">troškovi energije </w:t>
      </w:r>
      <w:r>
        <w:rPr>
          <w:rFonts w:asciiTheme="majorHAnsi" w:hAnsiTheme="majorHAnsi"/>
        </w:rPr>
        <w:t>7,11</w:t>
      </w:r>
      <w:r w:rsidRPr="00125608">
        <w:rPr>
          <w:rFonts w:asciiTheme="majorHAnsi" w:hAnsiTheme="majorHAnsi"/>
        </w:rPr>
        <w:t>%,</w:t>
      </w:r>
      <w:r w:rsidR="00FE240D">
        <w:rPr>
          <w:rFonts w:asciiTheme="majorHAnsi" w:hAnsiTheme="majorHAnsi"/>
        </w:rPr>
        <w:t xml:space="preserve"> </w:t>
      </w:r>
      <w:r w:rsidRPr="00125608">
        <w:rPr>
          <w:rFonts w:asciiTheme="majorHAnsi" w:hAnsiTheme="majorHAnsi"/>
        </w:rPr>
        <w:t>troškovi direk</w:t>
      </w:r>
      <w:r>
        <w:rPr>
          <w:rFonts w:asciiTheme="majorHAnsi" w:hAnsiTheme="majorHAnsi"/>
        </w:rPr>
        <w:t>tnih poreza 4,25% ,</w:t>
      </w:r>
      <w:r w:rsidR="00FE240D">
        <w:rPr>
          <w:rFonts w:asciiTheme="majorHAnsi" w:hAnsiTheme="majorHAnsi"/>
        </w:rPr>
        <w:t xml:space="preserve"> </w:t>
      </w:r>
      <w:r>
        <w:rPr>
          <w:rFonts w:asciiTheme="majorHAnsi" w:hAnsiTheme="majorHAnsi"/>
        </w:rPr>
        <w:t>troškovi usluga 4,24%,troškovi telefona 4,45% i ostalo.</w:t>
      </w:r>
    </w:p>
    <w:p w:rsidR="00A62FA3" w:rsidRDefault="00A62FA3" w:rsidP="00A62FA3">
      <w:pPr>
        <w:pStyle w:val="NoSpacing"/>
        <w:tabs>
          <w:tab w:val="left" w:pos="5245"/>
        </w:tabs>
        <w:spacing w:line="276" w:lineRule="auto"/>
        <w:rPr>
          <w:rFonts w:asciiTheme="majorHAnsi" w:hAnsiTheme="majorHAnsi"/>
        </w:rPr>
      </w:pPr>
      <w:r>
        <w:rPr>
          <w:rFonts w:asciiTheme="majorHAnsi" w:hAnsiTheme="majorHAnsi"/>
        </w:rPr>
        <w:t xml:space="preserve">       U odnosu na predhodnu godinu evidentan je porast troškova amortizacije 8,16%, troškov</w:t>
      </w:r>
      <w:r w:rsidR="00FE240D">
        <w:rPr>
          <w:rFonts w:asciiTheme="majorHAnsi" w:hAnsiTheme="majorHAnsi"/>
        </w:rPr>
        <w:t>a</w:t>
      </w:r>
      <w:r>
        <w:rPr>
          <w:rFonts w:asciiTheme="majorHAnsi" w:hAnsiTheme="majorHAnsi"/>
        </w:rPr>
        <w:t xml:space="preserve"> </w:t>
      </w:r>
      <w:r w:rsidR="00FE240D">
        <w:rPr>
          <w:rFonts w:asciiTheme="majorHAnsi" w:hAnsiTheme="majorHAnsi"/>
        </w:rPr>
        <w:t xml:space="preserve"> </w:t>
      </w:r>
      <w:r>
        <w:rPr>
          <w:rFonts w:asciiTheme="majorHAnsi" w:hAnsiTheme="majorHAnsi"/>
        </w:rPr>
        <w:t>energije 12,67%,troškovi grijanja 61,53%,održavanja 26,99% i sl.</w:t>
      </w:r>
    </w:p>
    <w:p w:rsidR="00A62FA3" w:rsidRDefault="00A62FA3" w:rsidP="00A62FA3">
      <w:pPr>
        <w:pStyle w:val="NoSpacing"/>
        <w:tabs>
          <w:tab w:val="left" w:pos="5245"/>
        </w:tabs>
        <w:rPr>
          <w:rFonts w:asciiTheme="majorHAnsi" w:hAnsiTheme="majorHAnsi"/>
        </w:rPr>
      </w:pPr>
    </w:p>
    <w:p w:rsidR="00A62FA3" w:rsidRDefault="00A62FA3" w:rsidP="00A62FA3">
      <w:pPr>
        <w:pStyle w:val="NoSpacing"/>
        <w:tabs>
          <w:tab w:val="left" w:pos="5245"/>
        </w:tabs>
        <w:rPr>
          <w:rFonts w:asciiTheme="majorHAnsi" w:hAnsiTheme="majorHAnsi"/>
        </w:rPr>
      </w:pPr>
      <w:r w:rsidRPr="008A0DED">
        <w:rPr>
          <w:rFonts w:asciiTheme="majorHAnsi" w:hAnsiTheme="majorHAnsi"/>
          <w:b/>
          <w:u w:val="single"/>
        </w:rPr>
        <w:t>NOTA  3</w:t>
      </w:r>
      <w:r w:rsidR="00657A2E">
        <w:rPr>
          <w:rFonts w:asciiTheme="majorHAnsi" w:hAnsiTheme="majorHAnsi"/>
          <w:b/>
          <w:u w:val="single"/>
        </w:rPr>
        <w:t>5</w:t>
      </w:r>
      <w:r w:rsidRPr="008A0DED">
        <w:rPr>
          <w:rFonts w:asciiTheme="majorHAnsi" w:hAnsiTheme="majorHAnsi"/>
          <w:b/>
          <w:u w:val="single"/>
        </w:rPr>
        <w:t>(AOP 2</w:t>
      </w:r>
      <w:r>
        <w:rPr>
          <w:rFonts w:asciiTheme="majorHAnsi" w:hAnsiTheme="majorHAnsi"/>
          <w:b/>
          <w:u w:val="single"/>
        </w:rPr>
        <w:t>51</w:t>
      </w:r>
      <w:r>
        <w:rPr>
          <w:rFonts w:asciiTheme="majorHAnsi" w:hAnsiTheme="majorHAnsi"/>
        </w:rPr>
        <w:t>)</w:t>
      </w:r>
    </w:p>
    <w:p w:rsidR="00A62FA3" w:rsidRDefault="00A62FA3" w:rsidP="00294E89">
      <w:pPr>
        <w:pStyle w:val="Heading2"/>
      </w:pPr>
      <w:bookmarkStart w:id="66" w:name="_Toc475624880"/>
      <w:r w:rsidRPr="008A0DED">
        <w:t>Finansijski prihodi</w:t>
      </w:r>
      <w:bookmarkEnd w:id="66"/>
    </w:p>
    <w:tbl>
      <w:tblPr>
        <w:tblW w:w="9190" w:type="dxa"/>
        <w:tblInd w:w="93" w:type="dxa"/>
        <w:tblLook w:val="04A0"/>
      </w:tblPr>
      <w:tblGrid>
        <w:gridCol w:w="2390"/>
        <w:gridCol w:w="1040"/>
        <w:gridCol w:w="1520"/>
        <w:gridCol w:w="1380"/>
        <w:gridCol w:w="1300"/>
        <w:gridCol w:w="1560"/>
      </w:tblGrid>
      <w:tr w:rsidR="00A62FA3" w:rsidRPr="00CE5E8F" w:rsidTr="00371A1E">
        <w:trPr>
          <w:trHeight w:val="300"/>
        </w:trPr>
        <w:tc>
          <w:tcPr>
            <w:tcW w:w="2390"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Vrsta</w:t>
            </w:r>
          </w:p>
        </w:tc>
        <w:tc>
          <w:tcPr>
            <w:tcW w:w="1040"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Index</w:t>
            </w:r>
          </w:p>
        </w:tc>
      </w:tr>
      <w:tr w:rsidR="00A62FA3" w:rsidRPr="00CE5E8F" w:rsidTr="00371A1E">
        <w:trPr>
          <w:trHeight w:val="300"/>
        </w:trPr>
        <w:tc>
          <w:tcPr>
            <w:tcW w:w="3430" w:type="dxa"/>
            <w:gridSpan w:val="2"/>
            <w:tcBorders>
              <w:top w:val="nil"/>
              <w:left w:val="single" w:sz="4" w:space="0" w:color="auto"/>
              <w:bottom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Prihod od kamata povez. prav.lica</w:t>
            </w:r>
          </w:p>
        </w:tc>
        <w:tc>
          <w:tcPr>
            <w:tcW w:w="152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p>
        </w:tc>
        <w:tc>
          <w:tcPr>
            <w:tcW w:w="138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29.170,61</w:t>
            </w:r>
          </w:p>
        </w:tc>
        <w:tc>
          <w:tcPr>
            <w:tcW w:w="130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c>
          <w:tcPr>
            <w:tcW w:w="1560" w:type="dxa"/>
            <w:tcBorders>
              <w:top w:val="nil"/>
              <w:left w:val="nil"/>
              <w:bottom w:val="single" w:sz="4" w:space="0" w:color="auto"/>
              <w:right w:val="single" w:sz="4" w:space="0" w:color="auto"/>
            </w:tcBorders>
            <w:shd w:val="clear" w:color="auto" w:fill="auto"/>
            <w:noWrap/>
            <w:vAlign w:val="bottom"/>
            <w:hideMark/>
          </w:tcPr>
          <w:p w:rsidR="00A62FA3" w:rsidRPr="004E66FE" w:rsidRDefault="00AB2F79"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r>
      <w:tr w:rsidR="00A62FA3" w:rsidRPr="00CE5E8F" w:rsidTr="00371A1E">
        <w:trPr>
          <w:trHeight w:val="300"/>
        </w:trPr>
        <w:tc>
          <w:tcPr>
            <w:tcW w:w="3430" w:type="dxa"/>
            <w:gridSpan w:val="2"/>
            <w:tcBorders>
              <w:top w:val="nil"/>
              <w:left w:val="single" w:sz="4" w:space="0" w:color="auto"/>
              <w:bottom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Prihod od kamata</w:t>
            </w:r>
          </w:p>
        </w:tc>
        <w:tc>
          <w:tcPr>
            <w:tcW w:w="152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p>
        </w:tc>
        <w:tc>
          <w:tcPr>
            <w:tcW w:w="138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433.803,32</w:t>
            </w:r>
          </w:p>
        </w:tc>
        <w:tc>
          <w:tcPr>
            <w:tcW w:w="130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581.564,18</w:t>
            </w:r>
          </w:p>
        </w:tc>
        <w:tc>
          <w:tcPr>
            <w:tcW w:w="156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75</w:t>
            </w:r>
          </w:p>
        </w:tc>
      </w:tr>
      <w:tr w:rsidR="00A62FA3" w:rsidRPr="00CE5E8F" w:rsidTr="00371A1E">
        <w:trPr>
          <w:trHeight w:val="315"/>
        </w:trPr>
        <w:tc>
          <w:tcPr>
            <w:tcW w:w="4950" w:type="dxa"/>
            <w:gridSpan w:val="3"/>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Pozitivna kursna razlika</w:t>
            </w:r>
          </w:p>
        </w:tc>
        <w:tc>
          <w:tcPr>
            <w:tcW w:w="138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82,08</w:t>
            </w:r>
          </w:p>
        </w:tc>
        <w:tc>
          <w:tcPr>
            <w:tcW w:w="156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r>
      <w:tr w:rsidR="00A62FA3" w:rsidRPr="00CE5E8F" w:rsidTr="00371A1E">
        <w:trPr>
          <w:trHeight w:val="300"/>
        </w:trPr>
        <w:tc>
          <w:tcPr>
            <w:tcW w:w="4950" w:type="dxa"/>
            <w:gridSpan w:val="3"/>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Ostali finansijski prihodi</w:t>
            </w:r>
          </w:p>
        </w:tc>
        <w:tc>
          <w:tcPr>
            <w:tcW w:w="138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268,69</w:t>
            </w:r>
          </w:p>
        </w:tc>
        <w:tc>
          <w:tcPr>
            <w:tcW w:w="130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458,32</w:t>
            </w:r>
          </w:p>
        </w:tc>
        <w:tc>
          <w:tcPr>
            <w:tcW w:w="156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59</w:t>
            </w:r>
          </w:p>
        </w:tc>
      </w:tr>
      <w:tr w:rsidR="00A62FA3" w:rsidRPr="00CE5E8F" w:rsidTr="00371A1E">
        <w:trPr>
          <w:trHeight w:val="300"/>
        </w:trPr>
        <w:tc>
          <w:tcPr>
            <w:tcW w:w="2390"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Ukupno:</w:t>
            </w:r>
          </w:p>
        </w:tc>
        <w:tc>
          <w:tcPr>
            <w:tcW w:w="1040" w:type="dxa"/>
            <w:tcBorders>
              <w:top w:val="nil"/>
              <w:left w:val="nil"/>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463.242,62</w:t>
            </w:r>
          </w:p>
        </w:tc>
        <w:tc>
          <w:tcPr>
            <w:tcW w:w="130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582.104,58</w:t>
            </w:r>
          </w:p>
        </w:tc>
        <w:tc>
          <w:tcPr>
            <w:tcW w:w="1560"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80</w:t>
            </w:r>
          </w:p>
        </w:tc>
      </w:tr>
    </w:tbl>
    <w:p w:rsidR="00A62FA3" w:rsidRDefault="00A62FA3" w:rsidP="00A62FA3">
      <w:pPr>
        <w:pStyle w:val="NoSpacing"/>
        <w:tabs>
          <w:tab w:val="left" w:pos="5245"/>
        </w:tabs>
        <w:rPr>
          <w:rFonts w:asciiTheme="majorHAnsi" w:hAnsiTheme="majorHAnsi"/>
          <w:b/>
        </w:rPr>
      </w:pPr>
    </w:p>
    <w:p w:rsidR="00A62FA3" w:rsidRDefault="00A62FA3" w:rsidP="00A62FA3">
      <w:pPr>
        <w:pStyle w:val="NoSpacing"/>
        <w:tabs>
          <w:tab w:val="left" w:pos="5245"/>
        </w:tabs>
        <w:spacing w:line="276" w:lineRule="auto"/>
        <w:rPr>
          <w:rFonts w:asciiTheme="majorHAnsi" w:hAnsiTheme="majorHAnsi"/>
        </w:rPr>
      </w:pPr>
      <w:r>
        <w:rPr>
          <w:rFonts w:asciiTheme="majorHAnsi" w:hAnsiTheme="majorHAnsi"/>
        </w:rPr>
        <w:t xml:space="preserve">         Prihod od kamata u iznosu od 433.803,32 kao finansijski prihodi se sastoje iz:</w:t>
      </w:r>
    </w:p>
    <w:p w:rsidR="00A62FA3" w:rsidRPr="00972A19" w:rsidRDefault="00A62FA3" w:rsidP="00817BEF">
      <w:pPr>
        <w:pStyle w:val="NoSpacing"/>
        <w:numPr>
          <w:ilvl w:val="0"/>
          <w:numId w:val="13"/>
        </w:numPr>
        <w:tabs>
          <w:tab w:val="left" w:pos="5245"/>
        </w:tabs>
        <w:spacing w:line="276" w:lineRule="auto"/>
        <w:rPr>
          <w:rFonts w:asciiTheme="majorHAnsi" w:hAnsiTheme="majorHAnsi"/>
        </w:rPr>
      </w:pPr>
      <w:r w:rsidRPr="00972A19">
        <w:rPr>
          <w:rFonts w:asciiTheme="majorHAnsi" w:hAnsiTheme="majorHAnsi"/>
        </w:rPr>
        <w:t xml:space="preserve">prihod od kamata na pozitivno saldo na računu                              </w:t>
      </w:r>
      <w:r>
        <w:rPr>
          <w:rFonts w:asciiTheme="majorHAnsi" w:hAnsiTheme="majorHAnsi"/>
        </w:rPr>
        <w:t>15,30</w:t>
      </w:r>
    </w:p>
    <w:p w:rsidR="00A62FA3" w:rsidRPr="00972A19" w:rsidRDefault="00A62FA3" w:rsidP="00817BEF">
      <w:pPr>
        <w:pStyle w:val="NoSpacing"/>
        <w:numPr>
          <w:ilvl w:val="0"/>
          <w:numId w:val="13"/>
        </w:numPr>
        <w:tabs>
          <w:tab w:val="left" w:pos="5245"/>
        </w:tabs>
        <w:spacing w:line="276" w:lineRule="auto"/>
        <w:rPr>
          <w:rFonts w:asciiTheme="majorHAnsi" w:hAnsiTheme="majorHAnsi"/>
        </w:rPr>
      </w:pPr>
      <w:r w:rsidRPr="00972A19">
        <w:rPr>
          <w:rFonts w:asciiTheme="majorHAnsi" w:hAnsiTheme="majorHAnsi"/>
        </w:rPr>
        <w:t xml:space="preserve">prihod od kamata na oročenih depozita   </w:t>
      </w:r>
      <w:r w:rsidR="001732FB">
        <w:rPr>
          <w:rFonts w:asciiTheme="majorHAnsi" w:hAnsiTheme="majorHAnsi"/>
        </w:rPr>
        <w:t xml:space="preserve">                                </w:t>
      </w:r>
      <w:r>
        <w:rPr>
          <w:rFonts w:asciiTheme="majorHAnsi" w:hAnsiTheme="majorHAnsi"/>
        </w:rPr>
        <w:t>388.205,03</w:t>
      </w:r>
    </w:p>
    <w:p w:rsidR="00A62FA3" w:rsidRPr="00972A19" w:rsidRDefault="00A62FA3" w:rsidP="00817BEF">
      <w:pPr>
        <w:pStyle w:val="NoSpacing"/>
        <w:numPr>
          <w:ilvl w:val="0"/>
          <w:numId w:val="13"/>
        </w:numPr>
        <w:tabs>
          <w:tab w:val="left" w:pos="5245"/>
        </w:tabs>
        <w:spacing w:line="276" w:lineRule="auto"/>
        <w:rPr>
          <w:rFonts w:asciiTheme="majorHAnsi" w:hAnsiTheme="majorHAnsi"/>
        </w:rPr>
      </w:pPr>
      <w:r w:rsidRPr="00972A19">
        <w:rPr>
          <w:rFonts w:asciiTheme="majorHAnsi" w:hAnsiTheme="majorHAnsi"/>
        </w:rPr>
        <w:t xml:space="preserve">prihod od kamata na zajmove-ostalih pl.  </w:t>
      </w:r>
      <w:r w:rsidR="001732FB">
        <w:rPr>
          <w:rFonts w:asciiTheme="majorHAnsi" w:hAnsiTheme="majorHAnsi"/>
        </w:rPr>
        <w:t xml:space="preserve">                                  </w:t>
      </w:r>
      <w:r>
        <w:rPr>
          <w:rFonts w:asciiTheme="majorHAnsi" w:hAnsiTheme="majorHAnsi"/>
        </w:rPr>
        <w:t>30.999,96</w:t>
      </w:r>
    </w:p>
    <w:p w:rsidR="00A62FA3" w:rsidRDefault="00A62FA3" w:rsidP="00817BEF">
      <w:pPr>
        <w:pStyle w:val="NoSpacing"/>
        <w:numPr>
          <w:ilvl w:val="0"/>
          <w:numId w:val="13"/>
        </w:numPr>
        <w:tabs>
          <w:tab w:val="left" w:pos="5245"/>
        </w:tabs>
        <w:spacing w:line="276" w:lineRule="auto"/>
        <w:rPr>
          <w:rFonts w:asciiTheme="majorHAnsi" w:hAnsiTheme="majorHAnsi"/>
        </w:rPr>
      </w:pPr>
      <w:r>
        <w:rPr>
          <w:rFonts w:asciiTheme="majorHAnsi" w:hAnsiTheme="majorHAnsi"/>
        </w:rPr>
        <w:t>prihod od kamata rezervog fonda BiH                                         14.583,03</w:t>
      </w:r>
    </w:p>
    <w:p w:rsidR="00FE240D" w:rsidRDefault="00A62FA3" w:rsidP="00A62FA3">
      <w:pPr>
        <w:pStyle w:val="NoSpacing"/>
        <w:tabs>
          <w:tab w:val="left" w:pos="5245"/>
        </w:tabs>
        <w:spacing w:line="276" w:lineRule="auto"/>
        <w:rPr>
          <w:rFonts w:asciiTheme="majorHAnsi" w:hAnsiTheme="majorHAnsi"/>
        </w:rPr>
      </w:pPr>
      <w:r>
        <w:rPr>
          <w:rFonts w:asciiTheme="majorHAnsi" w:hAnsiTheme="majorHAnsi"/>
        </w:rPr>
        <w:t xml:space="preserve">   </w:t>
      </w:r>
    </w:p>
    <w:p w:rsidR="00A62FA3" w:rsidRDefault="00A62FA3" w:rsidP="00A62FA3">
      <w:pPr>
        <w:pStyle w:val="NoSpacing"/>
        <w:tabs>
          <w:tab w:val="left" w:pos="5245"/>
        </w:tabs>
        <w:spacing w:line="276" w:lineRule="auto"/>
        <w:rPr>
          <w:rFonts w:asciiTheme="majorHAnsi" w:hAnsiTheme="majorHAnsi"/>
        </w:rPr>
      </w:pPr>
      <w:r>
        <w:rPr>
          <w:rFonts w:asciiTheme="majorHAnsi" w:hAnsiTheme="majorHAnsi"/>
        </w:rPr>
        <w:t xml:space="preserve">    Finansijski prihodi su manji za 20% u odnosu na predhodnu godinu, zbog promjene kamatenih stopa koje bilježe pad u  odnosu na ranije periode.</w:t>
      </w:r>
    </w:p>
    <w:p w:rsidR="00A62FA3" w:rsidRDefault="00A62FA3" w:rsidP="00A62FA3">
      <w:pPr>
        <w:pStyle w:val="NoSpacing"/>
        <w:tabs>
          <w:tab w:val="left" w:pos="5245"/>
        </w:tabs>
        <w:spacing w:line="276" w:lineRule="auto"/>
        <w:rPr>
          <w:rFonts w:asciiTheme="majorHAnsi" w:hAnsiTheme="majorHAnsi"/>
        </w:rPr>
      </w:pPr>
    </w:p>
    <w:p w:rsidR="00FE240D" w:rsidRDefault="00FE240D" w:rsidP="00A62FA3">
      <w:pPr>
        <w:pStyle w:val="NoSpacing"/>
        <w:tabs>
          <w:tab w:val="left" w:pos="5245"/>
        </w:tabs>
        <w:spacing w:line="276" w:lineRule="auto"/>
        <w:rPr>
          <w:rFonts w:asciiTheme="majorHAnsi" w:hAnsiTheme="majorHAnsi"/>
        </w:rPr>
      </w:pPr>
    </w:p>
    <w:p w:rsidR="00FE240D" w:rsidRDefault="00FE240D" w:rsidP="00A62FA3">
      <w:pPr>
        <w:pStyle w:val="NoSpacing"/>
        <w:tabs>
          <w:tab w:val="left" w:pos="5245"/>
        </w:tabs>
        <w:spacing w:line="276" w:lineRule="auto"/>
        <w:rPr>
          <w:rFonts w:asciiTheme="majorHAnsi" w:hAnsiTheme="majorHAnsi"/>
        </w:rPr>
      </w:pPr>
    </w:p>
    <w:p w:rsidR="00FE240D" w:rsidRDefault="00FE240D" w:rsidP="00A62FA3">
      <w:pPr>
        <w:pStyle w:val="NoSpacing"/>
        <w:tabs>
          <w:tab w:val="left" w:pos="5245"/>
        </w:tabs>
        <w:spacing w:line="276" w:lineRule="auto"/>
        <w:rPr>
          <w:rFonts w:asciiTheme="majorHAnsi" w:hAnsiTheme="majorHAnsi"/>
        </w:rPr>
      </w:pPr>
    </w:p>
    <w:p w:rsidR="00FE240D" w:rsidRDefault="00FE240D" w:rsidP="00A62FA3">
      <w:pPr>
        <w:pStyle w:val="NoSpacing"/>
        <w:tabs>
          <w:tab w:val="left" w:pos="5245"/>
        </w:tabs>
        <w:spacing w:line="276" w:lineRule="auto"/>
        <w:rPr>
          <w:rFonts w:asciiTheme="majorHAnsi" w:hAnsiTheme="majorHAnsi"/>
        </w:rPr>
      </w:pPr>
    </w:p>
    <w:p w:rsidR="00A62FA3" w:rsidRPr="00E116C1" w:rsidRDefault="00A62FA3" w:rsidP="00A62FA3">
      <w:pPr>
        <w:pStyle w:val="NoSpacing"/>
        <w:tabs>
          <w:tab w:val="left" w:pos="5245"/>
        </w:tabs>
        <w:rPr>
          <w:rFonts w:asciiTheme="majorHAnsi" w:hAnsiTheme="majorHAnsi"/>
          <w:b/>
          <w:u w:val="single"/>
        </w:rPr>
      </w:pPr>
      <w:r w:rsidRPr="00E116C1">
        <w:rPr>
          <w:rFonts w:asciiTheme="majorHAnsi" w:hAnsiTheme="majorHAnsi"/>
          <w:b/>
          <w:u w:val="single"/>
        </w:rPr>
        <w:t>NOTA 3</w:t>
      </w:r>
      <w:r w:rsidR="00657A2E">
        <w:rPr>
          <w:rFonts w:asciiTheme="majorHAnsi" w:hAnsiTheme="majorHAnsi"/>
          <w:b/>
          <w:u w:val="single"/>
        </w:rPr>
        <w:t>6</w:t>
      </w:r>
      <w:r w:rsidRPr="00E116C1">
        <w:rPr>
          <w:rFonts w:asciiTheme="majorHAnsi" w:hAnsiTheme="majorHAnsi"/>
          <w:b/>
          <w:u w:val="single"/>
        </w:rPr>
        <w:t>(AOP 25</w:t>
      </w:r>
      <w:r>
        <w:rPr>
          <w:rFonts w:asciiTheme="majorHAnsi" w:hAnsiTheme="majorHAnsi"/>
          <w:b/>
          <w:u w:val="single"/>
        </w:rPr>
        <w:t>6</w:t>
      </w:r>
      <w:r w:rsidRPr="00E116C1">
        <w:rPr>
          <w:rFonts w:asciiTheme="majorHAnsi" w:hAnsiTheme="majorHAnsi"/>
          <w:b/>
          <w:u w:val="single"/>
        </w:rPr>
        <w:t>)</w:t>
      </w:r>
    </w:p>
    <w:p w:rsidR="00A62FA3" w:rsidRPr="001C3E35" w:rsidRDefault="00A62FA3" w:rsidP="00294E89">
      <w:pPr>
        <w:pStyle w:val="Heading2"/>
      </w:pPr>
      <w:bookmarkStart w:id="67" w:name="_Toc475624881"/>
      <w:r w:rsidRPr="00E116C1">
        <w:t>Finansijski rashodi</w:t>
      </w:r>
      <w:bookmarkEnd w:id="67"/>
    </w:p>
    <w:tbl>
      <w:tblPr>
        <w:tblW w:w="9281" w:type="dxa"/>
        <w:tblInd w:w="93" w:type="dxa"/>
        <w:tblLook w:val="04A0"/>
      </w:tblPr>
      <w:tblGrid>
        <w:gridCol w:w="2413"/>
        <w:gridCol w:w="1051"/>
        <w:gridCol w:w="1535"/>
        <w:gridCol w:w="1394"/>
        <w:gridCol w:w="1313"/>
        <w:gridCol w:w="1575"/>
      </w:tblGrid>
      <w:tr w:rsidR="00A62FA3" w:rsidRPr="00CE5E8F" w:rsidTr="00C4595C">
        <w:trPr>
          <w:trHeight w:val="469"/>
        </w:trPr>
        <w:tc>
          <w:tcPr>
            <w:tcW w:w="2413"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C4595C">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Vrsta</w:t>
            </w:r>
          </w:p>
        </w:tc>
        <w:tc>
          <w:tcPr>
            <w:tcW w:w="1050"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C4595C">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2016</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2015</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Index</w:t>
            </w:r>
          </w:p>
        </w:tc>
      </w:tr>
      <w:tr w:rsidR="00A62FA3" w:rsidRPr="00CE5E8F" w:rsidTr="00C4595C">
        <w:trPr>
          <w:trHeight w:val="469"/>
        </w:trPr>
        <w:tc>
          <w:tcPr>
            <w:tcW w:w="3464" w:type="dxa"/>
            <w:gridSpan w:val="2"/>
            <w:tcBorders>
              <w:top w:val="nil"/>
              <w:left w:val="single" w:sz="4" w:space="0" w:color="auto"/>
              <w:bottom w:val="single" w:sz="4" w:space="0" w:color="auto"/>
            </w:tcBorders>
            <w:shd w:val="clear" w:color="auto" w:fill="auto"/>
            <w:noWrap/>
            <w:vAlign w:val="bottom"/>
            <w:hideMark/>
          </w:tcPr>
          <w:p w:rsidR="00A62FA3" w:rsidRPr="004E66FE" w:rsidRDefault="00A62FA3" w:rsidP="00C4595C">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Rashodi kamata od povezanog p.l.</w:t>
            </w:r>
          </w:p>
        </w:tc>
        <w:tc>
          <w:tcPr>
            <w:tcW w:w="153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rPr>
                <w:rFonts w:ascii="Cambria" w:eastAsia="Times New Roman" w:hAnsi="Cambria"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4.108,33</w:t>
            </w:r>
          </w:p>
        </w:tc>
        <w:tc>
          <w:tcPr>
            <w:tcW w:w="131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1.341,68</w:t>
            </w:r>
          </w:p>
        </w:tc>
        <w:tc>
          <w:tcPr>
            <w:tcW w:w="157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306</w:t>
            </w:r>
          </w:p>
        </w:tc>
      </w:tr>
      <w:tr w:rsidR="00A62FA3" w:rsidRPr="00CE5E8F" w:rsidTr="00C4595C">
        <w:trPr>
          <w:trHeight w:val="469"/>
        </w:trPr>
        <w:tc>
          <w:tcPr>
            <w:tcW w:w="4999" w:type="dxa"/>
            <w:gridSpan w:val="3"/>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Negativne  kursne razlike</w:t>
            </w:r>
          </w:p>
        </w:tc>
        <w:tc>
          <w:tcPr>
            <w:tcW w:w="1394"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1.078,52</w:t>
            </w:r>
          </w:p>
        </w:tc>
        <w:tc>
          <w:tcPr>
            <w:tcW w:w="131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2.118,91</w:t>
            </w:r>
          </w:p>
        </w:tc>
        <w:tc>
          <w:tcPr>
            <w:tcW w:w="157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51</w:t>
            </w:r>
          </w:p>
        </w:tc>
      </w:tr>
      <w:tr w:rsidR="00A62FA3" w:rsidRPr="00CE5E8F" w:rsidTr="00C4595C">
        <w:trPr>
          <w:trHeight w:val="469"/>
        </w:trPr>
        <w:tc>
          <w:tcPr>
            <w:tcW w:w="4999" w:type="dxa"/>
            <w:gridSpan w:val="3"/>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Ostali finansijski rashodi</w:t>
            </w:r>
          </w:p>
        </w:tc>
        <w:tc>
          <w:tcPr>
            <w:tcW w:w="1394"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rPr>
                <w:rFonts w:ascii="Cambria" w:eastAsia="Times New Roman" w:hAnsi="Cambria" w:cs="Times New Roman"/>
                <w:color w:val="000000"/>
                <w:sz w:val="20"/>
                <w:szCs w:val="20"/>
              </w:rPr>
            </w:pPr>
          </w:p>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1,14</w:t>
            </w:r>
          </w:p>
        </w:tc>
        <w:tc>
          <w:tcPr>
            <w:tcW w:w="131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20,70</w:t>
            </w:r>
          </w:p>
        </w:tc>
        <w:tc>
          <w:tcPr>
            <w:tcW w:w="157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w:t>
            </w:r>
          </w:p>
        </w:tc>
      </w:tr>
      <w:tr w:rsidR="00A62FA3" w:rsidRPr="00CE5E8F" w:rsidTr="00C4595C">
        <w:trPr>
          <w:trHeight w:val="469"/>
        </w:trPr>
        <w:tc>
          <w:tcPr>
            <w:tcW w:w="2413"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C4595C">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Ukupno:</w:t>
            </w:r>
          </w:p>
        </w:tc>
        <w:tc>
          <w:tcPr>
            <w:tcW w:w="1050" w:type="dxa"/>
            <w:tcBorders>
              <w:top w:val="nil"/>
              <w:left w:val="nil"/>
              <w:bottom w:val="single" w:sz="4" w:space="0" w:color="auto"/>
              <w:right w:val="nil"/>
            </w:tcBorders>
            <w:shd w:val="clear" w:color="auto" w:fill="auto"/>
            <w:noWrap/>
            <w:vAlign w:val="bottom"/>
            <w:hideMark/>
          </w:tcPr>
          <w:p w:rsidR="00A62FA3" w:rsidRPr="004E66FE" w:rsidRDefault="00A62FA3" w:rsidP="00C4595C">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53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5.187,99</w:t>
            </w:r>
          </w:p>
        </w:tc>
        <w:tc>
          <w:tcPr>
            <w:tcW w:w="131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3.481,29</w:t>
            </w:r>
          </w:p>
        </w:tc>
        <w:tc>
          <w:tcPr>
            <w:tcW w:w="157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4595C">
            <w:pPr>
              <w:spacing w:after="0" w:line="24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149</w:t>
            </w:r>
          </w:p>
        </w:tc>
      </w:tr>
    </w:tbl>
    <w:p w:rsidR="00A62FA3" w:rsidRDefault="00A62FA3" w:rsidP="00A62FA3">
      <w:pPr>
        <w:pStyle w:val="NoSpacing"/>
        <w:tabs>
          <w:tab w:val="left" w:pos="5245"/>
        </w:tabs>
        <w:rPr>
          <w:rFonts w:asciiTheme="majorHAnsi" w:hAnsiTheme="majorHAnsi"/>
        </w:rPr>
      </w:pPr>
    </w:p>
    <w:p w:rsidR="00A62FA3" w:rsidRDefault="00A62FA3" w:rsidP="00AB2F79">
      <w:pPr>
        <w:pStyle w:val="NoSpacing"/>
        <w:tabs>
          <w:tab w:val="left" w:pos="5245"/>
        </w:tabs>
        <w:spacing w:line="240" w:lineRule="auto"/>
        <w:rPr>
          <w:rFonts w:asciiTheme="majorHAnsi" w:hAnsiTheme="majorHAnsi"/>
        </w:rPr>
      </w:pPr>
      <w:r>
        <w:rPr>
          <w:rFonts w:asciiTheme="majorHAnsi" w:hAnsiTheme="majorHAnsi"/>
        </w:rPr>
        <w:t xml:space="preserve">  </w:t>
      </w:r>
      <w:r w:rsidR="00FE240D">
        <w:rPr>
          <w:rFonts w:asciiTheme="majorHAnsi" w:hAnsiTheme="majorHAnsi"/>
        </w:rPr>
        <w:t xml:space="preserve"> </w:t>
      </w:r>
      <w:r w:rsidR="004C2516">
        <w:rPr>
          <w:rFonts w:asciiTheme="majorHAnsi" w:hAnsiTheme="majorHAnsi"/>
        </w:rPr>
        <w:t xml:space="preserve"> </w:t>
      </w:r>
      <w:r>
        <w:rPr>
          <w:rFonts w:asciiTheme="majorHAnsi" w:hAnsiTheme="majorHAnsi"/>
        </w:rPr>
        <w:t xml:space="preserve">  Finansijski rashodi u odnosu na 2015.g. su veći za 49%,prije svega zbog rashoda kamata od povezanog  pravnog  lica.</w:t>
      </w:r>
    </w:p>
    <w:p w:rsidR="00FE240D" w:rsidRDefault="004C2516" w:rsidP="00A62FA3">
      <w:pPr>
        <w:pStyle w:val="NoSpacing"/>
        <w:tabs>
          <w:tab w:val="left" w:pos="5245"/>
        </w:tabs>
        <w:spacing w:line="276" w:lineRule="auto"/>
        <w:rPr>
          <w:rFonts w:asciiTheme="majorHAnsi" w:hAnsiTheme="majorHAnsi"/>
        </w:rPr>
      </w:pPr>
      <w:r>
        <w:rPr>
          <w:rFonts w:asciiTheme="majorHAnsi" w:hAnsiTheme="majorHAnsi"/>
        </w:rPr>
        <w:t xml:space="preserve">     </w:t>
      </w:r>
    </w:p>
    <w:p w:rsidR="00A62FA3" w:rsidRDefault="00FE240D" w:rsidP="00A62FA3">
      <w:pPr>
        <w:pStyle w:val="NoSpacing"/>
        <w:tabs>
          <w:tab w:val="left" w:pos="5245"/>
        </w:tabs>
        <w:spacing w:line="276" w:lineRule="auto"/>
        <w:rPr>
          <w:rFonts w:asciiTheme="majorHAnsi" w:hAnsiTheme="majorHAnsi"/>
        </w:rPr>
      </w:pPr>
      <w:r>
        <w:rPr>
          <w:rFonts w:asciiTheme="majorHAnsi" w:hAnsiTheme="majorHAnsi"/>
        </w:rPr>
        <w:t xml:space="preserve">     </w:t>
      </w:r>
      <w:r w:rsidR="00A62FA3">
        <w:rPr>
          <w:rFonts w:asciiTheme="majorHAnsi" w:hAnsiTheme="majorHAnsi"/>
        </w:rPr>
        <w:t xml:space="preserve"> Rashodi kamata u iznosu od 4.108,33 su nastali po osnovu kratkoročnog zajma koji je uzet od povezanog pravnog lica Nešković doo Bijeljina u iznosu od 700.000KM,odobrenog  08.12.2015.g i</w:t>
      </w:r>
    </w:p>
    <w:p w:rsidR="00A62FA3" w:rsidRDefault="00A62FA3" w:rsidP="00A62FA3">
      <w:pPr>
        <w:pStyle w:val="NoSpacing"/>
        <w:tabs>
          <w:tab w:val="left" w:pos="5245"/>
        </w:tabs>
        <w:spacing w:line="276" w:lineRule="auto"/>
        <w:rPr>
          <w:rFonts w:asciiTheme="majorHAnsi" w:hAnsiTheme="majorHAnsi"/>
        </w:rPr>
      </w:pPr>
      <w:r>
        <w:rPr>
          <w:rFonts w:asciiTheme="majorHAnsi" w:hAnsiTheme="majorHAnsi"/>
        </w:rPr>
        <w:t>kamatom 3%.</w:t>
      </w:r>
      <w:r w:rsidR="00AB2F79">
        <w:rPr>
          <w:rFonts w:asciiTheme="majorHAnsi" w:hAnsiTheme="majorHAnsi"/>
        </w:rPr>
        <w:t>Zajam je vraćen u 2016.g.</w:t>
      </w:r>
    </w:p>
    <w:p w:rsidR="00FE240D" w:rsidRDefault="00A62FA3" w:rsidP="00A62FA3">
      <w:pPr>
        <w:pStyle w:val="NoSpacing"/>
        <w:tabs>
          <w:tab w:val="left" w:pos="5245"/>
        </w:tabs>
        <w:spacing w:line="276" w:lineRule="auto"/>
        <w:rPr>
          <w:rFonts w:asciiTheme="majorHAnsi" w:hAnsiTheme="majorHAnsi"/>
        </w:rPr>
      </w:pPr>
      <w:r>
        <w:rPr>
          <w:rFonts w:asciiTheme="majorHAnsi" w:hAnsiTheme="majorHAnsi"/>
        </w:rPr>
        <w:t xml:space="preserve">     </w:t>
      </w:r>
    </w:p>
    <w:p w:rsidR="00A62FA3" w:rsidRDefault="00A62FA3" w:rsidP="00A62FA3">
      <w:pPr>
        <w:pStyle w:val="NoSpacing"/>
        <w:tabs>
          <w:tab w:val="left" w:pos="5245"/>
        </w:tabs>
        <w:spacing w:line="276" w:lineRule="auto"/>
        <w:rPr>
          <w:rFonts w:asciiTheme="majorHAnsi" w:hAnsiTheme="majorHAnsi"/>
        </w:rPr>
      </w:pPr>
      <w:r>
        <w:rPr>
          <w:rFonts w:asciiTheme="majorHAnsi" w:hAnsiTheme="majorHAnsi"/>
        </w:rPr>
        <w:t xml:space="preserve">  </w:t>
      </w:r>
      <w:r w:rsidR="00FE240D">
        <w:rPr>
          <w:rFonts w:asciiTheme="majorHAnsi" w:hAnsiTheme="majorHAnsi"/>
        </w:rPr>
        <w:t xml:space="preserve">     </w:t>
      </w:r>
      <w:r>
        <w:rPr>
          <w:rFonts w:asciiTheme="majorHAnsi" w:hAnsiTheme="majorHAnsi"/>
        </w:rPr>
        <w:t>Negativne kursne razlike su nastale po osnovu plaćanje šteta u valuti CHF kao razlika između srednjeg i kupovnog kursa u iznosu od 1.073,34KM a iznos od 5,18 KM je nastao svođenjem ostalih valuta u KM na 31.12.2016.g.</w:t>
      </w:r>
    </w:p>
    <w:p w:rsidR="00A62FA3" w:rsidRDefault="00A62FA3" w:rsidP="00A62FA3">
      <w:pPr>
        <w:pStyle w:val="NoSpacing"/>
        <w:tabs>
          <w:tab w:val="left" w:pos="5245"/>
        </w:tabs>
        <w:spacing w:line="276" w:lineRule="auto"/>
        <w:rPr>
          <w:rFonts w:asciiTheme="majorHAnsi" w:hAnsiTheme="majorHAnsi"/>
        </w:rPr>
      </w:pPr>
    </w:p>
    <w:p w:rsidR="00A62FA3" w:rsidRDefault="00A62FA3" w:rsidP="00A62FA3">
      <w:pPr>
        <w:pStyle w:val="NoSpacing"/>
        <w:tabs>
          <w:tab w:val="left" w:pos="5245"/>
        </w:tabs>
        <w:rPr>
          <w:rFonts w:asciiTheme="majorHAnsi" w:hAnsiTheme="majorHAnsi"/>
          <w:b/>
          <w:u w:val="single"/>
        </w:rPr>
      </w:pPr>
      <w:r w:rsidRPr="008455DE">
        <w:rPr>
          <w:rFonts w:asciiTheme="majorHAnsi" w:hAnsiTheme="majorHAnsi"/>
          <w:b/>
          <w:u w:val="single"/>
        </w:rPr>
        <w:t>NOTA 3</w:t>
      </w:r>
      <w:r w:rsidR="00657A2E">
        <w:rPr>
          <w:rFonts w:asciiTheme="majorHAnsi" w:hAnsiTheme="majorHAnsi"/>
          <w:b/>
          <w:u w:val="single"/>
        </w:rPr>
        <w:t>7</w:t>
      </w:r>
      <w:r w:rsidRPr="008455DE">
        <w:rPr>
          <w:rFonts w:asciiTheme="majorHAnsi" w:hAnsiTheme="majorHAnsi"/>
          <w:b/>
          <w:u w:val="single"/>
        </w:rPr>
        <w:t>(AOP26</w:t>
      </w:r>
      <w:r>
        <w:rPr>
          <w:rFonts w:asciiTheme="majorHAnsi" w:hAnsiTheme="majorHAnsi"/>
          <w:b/>
          <w:u w:val="single"/>
        </w:rPr>
        <w:t>3</w:t>
      </w:r>
      <w:r w:rsidRPr="008455DE">
        <w:rPr>
          <w:rFonts w:asciiTheme="majorHAnsi" w:hAnsiTheme="majorHAnsi"/>
          <w:b/>
          <w:u w:val="single"/>
        </w:rPr>
        <w:t>)</w:t>
      </w:r>
    </w:p>
    <w:p w:rsidR="00A62FA3" w:rsidRDefault="00A62FA3" w:rsidP="00294E89">
      <w:pPr>
        <w:pStyle w:val="Heading2"/>
      </w:pPr>
      <w:bookmarkStart w:id="68" w:name="_Toc475624882"/>
      <w:r w:rsidRPr="008455DE">
        <w:t>Ostali prihodi</w:t>
      </w:r>
      <w:bookmarkEnd w:id="68"/>
    </w:p>
    <w:tbl>
      <w:tblPr>
        <w:tblW w:w="9435" w:type="dxa"/>
        <w:tblInd w:w="93" w:type="dxa"/>
        <w:tblLook w:val="04A0"/>
      </w:tblPr>
      <w:tblGrid>
        <w:gridCol w:w="2286"/>
        <w:gridCol w:w="940"/>
        <w:gridCol w:w="1332"/>
        <w:gridCol w:w="333"/>
        <w:gridCol w:w="1567"/>
        <w:gridCol w:w="1606"/>
        <w:gridCol w:w="1371"/>
      </w:tblGrid>
      <w:tr w:rsidR="00A62FA3" w:rsidRPr="00AA23E1" w:rsidTr="00371A1E">
        <w:trPr>
          <w:trHeight w:val="315"/>
        </w:trPr>
        <w:tc>
          <w:tcPr>
            <w:tcW w:w="2286" w:type="dxa"/>
            <w:tcBorders>
              <w:top w:val="single" w:sz="4" w:space="0" w:color="auto"/>
              <w:left w:val="single" w:sz="4" w:space="0" w:color="auto"/>
              <w:bottom w:val="nil"/>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b/>
                <w:color w:val="000000"/>
                <w:sz w:val="20"/>
                <w:szCs w:val="20"/>
              </w:rPr>
            </w:pPr>
            <w:r w:rsidRPr="004E66FE">
              <w:rPr>
                <w:rFonts w:asciiTheme="majorHAnsi" w:eastAsia="Times New Roman" w:hAnsiTheme="majorHAnsi" w:cs="Times New Roman"/>
                <w:b/>
                <w:color w:val="000000"/>
                <w:sz w:val="20"/>
                <w:szCs w:val="20"/>
              </w:rPr>
              <w:t>Vrsta</w:t>
            </w:r>
          </w:p>
        </w:tc>
        <w:tc>
          <w:tcPr>
            <w:tcW w:w="940" w:type="dxa"/>
            <w:tcBorders>
              <w:top w:val="single" w:sz="4" w:space="0" w:color="auto"/>
              <w:left w:val="nil"/>
              <w:bottom w:val="nil"/>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b/>
                <w:color w:val="000000"/>
                <w:sz w:val="20"/>
                <w:szCs w:val="20"/>
              </w:rPr>
            </w:pPr>
            <w:r w:rsidRPr="004E66FE">
              <w:rPr>
                <w:rFonts w:asciiTheme="majorHAnsi" w:eastAsia="Times New Roman" w:hAnsiTheme="majorHAnsi" w:cs="Times New Roman"/>
                <w:b/>
                <w:color w:val="000000"/>
                <w:sz w:val="20"/>
                <w:szCs w:val="20"/>
              </w:rPr>
              <w:t> </w:t>
            </w:r>
          </w:p>
        </w:tc>
        <w:tc>
          <w:tcPr>
            <w:tcW w:w="1332" w:type="dxa"/>
            <w:tcBorders>
              <w:top w:val="single" w:sz="4" w:space="0" w:color="auto"/>
              <w:left w:val="nil"/>
              <w:bottom w:val="nil"/>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b/>
                <w:color w:val="000000"/>
                <w:sz w:val="20"/>
                <w:szCs w:val="20"/>
              </w:rPr>
            </w:pPr>
            <w:r w:rsidRPr="004E66FE">
              <w:rPr>
                <w:rFonts w:asciiTheme="majorHAnsi" w:eastAsia="Times New Roman" w:hAnsiTheme="majorHAnsi" w:cs="Times New Roman"/>
                <w:b/>
                <w:color w:val="000000"/>
                <w:sz w:val="20"/>
                <w:szCs w:val="20"/>
              </w:rPr>
              <w:t> </w:t>
            </w:r>
          </w:p>
        </w:tc>
        <w:tc>
          <w:tcPr>
            <w:tcW w:w="333" w:type="dxa"/>
            <w:tcBorders>
              <w:top w:val="single" w:sz="4" w:space="0" w:color="auto"/>
              <w:left w:val="nil"/>
              <w:bottom w:val="nil"/>
              <w:right w:val="single" w:sz="4" w:space="0" w:color="auto"/>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b/>
                <w:color w:val="000000"/>
                <w:sz w:val="20"/>
                <w:szCs w:val="20"/>
              </w:rPr>
            </w:pPr>
            <w:r w:rsidRPr="004E66FE">
              <w:rPr>
                <w:rFonts w:asciiTheme="majorHAnsi" w:eastAsia="Times New Roman" w:hAnsiTheme="majorHAnsi" w:cs="Times New Roman"/>
                <w:b/>
                <w:color w:val="000000"/>
                <w:sz w:val="20"/>
                <w:szCs w:val="20"/>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b/>
                <w:color w:val="000000"/>
                <w:sz w:val="20"/>
                <w:szCs w:val="20"/>
              </w:rPr>
            </w:pPr>
            <w:r w:rsidRPr="004E66FE">
              <w:rPr>
                <w:rFonts w:asciiTheme="majorHAnsi" w:eastAsia="Times New Roman" w:hAnsiTheme="majorHAnsi" w:cs="Times New Roman"/>
                <w:b/>
                <w:color w:val="000000"/>
                <w:sz w:val="20"/>
                <w:szCs w:val="20"/>
              </w:rPr>
              <w:t>2016</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b/>
                <w:color w:val="000000"/>
                <w:sz w:val="20"/>
                <w:szCs w:val="20"/>
              </w:rPr>
            </w:pPr>
            <w:r w:rsidRPr="004E66FE">
              <w:rPr>
                <w:rFonts w:asciiTheme="majorHAnsi" w:eastAsia="Times New Roman" w:hAnsiTheme="majorHAnsi" w:cs="Times New Roman"/>
                <w:b/>
                <w:color w:val="000000"/>
                <w:sz w:val="20"/>
                <w:szCs w:val="20"/>
              </w:rPr>
              <w:t>2015</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b/>
                <w:color w:val="000000"/>
                <w:sz w:val="20"/>
                <w:szCs w:val="20"/>
              </w:rPr>
            </w:pPr>
            <w:r w:rsidRPr="004E66FE">
              <w:rPr>
                <w:rFonts w:asciiTheme="majorHAnsi" w:eastAsia="Times New Roman" w:hAnsiTheme="majorHAnsi" w:cs="Times New Roman"/>
                <w:b/>
                <w:color w:val="000000"/>
                <w:sz w:val="20"/>
                <w:szCs w:val="20"/>
              </w:rPr>
              <w:t>Index</w:t>
            </w:r>
          </w:p>
        </w:tc>
      </w:tr>
      <w:tr w:rsidR="00A62FA3" w:rsidRPr="00870C31" w:rsidTr="00371A1E">
        <w:trPr>
          <w:trHeight w:val="315"/>
        </w:trPr>
        <w:tc>
          <w:tcPr>
            <w:tcW w:w="4558"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 xml:space="preserve">Naplać. otpisana potraživanja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380,00</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4.033,26</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9</w:t>
            </w:r>
          </w:p>
        </w:tc>
      </w:tr>
      <w:tr w:rsidR="00A62FA3" w:rsidRPr="00AA23E1" w:rsidTr="00371A1E">
        <w:trPr>
          <w:trHeight w:val="315"/>
        </w:trPr>
        <w:tc>
          <w:tcPr>
            <w:tcW w:w="4558"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Napl.otpisan potra</w:t>
            </w:r>
            <w:r w:rsidR="00AB2F79" w:rsidRPr="004E66FE">
              <w:rPr>
                <w:rFonts w:asciiTheme="majorHAnsi" w:eastAsia="Times New Roman" w:hAnsiTheme="majorHAnsi" w:cs="Times New Roman"/>
                <w:color w:val="000000"/>
                <w:sz w:val="20"/>
                <w:szCs w:val="20"/>
              </w:rPr>
              <w:t>.</w:t>
            </w:r>
            <w:r w:rsidRPr="004E66FE">
              <w:rPr>
                <w:rFonts w:asciiTheme="majorHAnsi" w:eastAsia="Times New Roman" w:hAnsiTheme="majorHAnsi" w:cs="Times New Roman"/>
                <w:color w:val="000000"/>
                <w:sz w:val="20"/>
                <w:szCs w:val="20"/>
              </w:rPr>
              <w:t xml:space="preserve"> po Pravilniku o procjeni</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11.809,81</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0</w:t>
            </w:r>
          </w:p>
        </w:tc>
      </w:tr>
      <w:tr w:rsidR="00A62FA3" w:rsidRPr="00AA23E1" w:rsidTr="00371A1E">
        <w:trPr>
          <w:trHeight w:val="315"/>
        </w:trPr>
        <w:tc>
          <w:tcPr>
            <w:tcW w:w="3226" w:type="dxa"/>
            <w:gridSpan w:val="2"/>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Dobici od prodaje opreme</w:t>
            </w:r>
          </w:p>
        </w:tc>
        <w:tc>
          <w:tcPr>
            <w:tcW w:w="1332"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471,05</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1.031,64</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45</w:t>
            </w:r>
          </w:p>
        </w:tc>
      </w:tr>
      <w:tr w:rsidR="00A62FA3" w:rsidRPr="00AA23E1" w:rsidTr="00371A1E">
        <w:trPr>
          <w:trHeight w:val="315"/>
        </w:trPr>
        <w:tc>
          <w:tcPr>
            <w:tcW w:w="4558" w:type="dxa"/>
            <w:gridSpan w:val="3"/>
            <w:tcBorders>
              <w:top w:val="nil"/>
              <w:left w:val="single" w:sz="4" w:space="0" w:color="auto"/>
              <w:bottom w:val="single" w:sz="4" w:space="0" w:color="auto"/>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Ostali nepomenuti prihodi</w:t>
            </w:r>
          </w:p>
        </w:tc>
        <w:tc>
          <w:tcPr>
            <w:tcW w:w="33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 </w:t>
            </w:r>
          </w:p>
        </w:tc>
        <w:tc>
          <w:tcPr>
            <w:tcW w:w="1567"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1.930,40</w:t>
            </w:r>
          </w:p>
        </w:tc>
        <w:tc>
          <w:tcPr>
            <w:tcW w:w="160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13.041,82</w:t>
            </w:r>
          </w:p>
        </w:tc>
        <w:tc>
          <w:tcPr>
            <w:tcW w:w="137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14</w:t>
            </w:r>
          </w:p>
        </w:tc>
      </w:tr>
      <w:tr w:rsidR="00A62FA3" w:rsidRPr="00AA23E1" w:rsidTr="00371A1E">
        <w:trPr>
          <w:trHeight w:val="315"/>
        </w:trPr>
        <w:tc>
          <w:tcPr>
            <w:tcW w:w="4558" w:type="dxa"/>
            <w:gridSpan w:val="3"/>
            <w:tcBorders>
              <w:top w:val="nil"/>
              <w:left w:val="single" w:sz="4" w:space="0" w:color="auto"/>
              <w:bottom w:val="single" w:sz="4" w:space="0" w:color="auto"/>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Prihod po osnovu viška os.</w:t>
            </w:r>
          </w:p>
        </w:tc>
        <w:tc>
          <w:tcPr>
            <w:tcW w:w="33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16,00</w:t>
            </w:r>
          </w:p>
        </w:tc>
        <w:tc>
          <w:tcPr>
            <w:tcW w:w="160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0</w:t>
            </w:r>
          </w:p>
        </w:tc>
      </w:tr>
      <w:tr w:rsidR="00A62FA3" w:rsidRPr="00AA23E1" w:rsidTr="00371A1E">
        <w:trPr>
          <w:trHeight w:val="315"/>
        </w:trPr>
        <w:tc>
          <w:tcPr>
            <w:tcW w:w="4558" w:type="dxa"/>
            <w:gridSpan w:val="3"/>
            <w:tcBorders>
              <w:top w:val="nil"/>
              <w:left w:val="single" w:sz="4" w:space="0" w:color="auto"/>
              <w:bottom w:val="single" w:sz="4" w:space="0" w:color="auto"/>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 xml:space="preserve">Prihodi od smanjenja </w:t>
            </w:r>
            <w:r w:rsidR="0071054F" w:rsidRPr="004E66FE">
              <w:rPr>
                <w:rFonts w:asciiTheme="majorHAnsi" w:eastAsia="Times New Roman" w:hAnsiTheme="majorHAnsi" w:cs="Times New Roman"/>
                <w:color w:val="000000"/>
                <w:sz w:val="20"/>
                <w:szCs w:val="20"/>
              </w:rPr>
              <w:t>rezervisanja</w:t>
            </w:r>
          </w:p>
        </w:tc>
        <w:tc>
          <w:tcPr>
            <w:tcW w:w="33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 </w:t>
            </w:r>
          </w:p>
        </w:tc>
        <w:tc>
          <w:tcPr>
            <w:tcW w:w="1567"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836,43</w:t>
            </w:r>
          </w:p>
        </w:tc>
        <w:tc>
          <w:tcPr>
            <w:tcW w:w="160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0</w:t>
            </w:r>
          </w:p>
        </w:tc>
      </w:tr>
      <w:tr w:rsidR="00A62FA3" w:rsidRPr="00AA23E1" w:rsidTr="00371A1E">
        <w:trPr>
          <w:trHeight w:val="315"/>
        </w:trPr>
        <w:tc>
          <w:tcPr>
            <w:tcW w:w="2286" w:type="dxa"/>
            <w:tcBorders>
              <w:top w:val="nil"/>
              <w:left w:val="single" w:sz="4" w:space="0" w:color="auto"/>
              <w:bottom w:val="single" w:sz="4" w:space="0" w:color="auto"/>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Ukupno:</w:t>
            </w:r>
          </w:p>
        </w:tc>
        <w:tc>
          <w:tcPr>
            <w:tcW w:w="940" w:type="dxa"/>
            <w:tcBorders>
              <w:top w:val="nil"/>
              <w:left w:val="nil"/>
              <w:bottom w:val="single" w:sz="4" w:space="0" w:color="auto"/>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 </w:t>
            </w:r>
          </w:p>
        </w:tc>
        <w:tc>
          <w:tcPr>
            <w:tcW w:w="1332" w:type="dxa"/>
            <w:tcBorders>
              <w:top w:val="nil"/>
              <w:left w:val="nil"/>
              <w:bottom w:val="single" w:sz="4" w:space="0" w:color="auto"/>
              <w:right w:val="nil"/>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 </w:t>
            </w:r>
          </w:p>
        </w:tc>
        <w:tc>
          <w:tcPr>
            <w:tcW w:w="1567"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15.443,69</w:t>
            </w:r>
          </w:p>
        </w:tc>
        <w:tc>
          <w:tcPr>
            <w:tcW w:w="160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18.106,72</w:t>
            </w:r>
          </w:p>
        </w:tc>
        <w:tc>
          <w:tcPr>
            <w:tcW w:w="1371"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360" w:lineRule="auto"/>
              <w:jc w:val="center"/>
              <w:rPr>
                <w:rFonts w:asciiTheme="majorHAnsi" w:eastAsia="Times New Roman" w:hAnsiTheme="majorHAnsi" w:cs="Times New Roman"/>
                <w:color w:val="000000"/>
                <w:sz w:val="20"/>
                <w:szCs w:val="20"/>
              </w:rPr>
            </w:pPr>
            <w:r w:rsidRPr="004E66FE">
              <w:rPr>
                <w:rFonts w:asciiTheme="majorHAnsi" w:eastAsia="Times New Roman" w:hAnsiTheme="majorHAnsi" w:cs="Times New Roman"/>
                <w:color w:val="000000"/>
                <w:sz w:val="20"/>
                <w:szCs w:val="20"/>
              </w:rPr>
              <w:t>85</w:t>
            </w:r>
          </w:p>
        </w:tc>
      </w:tr>
    </w:tbl>
    <w:p w:rsidR="00A62FA3" w:rsidRDefault="00A62FA3" w:rsidP="00A62FA3">
      <w:pPr>
        <w:pStyle w:val="NoSpacing"/>
        <w:tabs>
          <w:tab w:val="left" w:pos="5245"/>
        </w:tabs>
        <w:spacing w:line="276" w:lineRule="auto"/>
        <w:rPr>
          <w:rFonts w:asciiTheme="majorHAnsi" w:hAnsiTheme="majorHAnsi"/>
          <w:b/>
        </w:rPr>
      </w:pPr>
    </w:p>
    <w:p w:rsidR="00A62FA3" w:rsidRDefault="004C2516" w:rsidP="00A62FA3">
      <w:pPr>
        <w:pStyle w:val="NoSpacing"/>
        <w:tabs>
          <w:tab w:val="left" w:pos="5245"/>
        </w:tabs>
        <w:spacing w:line="276" w:lineRule="auto"/>
        <w:rPr>
          <w:rFonts w:asciiTheme="majorHAnsi" w:hAnsiTheme="majorHAnsi"/>
        </w:rPr>
      </w:pPr>
      <w:r>
        <w:rPr>
          <w:rFonts w:asciiTheme="majorHAnsi" w:hAnsiTheme="majorHAnsi"/>
        </w:rPr>
        <w:t xml:space="preserve">   </w:t>
      </w:r>
      <w:r w:rsidR="00FE240D">
        <w:rPr>
          <w:rFonts w:asciiTheme="majorHAnsi" w:hAnsiTheme="majorHAnsi"/>
        </w:rPr>
        <w:t xml:space="preserve"> </w:t>
      </w:r>
      <w:r>
        <w:rPr>
          <w:rFonts w:asciiTheme="majorHAnsi" w:hAnsiTheme="majorHAnsi"/>
        </w:rPr>
        <w:t xml:space="preserve"> </w:t>
      </w:r>
      <w:r w:rsidR="00FE240D">
        <w:rPr>
          <w:rFonts w:asciiTheme="majorHAnsi" w:hAnsiTheme="majorHAnsi"/>
        </w:rPr>
        <w:t xml:space="preserve"> </w:t>
      </w:r>
      <w:r>
        <w:rPr>
          <w:rFonts w:asciiTheme="majorHAnsi" w:hAnsiTheme="majorHAnsi"/>
        </w:rPr>
        <w:t xml:space="preserve"> </w:t>
      </w:r>
      <w:r w:rsidR="00A62FA3" w:rsidRPr="002517D3">
        <w:rPr>
          <w:rFonts w:asciiTheme="majorHAnsi" w:hAnsiTheme="majorHAnsi"/>
        </w:rPr>
        <w:t>Ostali prihodi su manji u odnosu na 2015.g.za 15%</w:t>
      </w:r>
      <w:r w:rsidR="00A62FA3">
        <w:rPr>
          <w:rFonts w:asciiTheme="majorHAnsi" w:hAnsiTheme="majorHAnsi"/>
        </w:rPr>
        <w:t>.</w:t>
      </w:r>
    </w:p>
    <w:p w:rsidR="00FE240D" w:rsidRDefault="00FE240D" w:rsidP="0048129E">
      <w:pPr>
        <w:pStyle w:val="NoSpacing"/>
        <w:tabs>
          <w:tab w:val="left" w:pos="5245"/>
        </w:tabs>
        <w:spacing w:line="240" w:lineRule="auto"/>
        <w:rPr>
          <w:rFonts w:asciiTheme="majorHAnsi" w:hAnsiTheme="majorHAnsi"/>
        </w:rPr>
      </w:pPr>
    </w:p>
    <w:p w:rsidR="00A62FA3" w:rsidRDefault="00FE240D" w:rsidP="0048129E">
      <w:pPr>
        <w:pStyle w:val="NoSpacing"/>
        <w:tabs>
          <w:tab w:val="left" w:pos="5245"/>
        </w:tabs>
        <w:spacing w:line="240" w:lineRule="auto"/>
        <w:rPr>
          <w:rFonts w:asciiTheme="majorHAnsi" w:hAnsiTheme="majorHAnsi"/>
        </w:rPr>
      </w:pPr>
      <w:r>
        <w:rPr>
          <w:rFonts w:asciiTheme="majorHAnsi" w:hAnsiTheme="majorHAnsi"/>
        </w:rPr>
        <w:t xml:space="preserve">       </w:t>
      </w:r>
      <w:r w:rsidR="00A62FA3" w:rsidRPr="002517D3">
        <w:rPr>
          <w:rFonts w:asciiTheme="majorHAnsi" w:hAnsiTheme="majorHAnsi"/>
        </w:rPr>
        <w:t xml:space="preserve">U ostalim nepomenutim prihodima </w:t>
      </w:r>
      <w:r w:rsidR="00A62FA3">
        <w:rPr>
          <w:rFonts w:asciiTheme="majorHAnsi" w:hAnsiTheme="majorHAnsi"/>
        </w:rPr>
        <w:t xml:space="preserve"> u iznosu od 1.930,40 KM su prihodi po osnovu povrata više obračunate stete po odluci suda u iznosu od 1.907 KM  i usaglašene obaveze po iosu u iznosu od </w:t>
      </w:r>
    </w:p>
    <w:p w:rsidR="00FE240D" w:rsidRDefault="00A62FA3" w:rsidP="00FE240D">
      <w:pPr>
        <w:pStyle w:val="NoSpacing"/>
        <w:tabs>
          <w:tab w:val="left" w:pos="5245"/>
        </w:tabs>
        <w:spacing w:line="240" w:lineRule="auto"/>
        <w:rPr>
          <w:rFonts w:asciiTheme="majorHAnsi" w:hAnsiTheme="majorHAnsi"/>
        </w:rPr>
      </w:pPr>
      <w:r>
        <w:rPr>
          <w:rFonts w:asciiTheme="majorHAnsi" w:hAnsiTheme="majorHAnsi"/>
        </w:rPr>
        <w:lastRenderedPageBreak/>
        <w:t>23,40 KM.</w:t>
      </w:r>
    </w:p>
    <w:p w:rsidR="00FE240D" w:rsidRPr="00FE240D" w:rsidRDefault="00FE240D" w:rsidP="00FE240D">
      <w:pPr>
        <w:pStyle w:val="NoSpacing"/>
        <w:tabs>
          <w:tab w:val="left" w:pos="5245"/>
        </w:tabs>
        <w:spacing w:line="240" w:lineRule="auto"/>
        <w:rPr>
          <w:rFonts w:asciiTheme="majorHAnsi" w:hAnsiTheme="majorHAnsi"/>
        </w:rPr>
      </w:pPr>
    </w:p>
    <w:p w:rsidR="00A62FA3" w:rsidRDefault="00A62FA3" w:rsidP="00A62FA3">
      <w:pPr>
        <w:pStyle w:val="NoSpacing"/>
        <w:tabs>
          <w:tab w:val="left" w:pos="5245"/>
        </w:tabs>
        <w:rPr>
          <w:rFonts w:asciiTheme="majorHAnsi" w:hAnsiTheme="majorHAnsi"/>
          <w:b/>
          <w:u w:val="single"/>
        </w:rPr>
      </w:pPr>
      <w:r w:rsidRPr="004779E2">
        <w:rPr>
          <w:rFonts w:asciiTheme="majorHAnsi" w:hAnsiTheme="majorHAnsi"/>
          <w:b/>
          <w:u w:val="single"/>
        </w:rPr>
        <w:t>NOTA 3</w:t>
      </w:r>
      <w:r w:rsidR="00657A2E">
        <w:rPr>
          <w:rFonts w:asciiTheme="majorHAnsi" w:hAnsiTheme="majorHAnsi"/>
          <w:b/>
          <w:u w:val="single"/>
        </w:rPr>
        <w:t>8</w:t>
      </w:r>
      <w:r w:rsidRPr="004779E2">
        <w:rPr>
          <w:rFonts w:asciiTheme="majorHAnsi" w:hAnsiTheme="majorHAnsi"/>
          <w:b/>
          <w:u w:val="single"/>
        </w:rPr>
        <w:t>(AOP26</w:t>
      </w:r>
      <w:r>
        <w:rPr>
          <w:rFonts w:asciiTheme="majorHAnsi" w:hAnsiTheme="majorHAnsi"/>
          <w:b/>
          <w:u w:val="single"/>
        </w:rPr>
        <w:t>8</w:t>
      </w:r>
      <w:r w:rsidRPr="004779E2">
        <w:rPr>
          <w:rFonts w:asciiTheme="majorHAnsi" w:hAnsiTheme="majorHAnsi"/>
          <w:b/>
          <w:u w:val="single"/>
        </w:rPr>
        <w:t>)</w:t>
      </w:r>
    </w:p>
    <w:p w:rsidR="00A62FA3" w:rsidRDefault="00A62FA3" w:rsidP="00294E89">
      <w:pPr>
        <w:pStyle w:val="Heading2"/>
      </w:pPr>
      <w:bookmarkStart w:id="69" w:name="_Toc475624883"/>
      <w:r w:rsidRPr="004779E2">
        <w:t>Ostali rashodi</w:t>
      </w:r>
      <w:bookmarkEnd w:id="69"/>
    </w:p>
    <w:tbl>
      <w:tblPr>
        <w:tblW w:w="9411" w:type="dxa"/>
        <w:tblInd w:w="93" w:type="dxa"/>
        <w:tblLook w:val="04A0"/>
      </w:tblPr>
      <w:tblGrid>
        <w:gridCol w:w="2917"/>
        <w:gridCol w:w="926"/>
        <w:gridCol w:w="1096"/>
        <w:gridCol w:w="746"/>
        <w:gridCol w:w="1285"/>
        <w:gridCol w:w="1315"/>
        <w:gridCol w:w="1126"/>
      </w:tblGrid>
      <w:tr w:rsidR="00A62FA3" w:rsidRPr="004917E8" w:rsidTr="00DB04CB">
        <w:trPr>
          <w:trHeight w:val="165"/>
        </w:trPr>
        <w:tc>
          <w:tcPr>
            <w:tcW w:w="2917"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Vrsta</w:t>
            </w:r>
          </w:p>
        </w:tc>
        <w:tc>
          <w:tcPr>
            <w:tcW w:w="926"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096"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 </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2016</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2015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Index</w:t>
            </w:r>
          </w:p>
        </w:tc>
      </w:tr>
      <w:tr w:rsidR="00A62FA3" w:rsidRPr="007C4D1C" w:rsidTr="00DB04CB">
        <w:trPr>
          <w:trHeight w:val="165"/>
        </w:trPr>
        <w:tc>
          <w:tcPr>
            <w:tcW w:w="4939" w:type="dxa"/>
            <w:gridSpan w:val="3"/>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Rashodi po osnovu rasho. os.sredstava</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16.262,37</w:t>
            </w:r>
          </w:p>
        </w:tc>
        <w:tc>
          <w:tcPr>
            <w:tcW w:w="131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88,52</w:t>
            </w:r>
          </w:p>
        </w:tc>
        <w:tc>
          <w:tcPr>
            <w:tcW w:w="112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0</w:t>
            </w:r>
          </w:p>
        </w:tc>
      </w:tr>
      <w:tr w:rsidR="00A62FA3" w:rsidRPr="007C4D1C" w:rsidTr="00DB04CB">
        <w:trPr>
          <w:trHeight w:val="165"/>
        </w:trPr>
        <w:tc>
          <w:tcPr>
            <w:tcW w:w="3843" w:type="dxa"/>
            <w:gridSpan w:val="2"/>
            <w:tcBorders>
              <w:top w:val="single" w:sz="4" w:space="0" w:color="auto"/>
              <w:left w:val="single" w:sz="4" w:space="0" w:color="auto"/>
              <w:bottom w:val="single" w:sz="4" w:space="0" w:color="auto"/>
            </w:tcBorders>
            <w:shd w:val="clear" w:color="auto" w:fill="auto"/>
            <w:noWrap/>
            <w:vAlign w:val="bottom"/>
            <w:hideMark/>
          </w:tcPr>
          <w:p w:rsidR="00A62FA3" w:rsidRPr="004E66FE" w:rsidRDefault="00A62FA3" w:rsidP="00FE240D">
            <w:pPr>
              <w:spacing w:after="0" w:line="360" w:lineRule="auto"/>
              <w:ind w:right="-396"/>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Rashodi po osnovu otpisa potraživanja</w:t>
            </w:r>
          </w:p>
        </w:tc>
        <w:tc>
          <w:tcPr>
            <w:tcW w:w="1096"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26.679,45</w:t>
            </w:r>
          </w:p>
        </w:tc>
        <w:tc>
          <w:tcPr>
            <w:tcW w:w="131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54.858,67</w:t>
            </w:r>
          </w:p>
        </w:tc>
        <w:tc>
          <w:tcPr>
            <w:tcW w:w="112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49</w:t>
            </w:r>
          </w:p>
        </w:tc>
      </w:tr>
      <w:tr w:rsidR="00A62FA3" w:rsidRPr="007C4D1C" w:rsidTr="00DB04CB">
        <w:trPr>
          <w:trHeight w:val="165"/>
        </w:trPr>
        <w:tc>
          <w:tcPr>
            <w:tcW w:w="4939"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0E38CC"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Rasodi po osnovu hov</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0E38CC"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19.963,64</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4.171,47</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97617"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478</w:t>
            </w:r>
          </w:p>
        </w:tc>
      </w:tr>
      <w:tr w:rsidR="00A62FA3" w:rsidRPr="007C4D1C" w:rsidTr="00DB04CB">
        <w:trPr>
          <w:trHeight w:val="165"/>
        </w:trPr>
        <w:tc>
          <w:tcPr>
            <w:tcW w:w="4939"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Rashodi po osnovu kazni</w:t>
            </w:r>
          </w:p>
        </w:tc>
        <w:tc>
          <w:tcPr>
            <w:tcW w:w="74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14.400,00</w:t>
            </w:r>
          </w:p>
        </w:tc>
        <w:tc>
          <w:tcPr>
            <w:tcW w:w="131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900,00</w:t>
            </w:r>
          </w:p>
        </w:tc>
        <w:tc>
          <w:tcPr>
            <w:tcW w:w="112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1600</w:t>
            </w:r>
          </w:p>
        </w:tc>
      </w:tr>
      <w:tr w:rsidR="00A62FA3" w:rsidRPr="007C4D1C" w:rsidTr="00DB04CB">
        <w:trPr>
          <w:trHeight w:val="165"/>
        </w:trPr>
        <w:tc>
          <w:tcPr>
            <w:tcW w:w="4939" w:type="dxa"/>
            <w:gridSpan w:val="3"/>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Rashodi po osnovu povrata premije</w:t>
            </w:r>
          </w:p>
        </w:tc>
        <w:tc>
          <w:tcPr>
            <w:tcW w:w="74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20.688,79</w:t>
            </w:r>
          </w:p>
        </w:tc>
        <w:tc>
          <w:tcPr>
            <w:tcW w:w="1315"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25.044,75</w:t>
            </w:r>
          </w:p>
        </w:tc>
        <w:tc>
          <w:tcPr>
            <w:tcW w:w="112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83</w:t>
            </w:r>
          </w:p>
        </w:tc>
      </w:tr>
      <w:tr w:rsidR="00A62FA3" w:rsidRPr="007C4D1C" w:rsidTr="00DB04CB">
        <w:trPr>
          <w:trHeight w:val="165"/>
        </w:trPr>
        <w:tc>
          <w:tcPr>
            <w:tcW w:w="3843" w:type="dxa"/>
            <w:gridSpan w:val="2"/>
            <w:tcBorders>
              <w:top w:val="single" w:sz="4" w:space="0" w:color="auto"/>
              <w:left w:val="single" w:sz="4" w:space="0" w:color="auto"/>
              <w:bottom w:val="nil"/>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Rashodi ostali</w:t>
            </w:r>
          </w:p>
        </w:tc>
        <w:tc>
          <w:tcPr>
            <w:tcW w:w="1096" w:type="dxa"/>
            <w:tcBorders>
              <w:top w:val="nil"/>
              <w:left w:val="nil"/>
              <w:bottom w:val="nil"/>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746" w:type="dxa"/>
            <w:tcBorders>
              <w:top w:val="nil"/>
              <w:left w:val="nil"/>
              <w:bottom w:val="nil"/>
              <w:right w:val="single" w:sz="4" w:space="0" w:color="auto"/>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285" w:type="dxa"/>
            <w:tcBorders>
              <w:top w:val="nil"/>
              <w:left w:val="nil"/>
              <w:bottom w:val="nil"/>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3.549,80</w:t>
            </w:r>
          </w:p>
        </w:tc>
        <w:tc>
          <w:tcPr>
            <w:tcW w:w="1315" w:type="dxa"/>
            <w:tcBorders>
              <w:top w:val="nil"/>
              <w:left w:val="nil"/>
              <w:bottom w:val="nil"/>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5.279,41</w:t>
            </w:r>
          </w:p>
        </w:tc>
        <w:tc>
          <w:tcPr>
            <w:tcW w:w="112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67</w:t>
            </w:r>
          </w:p>
        </w:tc>
      </w:tr>
      <w:tr w:rsidR="00A62FA3" w:rsidRPr="007C4D1C" w:rsidTr="00DB04CB">
        <w:trPr>
          <w:trHeight w:val="165"/>
        </w:trPr>
        <w:tc>
          <w:tcPr>
            <w:tcW w:w="2917"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Ukupno:</w:t>
            </w:r>
          </w:p>
        </w:tc>
        <w:tc>
          <w:tcPr>
            <w:tcW w:w="926"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1096" w:type="dxa"/>
            <w:tcBorders>
              <w:top w:val="single" w:sz="4" w:space="0" w:color="auto"/>
              <w:left w:val="nil"/>
              <w:bottom w:val="single" w:sz="4" w:space="0" w:color="auto"/>
              <w:right w:val="nil"/>
            </w:tcBorders>
            <w:shd w:val="clear" w:color="auto" w:fill="auto"/>
            <w:noWrap/>
            <w:vAlign w:val="bottom"/>
            <w:hideMark/>
          </w:tcPr>
          <w:p w:rsidR="00A62FA3" w:rsidRPr="004E66FE" w:rsidRDefault="00A62FA3" w:rsidP="00FE240D">
            <w:pPr>
              <w:spacing w:after="0" w:line="360" w:lineRule="auto"/>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0E38CC"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101.544,05</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90.342,85</w:t>
            </w:r>
          </w:p>
        </w:tc>
        <w:tc>
          <w:tcPr>
            <w:tcW w:w="1126" w:type="dxa"/>
            <w:tcBorders>
              <w:top w:val="nil"/>
              <w:left w:val="nil"/>
              <w:bottom w:val="single" w:sz="4" w:space="0" w:color="auto"/>
              <w:right w:val="single" w:sz="4" w:space="0" w:color="auto"/>
            </w:tcBorders>
            <w:shd w:val="clear" w:color="auto" w:fill="auto"/>
            <w:noWrap/>
            <w:vAlign w:val="bottom"/>
            <w:hideMark/>
          </w:tcPr>
          <w:p w:rsidR="00A62FA3" w:rsidRPr="004E66FE" w:rsidRDefault="00A97617" w:rsidP="00FE240D">
            <w:pPr>
              <w:spacing w:after="0" w:line="360" w:lineRule="auto"/>
              <w:jc w:val="center"/>
              <w:rPr>
                <w:rFonts w:ascii="Cambria" w:eastAsia="Times New Roman" w:hAnsi="Cambria" w:cs="Times New Roman"/>
                <w:color w:val="000000"/>
                <w:sz w:val="20"/>
                <w:szCs w:val="20"/>
              </w:rPr>
            </w:pPr>
            <w:r w:rsidRPr="004E66FE">
              <w:rPr>
                <w:rFonts w:ascii="Cambria" w:eastAsia="Times New Roman" w:hAnsi="Cambria" w:cs="Times New Roman"/>
                <w:color w:val="000000"/>
                <w:sz w:val="20"/>
                <w:szCs w:val="20"/>
              </w:rPr>
              <w:t>112</w:t>
            </w:r>
          </w:p>
        </w:tc>
      </w:tr>
    </w:tbl>
    <w:p w:rsidR="00A62FA3" w:rsidRDefault="00A62FA3" w:rsidP="00A62FA3">
      <w:pPr>
        <w:pStyle w:val="NoSpacing"/>
        <w:tabs>
          <w:tab w:val="left" w:pos="5245"/>
        </w:tabs>
        <w:rPr>
          <w:rFonts w:asciiTheme="majorHAnsi" w:hAnsiTheme="majorHAnsi"/>
          <w:b/>
        </w:rPr>
      </w:pPr>
    </w:p>
    <w:p w:rsidR="00A62FA3" w:rsidRPr="00671B3F" w:rsidRDefault="004C2516" w:rsidP="00671B3F">
      <w:pPr>
        <w:pStyle w:val="NoSpacing"/>
        <w:tabs>
          <w:tab w:val="left" w:pos="5245"/>
        </w:tabs>
        <w:spacing w:line="276" w:lineRule="auto"/>
        <w:ind w:right="-234"/>
        <w:rPr>
          <w:rFonts w:asciiTheme="majorHAnsi" w:hAnsiTheme="majorHAnsi"/>
        </w:rPr>
      </w:pPr>
      <w:r w:rsidRPr="00671B3F">
        <w:rPr>
          <w:rFonts w:asciiTheme="majorHAnsi" w:hAnsiTheme="majorHAnsi"/>
        </w:rPr>
        <w:t xml:space="preserve">        </w:t>
      </w:r>
      <w:r w:rsidR="00A62FA3" w:rsidRPr="00671B3F">
        <w:rPr>
          <w:rFonts w:asciiTheme="majorHAnsi" w:hAnsiTheme="majorHAnsi"/>
        </w:rPr>
        <w:t xml:space="preserve">Ostali rashodi u iznosu od </w:t>
      </w:r>
      <w:r w:rsidR="00A97617" w:rsidRPr="00671B3F">
        <w:rPr>
          <w:rFonts w:asciiTheme="majorHAnsi" w:hAnsiTheme="majorHAnsi"/>
        </w:rPr>
        <w:t>101.544</w:t>
      </w:r>
      <w:r w:rsidR="00A62FA3" w:rsidRPr="00671B3F">
        <w:rPr>
          <w:rFonts w:asciiTheme="majorHAnsi" w:hAnsiTheme="majorHAnsi"/>
        </w:rPr>
        <w:t xml:space="preserve"> su u odnosu na 2015 g. </w:t>
      </w:r>
      <w:r w:rsidR="00A97617" w:rsidRPr="00671B3F">
        <w:rPr>
          <w:rFonts w:asciiTheme="majorHAnsi" w:hAnsiTheme="majorHAnsi"/>
        </w:rPr>
        <w:t xml:space="preserve">veći </w:t>
      </w:r>
      <w:r w:rsidR="00A62FA3" w:rsidRPr="00671B3F">
        <w:rPr>
          <w:rFonts w:asciiTheme="majorHAnsi" w:hAnsiTheme="majorHAnsi"/>
        </w:rPr>
        <w:t xml:space="preserve"> za 1</w:t>
      </w:r>
      <w:r w:rsidR="00A97617" w:rsidRPr="00671B3F">
        <w:rPr>
          <w:rFonts w:asciiTheme="majorHAnsi" w:hAnsiTheme="majorHAnsi"/>
        </w:rPr>
        <w:t>2</w:t>
      </w:r>
      <w:r w:rsidR="00A62FA3" w:rsidRPr="00671B3F">
        <w:rPr>
          <w:rFonts w:asciiTheme="majorHAnsi" w:hAnsiTheme="majorHAnsi"/>
        </w:rPr>
        <w:t>%.</w:t>
      </w:r>
    </w:p>
    <w:p w:rsidR="00A62FA3" w:rsidRPr="00671B3F" w:rsidRDefault="00A62FA3" w:rsidP="00671B3F">
      <w:pPr>
        <w:pStyle w:val="NoSpacing"/>
        <w:tabs>
          <w:tab w:val="left" w:pos="5245"/>
        </w:tabs>
        <w:spacing w:line="276" w:lineRule="auto"/>
        <w:ind w:right="-234"/>
        <w:jc w:val="both"/>
        <w:rPr>
          <w:rFonts w:asciiTheme="majorHAnsi" w:hAnsiTheme="majorHAnsi"/>
        </w:rPr>
      </w:pPr>
      <w:r w:rsidRPr="00671B3F">
        <w:rPr>
          <w:rFonts w:asciiTheme="majorHAnsi" w:hAnsiTheme="majorHAnsi"/>
        </w:rPr>
        <w:t>Rashodi po osnovu otpisa potraživanja u iznosu od 26.679,45KM se odnose na direktan otpis regresa u iznosu od 17.848,87KM,</w:t>
      </w:r>
      <w:r w:rsidR="00FE240D">
        <w:rPr>
          <w:rFonts w:asciiTheme="majorHAnsi" w:hAnsiTheme="majorHAnsi"/>
        </w:rPr>
        <w:t xml:space="preserve"> </w:t>
      </w:r>
      <w:r w:rsidRPr="00671B3F">
        <w:rPr>
          <w:rFonts w:asciiTheme="majorHAnsi" w:hAnsiTheme="majorHAnsi"/>
        </w:rPr>
        <w:t>otpis nezgode u iznosu od 12KM,</w:t>
      </w:r>
      <w:r w:rsidR="00FE240D">
        <w:rPr>
          <w:rFonts w:asciiTheme="majorHAnsi" w:hAnsiTheme="majorHAnsi"/>
        </w:rPr>
        <w:t xml:space="preserve">  </w:t>
      </w:r>
      <w:r w:rsidRPr="00671B3F">
        <w:rPr>
          <w:rFonts w:asciiTheme="majorHAnsi" w:hAnsiTheme="majorHAnsi"/>
        </w:rPr>
        <w:t>kaska 3.491,03KM,</w:t>
      </w:r>
      <w:r w:rsidR="00FE240D">
        <w:rPr>
          <w:rFonts w:asciiTheme="majorHAnsi" w:hAnsiTheme="majorHAnsi"/>
        </w:rPr>
        <w:t xml:space="preserve"> </w:t>
      </w:r>
      <w:r w:rsidRPr="00671B3F">
        <w:rPr>
          <w:rFonts w:asciiTheme="majorHAnsi" w:hAnsiTheme="majorHAnsi"/>
        </w:rPr>
        <w:t>imovine</w:t>
      </w:r>
      <w:r w:rsidR="0048129E" w:rsidRPr="00671B3F">
        <w:rPr>
          <w:rFonts w:asciiTheme="majorHAnsi" w:hAnsiTheme="majorHAnsi"/>
        </w:rPr>
        <w:t xml:space="preserve"> 4.441,06 KM</w:t>
      </w:r>
      <w:r w:rsidR="00FE240D">
        <w:rPr>
          <w:rFonts w:asciiTheme="majorHAnsi" w:hAnsiTheme="majorHAnsi"/>
        </w:rPr>
        <w:t>,</w:t>
      </w:r>
    </w:p>
    <w:p w:rsidR="00A62FA3" w:rsidRPr="00671B3F" w:rsidRDefault="00A62FA3" w:rsidP="00671B3F">
      <w:pPr>
        <w:pStyle w:val="NoSpacing"/>
        <w:tabs>
          <w:tab w:val="left" w:pos="5245"/>
        </w:tabs>
        <w:spacing w:line="276" w:lineRule="auto"/>
        <w:ind w:right="-234"/>
        <w:jc w:val="both"/>
        <w:rPr>
          <w:rFonts w:asciiTheme="majorHAnsi" w:hAnsiTheme="majorHAnsi"/>
        </w:rPr>
      </w:pPr>
      <w:r w:rsidRPr="00671B3F">
        <w:rPr>
          <w:rFonts w:asciiTheme="majorHAnsi" w:hAnsiTheme="majorHAnsi"/>
        </w:rPr>
        <w:t xml:space="preserve">potraživanja po osnovu otkupa šteta 464,35 i 422,14 KM otpis sredstava koja su se zatekla u </w:t>
      </w:r>
      <w:r w:rsidR="0048129E" w:rsidRPr="00671B3F">
        <w:rPr>
          <w:rFonts w:asciiTheme="majorHAnsi" w:hAnsiTheme="majorHAnsi"/>
        </w:rPr>
        <w:t xml:space="preserve"> banci </w:t>
      </w:r>
      <w:r w:rsidRPr="00671B3F">
        <w:rPr>
          <w:rFonts w:asciiTheme="majorHAnsi" w:hAnsiTheme="majorHAnsi"/>
        </w:rPr>
        <w:t>Srpske.</w:t>
      </w:r>
    </w:p>
    <w:p w:rsidR="00FE240D" w:rsidRDefault="00A62FA3" w:rsidP="00671B3F">
      <w:pPr>
        <w:pStyle w:val="NoSpacing"/>
        <w:tabs>
          <w:tab w:val="left" w:pos="5245"/>
          <w:tab w:val="left" w:pos="9214"/>
          <w:tab w:val="left" w:pos="9356"/>
        </w:tabs>
        <w:spacing w:line="276" w:lineRule="auto"/>
        <w:ind w:right="-234"/>
        <w:jc w:val="both"/>
        <w:rPr>
          <w:rFonts w:asciiTheme="majorHAnsi" w:hAnsiTheme="majorHAnsi"/>
        </w:rPr>
      </w:pPr>
      <w:r w:rsidRPr="00671B3F">
        <w:rPr>
          <w:rFonts w:asciiTheme="majorHAnsi" w:hAnsiTheme="majorHAnsi"/>
        </w:rPr>
        <w:t xml:space="preserve">    </w:t>
      </w:r>
    </w:p>
    <w:p w:rsidR="00DB04CB" w:rsidRPr="00671B3F" w:rsidRDefault="004C2516" w:rsidP="00671B3F">
      <w:pPr>
        <w:pStyle w:val="NoSpacing"/>
        <w:tabs>
          <w:tab w:val="left" w:pos="5245"/>
          <w:tab w:val="left" w:pos="9214"/>
          <w:tab w:val="left" w:pos="9356"/>
        </w:tabs>
        <w:spacing w:line="276" w:lineRule="auto"/>
        <w:ind w:right="-234"/>
        <w:jc w:val="both"/>
        <w:rPr>
          <w:rFonts w:asciiTheme="majorHAnsi" w:hAnsiTheme="majorHAnsi"/>
        </w:rPr>
      </w:pPr>
      <w:r w:rsidRPr="00671B3F">
        <w:rPr>
          <w:rFonts w:asciiTheme="majorHAnsi" w:hAnsiTheme="majorHAnsi"/>
        </w:rPr>
        <w:t xml:space="preserve"> </w:t>
      </w:r>
      <w:r w:rsidR="00A62FA3" w:rsidRPr="00671B3F">
        <w:rPr>
          <w:rFonts w:asciiTheme="majorHAnsi" w:hAnsiTheme="majorHAnsi"/>
        </w:rPr>
        <w:t xml:space="preserve"> </w:t>
      </w:r>
      <w:r w:rsidR="00FE240D">
        <w:rPr>
          <w:rFonts w:asciiTheme="majorHAnsi" w:hAnsiTheme="majorHAnsi"/>
        </w:rPr>
        <w:t xml:space="preserve">    </w:t>
      </w:r>
      <w:r w:rsidR="00A62FA3" w:rsidRPr="00671B3F">
        <w:rPr>
          <w:rFonts w:asciiTheme="majorHAnsi" w:hAnsiTheme="majorHAnsi"/>
        </w:rPr>
        <w:t>Na stavci ostali rashodi su uključeni izdaci za uslužno obračunate štete u iznosu od 1.760KM,plaćeni porez po odbitku na ino usluge u iznosu od 968,46KM,troškovi RTV pretplata u iznosu od 109,45KM,računi iz ranijh godina koji su došli u 2016.g. od Impes Foča 351 KM,Zev supereta 250,60KM i 110,29KM se odnosi na obaveze po usaglašavanju.</w:t>
      </w:r>
    </w:p>
    <w:p w:rsidR="00FE240D" w:rsidRDefault="00A62FA3" w:rsidP="00671B3F">
      <w:pPr>
        <w:pStyle w:val="NoSpacing"/>
        <w:tabs>
          <w:tab w:val="left" w:pos="5245"/>
        </w:tabs>
        <w:spacing w:line="276" w:lineRule="auto"/>
        <w:rPr>
          <w:rFonts w:asciiTheme="majorHAnsi" w:hAnsiTheme="majorHAnsi"/>
        </w:rPr>
      </w:pPr>
      <w:r w:rsidRPr="00671B3F">
        <w:rPr>
          <w:rFonts w:asciiTheme="majorHAnsi" w:hAnsiTheme="majorHAnsi"/>
        </w:rPr>
        <w:t xml:space="preserve">   </w:t>
      </w:r>
    </w:p>
    <w:p w:rsidR="00A62FA3" w:rsidRDefault="00A62FA3" w:rsidP="00671B3F">
      <w:pPr>
        <w:pStyle w:val="NoSpacing"/>
        <w:tabs>
          <w:tab w:val="left" w:pos="5245"/>
        </w:tabs>
        <w:spacing w:line="276" w:lineRule="auto"/>
        <w:rPr>
          <w:rFonts w:asciiTheme="majorHAnsi" w:hAnsiTheme="majorHAnsi"/>
        </w:rPr>
      </w:pPr>
      <w:r w:rsidRPr="00671B3F">
        <w:rPr>
          <w:rFonts w:asciiTheme="majorHAnsi" w:hAnsiTheme="majorHAnsi"/>
        </w:rPr>
        <w:t xml:space="preserve"> </w:t>
      </w:r>
      <w:r w:rsidR="00FE240D">
        <w:rPr>
          <w:rFonts w:asciiTheme="majorHAnsi" w:hAnsiTheme="majorHAnsi"/>
        </w:rPr>
        <w:t xml:space="preserve">   </w:t>
      </w:r>
      <w:r w:rsidRPr="00671B3F">
        <w:rPr>
          <w:rFonts w:asciiTheme="majorHAnsi" w:hAnsiTheme="majorHAnsi"/>
        </w:rPr>
        <w:t xml:space="preserve">  Obzirom da je u pravilniku o računovodstvu u djelu računovodstvenih politika ,,Ispravljanje grešaka,, predviđeno da je značajna greška ona čiji ukupan ili pojedinačan iznos prelazi 0,2% od ukupnog prihoda,navedenim troškovima nije izvršena korekcoja neraspoređene dobiti predhodne godine već su knjiženi kao rashodi perioda.</w:t>
      </w:r>
    </w:p>
    <w:p w:rsidR="00671B3F" w:rsidRPr="00671B3F" w:rsidRDefault="00671B3F" w:rsidP="00671B3F">
      <w:pPr>
        <w:pStyle w:val="NoSpacing"/>
        <w:tabs>
          <w:tab w:val="left" w:pos="5245"/>
        </w:tabs>
        <w:spacing w:line="276" w:lineRule="auto"/>
        <w:rPr>
          <w:rFonts w:asciiTheme="majorHAnsi" w:hAnsiTheme="majorHAnsi"/>
        </w:rPr>
      </w:pPr>
    </w:p>
    <w:p w:rsidR="00A62FA3" w:rsidRPr="00671B3F" w:rsidRDefault="00FE240D" w:rsidP="00671B3F">
      <w:pPr>
        <w:pStyle w:val="NoSpacing"/>
        <w:tabs>
          <w:tab w:val="left" w:pos="5245"/>
        </w:tabs>
        <w:spacing w:line="276" w:lineRule="auto"/>
        <w:rPr>
          <w:rFonts w:asciiTheme="majorHAnsi" w:hAnsiTheme="majorHAnsi"/>
        </w:rPr>
      </w:pPr>
      <w:r>
        <w:rPr>
          <w:rFonts w:asciiTheme="majorHAnsi" w:hAnsiTheme="majorHAnsi"/>
        </w:rPr>
        <w:t xml:space="preserve">        </w:t>
      </w:r>
      <w:r w:rsidR="00A62FA3" w:rsidRPr="00671B3F">
        <w:rPr>
          <w:rFonts w:asciiTheme="majorHAnsi" w:hAnsiTheme="majorHAnsi"/>
        </w:rPr>
        <w:t>Pregled finansijskog rezultata</w:t>
      </w:r>
    </w:p>
    <w:tbl>
      <w:tblPr>
        <w:tblW w:w="9109" w:type="dxa"/>
        <w:tblInd w:w="93" w:type="dxa"/>
        <w:tblLook w:val="04A0"/>
      </w:tblPr>
      <w:tblGrid>
        <w:gridCol w:w="2063"/>
        <w:gridCol w:w="1007"/>
        <w:gridCol w:w="1824"/>
        <w:gridCol w:w="2286"/>
        <w:gridCol w:w="1929"/>
      </w:tblGrid>
      <w:tr w:rsidR="00A62FA3" w:rsidRPr="0011783E" w:rsidTr="00671B3F">
        <w:trPr>
          <w:trHeight w:val="516"/>
        </w:trPr>
        <w:tc>
          <w:tcPr>
            <w:tcW w:w="2063" w:type="dxa"/>
            <w:tcBorders>
              <w:top w:val="single" w:sz="4" w:space="0" w:color="auto"/>
              <w:left w:val="single" w:sz="4" w:space="0" w:color="auto"/>
              <w:bottom w:val="single" w:sz="4" w:space="0" w:color="auto"/>
              <w:right w:val="nil"/>
            </w:tcBorders>
            <w:shd w:val="clear" w:color="auto" w:fill="auto"/>
            <w:noWrap/>
            <w:vAlign w:val="bottom"/>
            <w:hideMark/>
          </w:tcPr>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 </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jc w:val="center"/>
              <w:rPr>
                <w:rFonts w:ascii="Cambria" w:eastAsia="Times New Roman" w:hAnsi="Cambria" w:cs="Times New Roman"/>
                <w:b/>
                <w:bCs/>
                <w:color w:val="000000"/>
                <w:sz w:val="20"/>
                <w:szCs w:val="20"/>
              </w:rPr>
            </w:pPr>
            <w:r w:rsidRPr="004E66FE">
              <w:rPr>
                <w:rFonts w:ascii="Cambria" w:eastAsia="Times New Roman" w:hAnsi="Cambria" w:cs="Times New Roman"/>
                <w:b/>
                <w:bCs/>
                <w:color w:val="000000"/>
                <w:sz w:val="20"/>
                <w:szCs w:val="20"/>
              </w:rPr>
              <w:t>2016</w:t>
            </w:r>
          </w:p>
        </w:tc>
        <w:tc>
          <w:tcPr>
            <w:tcW w:w="228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jc w:val="center"/>
              <w:rPr>
                <w:rFonts w:ascii="Cambria" w:eastAsia="Times New Roman" w:hAnsi="Cambria" w:cs="Times New Roman"/>
                <w:b/>
                <w:bCs/>
                <w:color w:val="000000"/>
                <w:sz w:val="20"/>
                <w:szCs w:val="20"/>
              </w:rPr>
            </w:pPr>
            <w:r w:rsidRPr="004E66FE">
              <w:rPr>
                <w:rFonts w:ascii="Cambria" w:eastAsia="Times New Roman" w:hAnsi="Cambria" w:cs="Times New Roman"/>
                <w:b/>
                <w:bCs/>
                <w:color w:val="000000"/>
                <w:sz w:val="20"/>
                <w:szCs w:val="20"/>
              </w:rPr>
              <w:t>2015</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jc w:val="center"/>
              <w:rPr>
                <w:rFonts w:ascii="Cambria" w:eastAsia="Times New Roman" w:hAnsi="Cambria" w:cs="Times New Roman"/>
                <w:b/>
                <w:color w:val="000000"/>
                <w:sz w:val="20"/>
                <w:szCs w:val="20"/>
              </w:rPr>
            </w:pPr>
            <w:r w:rsidRPr="004E66FE">
              <w:rPr>
                <w:rFonts w:ascii="Cambria" w:eastAsia="Times New Roman" w:hAnsi="Cambria" w:cs="Times New Roman"/>
                <w:b/>
                <w:color w:val="000000"/>
                <w:sz w:val="20"/>
                <w:szCs w:val="20"/>
              </w:rPr>
              <w:t>Index</w:t>
            </w:r>
          </w:p>
        </w:tc>
      </w:tr>
      <w:tr w:rsidR="00A62FA3" w:rsidRPr="0011783E" w:rsidTr="00671B3F">
        <w:trPr>
          <w:trHeight w:val="516"/>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Poslovni dobitak</w:t>
            </w:r>
          </w:p>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 </w:t>
            </w:r>
          </w:p>
        </w:tc>
        <w:tc>
          <w:tcPr>
            <w:tcW w:w="1824" w:type="dxa"/>
            <w:tcBorders>
              <w:top w:val="nil"/>
              <w:left w:val="nil"/>
              <w:bottom w:val="single" w:sz="4" w:space="0" w:color="auto"/>
              <w:right w:val="single" w:sz="4" w:space="0" w:color="auto"/>
            </w:tcBorders>
            <w:shd w:val="clear" w:color="auto" w:fill="auto"/>
            <w:noWrap/>
            <w:vAlign w:val="bottom"/>
            <w:hideMark/>
          </w:tcPr>
          <w:p w:rsidR="00A62FA3" w:rsidRPr="004E66FE" w:rsidRDefault="00D71684"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7.</w:t>
            </w:r>
            <w:r w:rsidR="005D40C4" w:rsidRPr="004E66FE">
              <w:rPr>
                <w:rFonts w:ascii="Cambria" w:eastAsia="Times New Roman" w:hAnsi="Cambria" w:cs="Times New Roman"/>
                <w:bCs/>
                <w:color w:val="000000"/>
                <w:sz w:val="20"/>
                <w:szCs w:val="20"/>
              </w:rPr>
              <w:t>968.284</w:t>
            </w:r>
          </w:p>
        </w:tc>
        <w:tc>
          <w:tcPr>
            <w:tcW w:w="228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8.045.568</w:t>
            </w:r>
          </w:p>
        </w:tc>
        <w:tc>
          <w:tcPr>
            <w:tcW w:w="1929" w:type="dxa"/>
            <w:tcBorders>
              <w:top w:val="nil"/>
              <w:left w:val="nil"/>
              <w:bottom w:val="single" w:sz="4" w:space="0" w:color="auto"/>
              <w:right w:val="single" w:sz="4" w:space="0" w:color="auto"/>
            </w:tcBorders>
            <w:shd w:val="clear" w:color="auto" w:fill="auto"/>
            <w:noWrap/>
            <w:vAlign w:val="bottom"/>
            <w:hideMark/>
          </w:tcPr>
          <w:p w:rsidR="00A62FA3" w:rsidRPr="004E66FE" w:rsidRDefault="0011783E"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99</w:t>
            </w:r>
          </w:p>
        </w:tc>
      </w:tr>
      <w:tr w:rsidR="00A62FA3" w:rsidRPr="0011783E" w:rsidTr="00671B3F">
        <w:trPr>
          <w:trHeight w:val="516"/>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Finansijski prihodi</w:t>
            </w:r>
          </w:p>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 </w:t>
            </w:r>
          </w:p>
        </w:tc>
        <w:tc>
          <w:tcPr>
            <w:tcW w:w="1824" w:type="dxa"/>
            <w:tcBorders>
              <w:top w:val="nil"/>
              <w:left w:val="nil"/>
              <w:bottom w:val="single" w:sz="4" w:space="0" w:color="auto"/>
              <w:right w:val="single" w:sz="4" w:space="0" w:color="auto"/>
            </w:tcBorders>
            <w:shd w:val="clear" w:color="auto" w:fill="auto"/>
            <w:noWrap/>
            <w:vAlign w:val="bottom"/>
            <w:hideMark/>
          </w:tcPr>
          <w:p w:rsidR="00A62FA3" w:rsidRPr="004E66FE" w:rsidRDefault="005D40C4"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463.242</w:t>
            </w:r>
          </w:p>
        </w:tc>
        <w:tc>
          <w:tcPr>
            <w:tcW w:w="228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582.104</w:t>
            </w:r>
          </w:p>
        </w:tc>
        <w:tc>
          <w:tcPr>
            <w:tcW w:w="1929" w:type="dxa"/>
            <w:tcBorders>
              <w:top w:val="nil"/>
              <w:left w:val="nil"/>
              <w:bottom w:val="single" w:sz="4" w:space="0" w:color="auto"/>
              <w:right w:val="single" w:sz="4" w:space="0" w:color="auto"/>
            </w:tcBorders>
            <w:shd w:val="clear" w:color="auto" w:fill="auto"/>
            <w:noWrap/>
            <w:vAlign w:val="bottom"/>
            <w:hideMark/>
          </w:tcPr>
          <w:p w:rsidR="00A62FA3" w:rsidRPr="004E66FE" w:rsidRDefault="0011783E"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80</w:t>
            </w:r>
          </w:p>
        </w:tc>
      </w:tr>
      <w:tr w:rsidR="00A62FA3" w:rsidRPr="0011783E" w:rsidTr="00671B3F">
        <w:trPr>
          <w:trHeight w:val="516"/>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Finansijski rashodi</w:t>
            </w:r>
          </w:p>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 </w:t>
            </w:r>
          </w:p>
        </w:tc>
        <w:tc>
          <w:tcPr>
            <w:tcW w:w="1824" w:type="dxa"/>
            <w:tcBorders>
              <w:top w:val="nil"/>
              <w:left w:val="nil"/>
              <w:bottom w:val="single" w:sz="4" w:space="0" w:color="auto"/>
              <w:right w:val="single" w:sz="4" w:space="0" w:color="auto"/>
            </w:tcBorders>
            <w:shd w:val="clear" w:color="auto" w:fill="auto"/>
            <w:noWrap/>
            <w:vAlign w:val="bottom"/>
            <w:hideMark/>
          </w:tcPr>
          <w:p w:rsidR="00A62FA3" w:rsidRPr="004E66FE" w:rsidRDefault="005D40C4"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5.188</w:t>
            </w:r>
          </w:p>
        </w:tc>
        <w:tc>
          <w:tcPr>
            <w:tcW w:w="228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3.482</w:t>
            </w:r>
          </w:p>
        </w:tc>
        <w:tc>
          <w:tcPr>
            <w:tcW w:w="1929" w:type="dxa"/>
            <w:tcBorders>
              <w:top w:val="nil"/>
              <w:left w:val="nil"/>
              <w:bottom w:val="single" w:sz="4" w:space="0" w:color="auto"/>
              <w:right w:val="single" w:sz="4" w:space="0" w:color="auto"/>
            </w:tcBorders>
            <w:shd w:val="clear" w:color="auto" w:fill="auto"/>
            <w:noWrap/>
            <w:vAlign w:val="bottom"/>
            <w:hideMark/>
          </w:tcPr>
          <w:p w:rsidR="00A62FA3" w:rsidRPr="004E66FE" w:rsidRDefault="0011783E"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149</w:t>
            </w:r>
          </w:p>
        </w:tc>
      </w:tr>
      <w:tr w:rsidR="00A62FA3" w:rsidRPr="0011783E" w:rsidTr="00671B3F">
        <w:trPr>
          <w:trHeight w:val="516"/>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Ostali prihodi</w:t>
            </w:r>
          </w:p>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 </w:t>
            </w:r>
          </w:p>
        </w:tc>
        <w:tc>
          <w:tcPr>
            <w:tcW w:w="1824" w:type="dxa"/>
            <w:tcBorders>
              <w:top w:val="nil"/>
              <w:left w:val="nil"/>
              <w:bottom w:val="single" w:sz="4" w:space="0" w:color="auto"/>
              <w:right w:val="single" w:sz="4" w:space="0" w:color="auto"/>
            </w:tcBorders>
            <w:shd w:val="clear" w:color="auto" w:fill="auto"/>
            <w:noWrap/>
            <w:vAlign w:val="bottom"/>
            <w:hideMark/>
          </w:tcPr>
          <w:p w:rsidR="00A62FA3" w:rsidRPr="004E66FE" w:rsidRDefault="005D40C4"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15.444</w:t>
            </w:r>
          </w:p>
        </w:tc>
        <w:tc>
          <w:tcPr>
            <w:tcW w:w="228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18.107</w:t>
            </w:r>
          </w:p>
        </w:tc>
        <w:tc>
          <w:tcPr>
            <w:tcW w:w="1929" w:type="dxa"/>
            <w:tcBorders>
              <w:top w:val="nil"/>
              <w:left w:val="nil"/>
              <w:bottom w:val="single" w:sz="4" w:space="0" w:color="auto"/>
              <w:right w:val="single" w:sz="4" w:space="0" w:color="auto"/>
            </w:tcBorders>
            <w:shd w:val="clear" w:color="auto" w:fill="auto"/>
            <w:noWrap/>
            <w:vAlign w:val="bottom"/>
            <w:hideMark/>
          </w:tcPr>
          <w:p w:rsidR="00A62FA3" w:rsidRPr="004E66FE" w:rsidRDefault="0011783E"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85</w:t>
            </w:r>
          </w:p>
        </w:tc>
      </w:tr>
      <w:tr w:rsidR="00A62FA3" w:rsidRPr="0011783E" w:rsidTr="00671B3F">
        <w:trPr>
          <w:trHeight w:val="516"/>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lastRenderedPageBreak/>
              <w:t>Ostali rashodi</w:t>
            </w:r>
          </w:p>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 </w:t>
            </w:r>
          </w:p>
        </w:tc>
        <w:tc>
          <w:tcPr>
            <w:tcW w:w="1824" w:type="dxa"/>
            <w:tcBorders>
              <w:top w:val="nil"/>
              <w:left w:val="nil"/>
              <w:bottom w:val="single" w:sz="4" w:space="0" w:color="auto"/>
              <w:right w:val="single" w:sz="4" w:space="0" w:color="auto"/>
            </w:tcBorders>
            <w:shd w:val="clear" w:color="auto" w:fill="auto"/>
            <w:noWrap/>
            <w:vAlign w:val="bottom"/>
            <w:hideMark/>
          </w:tcPr>
          <w:p w:rsidR="00A62FA3" w:rsidRPr="004E66FE" w:rsidRDefault="005D40C4"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101.544</w:t>
            </w:r>
          </w:p>
        </w:tc>
        <w:tc>
          <w:tcPr>
            <w:tcW w:w="228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90.342</w:t>
            </w:r>
          </w:p>
        </w:tc>
        <w:tc>
          <w:tcPr>
            <w:tcW w:w="1929" w:type="dxa"/>
            <w:tcBorders>
              <w:top w:val="nil"/>
              <w:left w:val="nil"/>
              <w:bottom w:val="single" w:sz="4" w:space="0" w:color="auto"/>
              <w:right w:val="single" w:sz="4" w:space="0" w:color="auto"/>
            </w:tcBorders>
            <w:shd w:val="clear" w:color="auto" w:fill="auto"/>
            <w:noWrap/>
            <w:vAlign w:val="bottom"/>
            <w:hideMark/>
          </w:tcPr>
          <w:p w:rsidR="00A62FA3" w:rsidRPr="004E66FE" w:rsidRDefault="0011783E"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112</w:t>
            </w:r>
          </w:p>
        </w:tc>
      </w:tr>
      <w:tr w:rsidR="00A62FA3" w:rsidRPr="0011783E" w:rsidTr="00671B3F">
        <w:trPr>
          <w:trHeight w:val="516"/>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Dobit</w:t>
            </w:r>
          </w:p>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 </w:t>
            </w:r>
          </w:p>
        </w:tc>
        <w:tc>
          <w:tcPr>
            <w:tcW w:w="1824" w:type="dxa"/>
            <w:tcBorders>
              <w:top w:val="nil"/>
              <w:left w:val="nil"/>
              <w:bottom w:val="single" w:sz="4" w:space="0" w:color="auto"/>
              <w:right w:val="single" w:sz="4" w:space="0" w:color="auto"/>
            </w:tcBorders>
            <w:shd w:val="clear" w:color="auto" w:fill="auto"/>
            <w:noWrap/>
            <w:vAlign w:val="bottom"/>
            <w:hideMark/>
          </w:tcPr>
          <w:p w:rsidR="00A62FA3" w:rsidRPr="004E66FE" w:rsidRDefault="005D40C4"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8.340.238</w:t>
            </w:r>
          </w:p>
        </w:tc>
        <w:tc>
          <w:tcPr>
            <w:tcW w:w="228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8.551.955</w:t>
            </w:r>
          </w:p>
        </w:tc>
        <w:tc>
          <w:tcPr>
            <w:tcW w:w="1929" w:type="dxa"/>
            <w:tcBorders>
              <w:top w:val="nil"/>
              <w:left w:val="nil"/>
              <w:bottom w:val="single" w:sz="4" w:space="0" w:color="auto"/>
              <w:right w:val="single" w:sz="4" w:space="0" w:color="auto"/>
            </w:tcBorders>
            <w:shd w:val="clear" w:color="auto" w:fill="auto"/>
            <w:noWrap/>
            <w:vAlign w:val="bottom"/>
            <w:hideMark/>
          </w:tcPr>
          <w:p w:rsidR="00A62FA3" w:rsidRPr="004E66FE" w:rsidRDefault="0011783E"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98</w:t>
            </w:r>
          </w:p>
        </w:tc>
      </w:tr>
      <w:tr w:rsidR="00A62FA3" w:rsidRPr="0011783E" w:rsidTr="00FE240D">
        <w:trPr>
          <w:trHeight w:val="516"/>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Porez na dobit</w:t>
            </w:r>
          </w:p>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 </w:t>
            </w:r>
          </w:p>
        </w:tc>
        <w:tc>
          <w:tcPr>
            <w:tcW w:w="1824" w:type="dxa"/>
            <w:tcBorders>
              <w:top w:val="nil"/>
              <w:left w:val="nil"/>
              <w:bottom w:val="single" w:sz="4" w:space="0" w:color="auto"/>
              <w:right w:val="single" w:sz="4" w:space="0" w:color="auto"/>
            </w:tcBorders>
            <w:shd w:val="clear" w:color="auto" w:fill="auto"/>
            <w:noWrap/>
            <w:vAlign w:val="bottom"/>
            <w:hideMark/>
          </w:tcPr>
          <w:p w:rsidR="00A62FA3" w:rsidRPr="004E66FE" w:rsidRDefault="0011783E"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w:t>
            </w:r>
            <w:r w:rsidR="005D40C4" w:rsidRPr="004E66FE">
              <w:rPr>
                <w:rFonts w:ascii="Cambria" w:eastAsia="Times New Roman" w:hAnsi="Cambria" w:cs="Times New Roman"/>
                <w:bCs/>
                <w:color w:val="000000"/>
                <w:sz w:val="20"/>
                <w:szCs w:val="20"/>
              </w:rPr>
              <w:t>833.271</w:t>
            </w:r>
          </w:p>
        </w:tc>
        <w:tc>
          <w:tcPr>
            <w:tcW w:w="2286" w:type="dxa"/>
            <w:tcBorders>
              <w:top w:val="nil"/>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-849.635</w:t>
            </w:r>
          </w:p>
        </w:tc>
        <w:tc>
          <w:tcPr>
            <w:tcW w:w="1929" w:type="dxa"/>
            <w:tcBorders>
              <w:top w:val="nil"/>
              <w:left w:val="nil"/>
              <w:bottom w:val="single" w:sz="4" w:space="0" w:color="auto"/>
              <w:right w:val="single" w:sz="4" w:space="0" w:color="auto"/>
            </w:tcBorders>
            <w:shd w:val="clear" w:color="auto" w:fill="auto"/>
            <w:noWrap/>
            <w:vAlign w:val="bottom"/>
            <w:hideMark/>
          </w:tcPr>
          <w:p w:rsidR="00A62FA3" w:rsidRPr="004E66FE" w:rsidRDefault="00D2217C"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98</w:t>
            </w:r>
          </w:p>
        </w:tc>
      </w:tr>
      <w:tr w:rsidR="00A62FA3" w:rsidRPr="0011783E" w:rsidTr="00FE240D">
        <w:trPr>
          <w:trHeight w:val="516"/>
        </w:trPr>
        <w:tc>
          <w:tcPr>
            <w:tcW w:w="30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2FA3" w:rsidRPr="004E66FE" w:rsidRDefault="00A62FA3" w:rsidP="00C37591">
            <w:pPr>
              <w:spacing w:after="0" w:line="240" w:lineRule="auto"/>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Neto dobit</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5D40C4"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7.506.967</w:t>
            </w:r>
          </w:p>
        </w:tc>
        <w:tc>
          <w:tcPr>
            <w:tcW w:w="2286"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A62FA3"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7.702.320</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rsidR="00A62FA3" w:rsidRPr="004E66FE" w:rsidRDefault="00D2217C" w:rsidP="00C37591">
            <w:pPr>
              <w:spacing w:after="0" w:line="240" w:lineRule="auto"/>
              <w:jc w:val="center"/>
              <w:rPr>
                <w:rFonts w:ascii="Cambria" w:eastAsia="Times New Roman" w:hAnsi="Cambria" w:cs="Times New Roman"/>
                <w:bCs/>
                <w:color w:val="000000"/>
                <w:sz w:val="20"/>
                <w:szCs w:val="20"/>
              </w:rPr>
            </w:pPr>
            <w:r w:rsidRPr="004E66FE">
              <w:rPr>
                <w:rFonts w:ascii="Cambria" w:eastAsia="Times New Roman" w:hAnsi="Cambria" w:cs="Times New Roman"/>
                <w:bCs/>
                <w:color w:val="000000"/>
                <w:sz w:val="20"/>
                <w:szCs w:val="20"/>
              </w:rPr>
              <w:t>97</w:t>
            </w:r>
          </w:p>
        </w:tc>
      </w:tr>
    </w:tbl>
    <w:p w:rsidR="00A62FA3" w:rsidRPr="00106D41" w:rsidRDefault="00A62FA3" w:rsidP="00C37591">
      <w:pPr>
        <w:pStyle w:val="NoSpacing"/>
        <w:tabs>
          <w:tab w:val="left" w:pos="5245"/>
        </w:tabs>
        <w:spacing w:line="240" w:lineRule="auto"/>
        <w:rPr>
          <w:rFonts w:asciiTheme="majorHAnsi" w:hAnsiTheme="majorHAnsi"/>
        </w:rPr>
      </w:pPr>
    </w:p>
    <w:p w:rsidR="00D2217C" w:rsidRDefault="00A62FA3" w:rsidP="00A62FA3">
      <w:pPr>
        <w:pStyle w:val="NoSpacing"/>
        <w:tabs>
          <w:tab w:val="left" w:pos="5245"/>
        </w:tabs>
        <w:spacing w:line="276" w:lineRule="auto"/>
        <w:rPr>
          <w:rFonts w:asciiTheme="majorHAnsi" w:hAnsiTheme="majorHAnsi"/>
        </w:rPr>
      </w:pPr>
      <w:r w:rsidRPr="00106D41">
        <w:rPr>
          <w:rFonts w:asciiTheme="majorHAnsi" w:hAnsiTheme="majorHAnsi"/>
        </w:rPr>
        <w:t xml:space="preserve">       Iz prezentirane tabele se vidi da je </w:t>
      </w:r>
      <w:r w:rsidR="00744B09">
        <w:rPr>
          <w:rFonts w:asciiTheme="majorHAnsi" w:hAnsiTheme="majorHAnsi"/>
        </w:rPr>
        <w:t>neto</w:t>
      </w:r>
      <w:r w:rsidRPr="00106D41">
        <w:rPr>
          <w:rFonts w:asciiTheme="majorHAnsi" w:hAnsiTheme="majorHAnsi"/>
        </w:rPr>
        <w:t xml:space="preserve"> </w:t>
      </w:r>
      <w:r w:rsidR="00744B09">
        <w:rPr>
          <w:rFonts w:asciiTheme="majorHAnsi" w:hAnsiTheme="majorHAnsi"/>
        </w:rPr>
        <w:t xml:space="preserve"> dobit</w:t>
      </w:r>
      <w:r w:rsidRPr="00106D41">
        <w:rPr>
          <w:rFonts w:asciiTheme="majorHAnsi" w:hAnsiTheme="majorHAnsi"/>
        </w:rPr>
        <w:t xml:space="preserve"> </w:t>
      </w:r>
      <w:r w:rsidR="00D2217C">
        <w:rPr>
          <w:rFonts w:asciiTheme="majorHAnsi" w:hAnsiTheme="majorHAnsi"/>
        </w:rPr>
        <w:t>manj</w:t>
      </w:r>
      <w:r w:rsidR="00744B09">
        <w:rPr>
          <w:rFonts w:asciiTheme="majorHAnsi" w:hAnsiTheme="majorHAnsi"/>
        </w:rPr>
        <w:t xml:space="preserve">a </w:t>
      </w:r>
      <w:r w:rsidR="00D2217C">
        <w:rPr>
          <w:rFonts w:asciiTheme="majorHAnsi" w:hAnsiTheme="majorHAnsi"/>
        </w:rPr>
        <w:t xml:space="preserve"> </w:t>
      </w:r>
      <w:r w:rsidRPr="00106D41">
        <w:rPr>
          <w:rFonts w:asciiTheme="majorHAnsi" w:hAnsiTheme="majorHAnsi"/>
        </w:rPr>
        <w:t xml:space="preserve">za </w:t>
      </w:r>
      <w:r w:rsidR="00D2217C">
        <w:rPr>
          <w:rFonts w:asciiTheme="majorHAnsi" w:hAnsiTheme="majorHAnsi"/>
        </w:rPr>
        <w:t xml:space="preserve">3% ,prije svega jer je i poslovni dobitak manji za 1%,finansijski prihodi su manji za 20%,ostali prihodi su manji za 15%, finansijski rashodi su veći za 49% </w:t>
      </w:r>
      <w:r w:rsidR="00744B09">
        <w:rPr>
          <w:rFonts w:asciiTheme="majorHAnsi" w:hAnsiTheme="majorHAnsi"/>
        </w:rPr>
        <w:t>i ostali rashodi su veći za 12% pa je i dobit manja za 2%.</w:t>
      </w:r>
    </w:p>
    <w:p w:rsidR="00D2217C" w:rsidRPr="00106D41" w:rsidRDefault="00671B3F" w:rsidP="00323573">
      <w:pPr>
        <w:pStyle w:val="NoSpacing"/>
        <w:tabs>
          <w:tab w:val="left" w:pos="5245"/>
        </w:tabs>
        <w:spacing w:line="276" w:lineRule="auto"/>
        <w:ind w:right="-234"/>
        <w:jc w:val="both"/>
        <w:rPr>
          <w:rFonts w:asciiTheme="majorHAnsi" w:hAnsiTheme="majorHAnsi"/>
        </w:rPr>
      </w:pPr>
      <w:r>
        <w:rPr>
          <w:rFonts w:asciiTheme="majorHAnsi" w:hAnsiTheme="majorHAnsi"/>
        </w:rPr>
        <w:t xml:space="preserve">        </w:t>
      </w:r>
      <w:r w:rsidR="00D2217C">
        <w:rPr>
          <w:rFonts w:asciiTheme="majorHAnsi" w:hAnsiTheme="majorHAnsi"/>
        </w:rPr>
        <w:t>Uprkos ovakvih pokazatelja finansijski rezulatt je izuzetno dobar kada se uzme u obzir da je društvo poslovalo pozitivno,da ima dovoljno sredstava za pokriće tehničkih rezervi,</w:t>
      </w:r>
      <w:r w:rsidR="00323573">
        <w:rPr>
          <w:rFonts w:asciiTheme="majorHAnsi" w:hAnsiTheme="majorHAnsi"/>
        </w:rPr>
        <w:t xml:space="preserve">da je </w:t>
      </w:r>
      <w:r w:rsidR="00D2217C">
        <w:rPr>
          <w:rFonts w:asciiTheme="majorHAnsi" w:hAnsiTheme="majorHAnsi"/>
        </w:rPr>
        <w:t xml:space="preserve">adekvatnost kapitala </w:t>
      </w:r>
      <w:r w:rsidR="00323573">
        <w:rPr>
          <w:rFonts w:asciiTheme="majorHAnsi" w:hAnsiTheme="majorHAnsi"/>
        </w:rPr>
        <w:t xml:space="preserve">i margina solventnosti u </w:t>
      </w:r>
      <w:r w:rsidR="00D2217C">
        <w:rPr>
          <w:rFonts w:asciiTheme="majorHAnsi" w:hAnsiTheme="majorHAnsi"/>
        </w:rPr>
        <w:t xml:space="preserve"> skladu sa propisima </w:t>
      </w:r>
      <w:r w:rsidR="00323573">
        <w:rPr>
          <w:rFonts w:asciiTheme="majorHAnsi" w:hAnsiTheme="majorHAnsi"/>
        </w:rPr>
        <w:t>i da je cilj Društva da posluje dugoročno i da postane jedno od vodećih društava u osiguranju.</w:t>
      </w:r>
    </w:p>
    <w:p w:rsidR="00776104" w:rsidRPr="00106D41" w:rsidRDefault="00776104" w:rsidP="00323573">
      <w:pPr>
        <w:jc w:val="both"/>
        <w:rPr>
          <w:lang w:val="sr-Latn-CS"/>
        </w:rPr>
      </w:pPr>
    </w:p>
    <w:p w:rsidR="00967726" w:rsidRDefault="00967726">
      <w:pPr>
        <w:rPr>
          <w:lang w:val="sr-Latn-CS"/>
        </w:rPr>
      </w:pPr>
    </w:p>
    <w:p w:rsidR="0065138B" w:rsidRDefault="0065138B">
      <w:pPr>
        <w:rPr>
          <w:lang w:val="sr-Latn-CS"/>
        </w:rPr>
      </w:pPr>
    </w:p>
    <w:p w:rsidR="00294E89" w:rsidRDefault="00294E89">
      <w:pPr>
        <w:rPr>
          <w:lang w:val="sr-Latn-CS"/>
        </w:rPr>
      </w:pPr>
    </w:p>
    <w:p w:rsidR="00294E89" w:rsidRDefault="00294E89">
      <w:pPr>
        <w:rPr>
          <w:lang w:val="sr-Latn-CS"/>
        </w:rPr>
      </w:pPr>
    </w:p>
    <w:p w:rsidR="00294E89" w:rsidRDefault="00294E89">
      <w:pPr>
        <w:rPr>
          <w:lang w:val="sr-Latn-CS"/>
        </w:rPr>
      </w:pPr>
    </w:p>
    <w:p w:rsidR="00294E89" w:rsidRDefault="00294E89">
      <w:pPr>
        <w:rPr>
          <w:lang w:val="sr-Latn-CS"/>
        </w:rPr>
      </w:pPr>
    </w:p>
    <w:p w:rsidR="00294E89" w:rsidRDefault="00294E89">
      <w:pPr>
        <w:rPr>
          <w:lang w:val="sr-Latn-CS"/>
        </w:rPr>
      </w:pPr>
    </w:p>
    <w:p w:rsidR="00294E89" w:rsidRDefault="00294E89">
      <w:pPr>
        <w:rPr>
          <w:lang w:val="sr-Latn-CS"/>
        </w:rPr>
      </w:pPr>
    </w:p>
    <w:p w:rsidR="00294E89" w:rsidRDefault="00294E89">
      <w:pPr>
        <w:rPr>
          <w:lang w:val="sr-Latn-CS"/>
        </w:rPr>
      </w:pPr>
    </w:p>
    <w:p w:rsidR="00294E89" w:rsidRDefault="00294E89">
      <w:pPr>
        <w:rPr>
          <w:lang w:val="sr-Latn-CS"/>
        </w:rPr>
      </w:pPr>
    </w:p>
    <w:p w:rsidR="00294E89" w:rsidRDefault="00294E89">
      <w:pPr>
        <w:rPr>
          <w:lang w:val="sr-Latn-CS"/>
        </w:rPr>
      </w:pPr>
    </w:p>
    <w:p w:rsidR="00294E89" w:rsidRDefault="00294E89">
      <w:pPr>
        <w:rPr>
          <w:lang w:val="sr-Latn-CS"/>
        </w:rPr>
      </w:pPr>
    </w:p>
    <w:p w:rsidR="00294E89" w:rsidRDefault="00294E89">
      <w:pPr>
        <w:rPr>
          <w:lang w:val="sr-Latn-CS"/>
        </w:rPr>
      </w:pPr>
    </w:p>
    <w:p w:rsidR="00294E89" w:rsidRDefault="00294E89">
      <w:pPr>
        <w:rPr>
          <w:lang w:val="sr-Latn-CS"/>
        </w:rPr>
      </w:pPr>
    </w:p>
    <w:p w:rsidR="00294E89" w:rsidRDefault="00294E89">
      <w:pPr>
        <w:rPr>
          <w:lang w:val="sr-Latn-CS"/>
        </w:rPr>
      </w:pPr>
    </w:p>
    <w:p w:rsidR="00671B3F" w:rsidRPr="00106D41" w:rsidRDefault="00671B3F">
      <w:pPr>
        <w:rPr>
          <w:lang w:val="sr-Latn-CS"/>
        </w:rPr>
      </w:pPr>
    </w:p>
    <w:p w:rsidR="0076377A" w:rsidRDefault="00E77F03" w:rsidP="006D77D5">
      <w:pPr>
        <w:pStyle w:val="Heading1"/>
        <w:rPr>
          <w:lang w:val="sr-Latn-CS"/>
        </w:rPr>
      </w:pPr>
      <w:bookmarkStart w:id="70" w:name="_Toc475624884"/>
      <w:r>
        <w:rPr>
          <w:lang w:val="sr-Latn-CS"/>
        </w:rPr>
        <w:lastRenderedPageBreak/>
        <w:t>Note uz kretanje kapitala</w:t>
      </w:r>
      <w:bookmarkEnd w:id="70"/>
    </w:p>
    <w:p w:rsidR="006D2C69" w:rsidRPr="006D2C69" w:rsidRDefault="006D2C69" w:rsidP="006D2C69">
      <w:pPr>
        <w:rPr>
          <w:lang w:val="sr-Latn-CS"/>
        </w:rPr>
      </w:pPr>
    </w:p>
    <w:p w:rsidR="006D77D5" w:rsidRPr="00C37591" w:rsidRDefault="00294E89" w:rsidP="006D77D5">
      <w:pPr>
        <w:rPr>
          <w:rFonts w:ascii="Cambria" w:eastAsia="Times New Roman" w:hAnsi="Cambria" w:cs="Times New Roman"/>
          <w:b/>
          <w:bCs/>
          <w:color w:val="000000"/>
          <w:u w:val="single"/>
        </w:rPr>
      </w:pPr>
      <w:r w:rsidRPr="00C37591">
        <w:rPr>
          <w:rFonts w:ascii="Cambria" w:eastAsia="Times New Roman" w:hAnsi="Cambria" w:cs="Times New Roman"/>
          <w:b/>
          <w:bCs/>
          <w:color w:val="000000"/>
          <w:u w:val="single"/>
        </w:rPr>
        <w:t xml:space="preserve">NOTA </w:t>
      </w:r>
      <w:r w:rsidR="00BD595C">
        <w:rPr>
          <w:rFonts w:ascii="Cambria" w:eastAsia="Times New Roman" w:hAnsi="Cambria" w:cs="Times New Roman"/>
          <w:b/>
          <w:bCs/>
          <w:color w:val="000000"/>
          <w:u w:val="single"/>
        </w:rPr>
        <w:t>39</w:t>
      </w:r>
      <w:r w:rsidRPr="00C37591">
        <w:rPr>
          <w:rFonts w:ascii="Cambria" w:eastAsia="Times New Roman" w:hAnsi="Cambria" w:cs="Times New Roman"/>
          <w:b/>
          <w:bCs/>
          <w:color w:val="000000"/>
          <w:u w:val="single"/>
        </w:rPr>
        <w:t>.</w:t>
      </w:r>
      <w:r w:rsidR="00C37591" w:rsidRPr="00C37591">
        <w:rPr>
          <w:rFonts w:ascii="Cambria" w:eastAsia="Times New Roman" w:hAnsi="Cambria" w:cs="Times New Roman"/>
          <w:b/>
          <w:bCs/>
          <w:color w:val="000000"/>
          <w:u w:val="single"/>
        </w:rPr>
        <w:t>(AOP103)</w:t>
      </w:r>
    </w:p>
    <w:p w:rsidR="00294E89" w:rsidRPr="0076377A" w:rsidRDefault="00294E89" w:rsidP="006D77D5">
      <w:pPr>
        <w:pStyle w:val="Heading2"/>
        <w:rPr>
          <w:lang w:val="sr-Latn-CS"/>
        </w:rPr>
      </w:pPr>
      <w:bookmarkStart w:id="71" w:name="_Toc475624885"/>
      <w:r w:rsidRPr="00B46C2D">
        <w:rPr>
          <w:rFonts w:eastAsia="Times New Roman"/>
        </w:rPr>
        <w:t>Akcijski kapital</w:t>
      </w:r>
      <w:bookmarkEnd w:id="71"/>
    </w:p>
    <w:tbl>
      <w:tblPr>
        <w:tblW w:w="14794" w:type="dxa"/>
        <w:tblInd w:w="93" w:type="dxa"/>
        <w:tblLook w:val="04A0"/>
      </w:tblPr>
      <w:tblGrid>
        <w:gridCol w:w="9469"/>
        <w:gridCol w:w="1134"/>
        <w:gridCol w:w="1312"/>
        <w:gridCol w:w="1075"/>
        <w:gridCol w:w="1469"/>
        <w:gridCol w:w="1088"/>
      </w:tblGrid>
      <w:tr w:rsidR="00706A94" w:rsidRPr="000A65DA" w:rsidTr="0065138B">
        <w:trPr>
          <w:trHeight w:val="300"/>
        </w:trPr>
        <w:tc>
          <w:tcPr>
            <w:tcW w:w="8716" w:type="dxa"/>
            <w:tcBorders>
              <w:top w:val="nil"/>
              <w:left w:val="nil"/>
              <w:bottom w:val="nil"/>
              <w:right w:val="nil"/>
            </w:tcBorders>
            <w:shd w:val="clear" w:color="auto" w:fill="auto"/>
            <w:noWrap/>
            <w:vAlign w:val="center"/>
            <w:hideMark/>
          </w:tcPr>
          <w:tbl>
            <w:tblPr>
              <w:tblW w:w="9253" w:type="dxa"/>
              <w:tblLook w:val="04A0"/>
            </w:tblPr>
            <w:tblGrid>
              <w:gridCol w:w="3157"/>
              <w:gridCol w:w="1067"/>
              <w:gridCol w:w="1415"/>
              <w:gridCol w:w="958"/>
              <w:gridCol w:w="1176"/>
              <w:gridCol w:w="1480"/>
            </w:tblGrid>
            <w:tr w:rsidR="00B46C2D" w:rsidRPr="00B46C2D" w:rsidTr="004E66FE">
              <w:trPr>
                <w:trHeight w:val="319"/>
              </w:trPr>
              <w:tc>
                <w:tcPr>
                  <w:tcW w:w="3157" w:type="dxa"/>
                  <w:tcBorders>
                    <w:top w:val="nil"/>
                    <w:left w:val="nil"/>
                    <w:bottom w:val="nil"/>
                    <w:right w:val="nil"/>
                  </w:tcBorders>
                  <w:shd w:val="clear" w:color="auto" w:fill="auto"/>
                  <w:noWrap/>
                  <w:vAlign w:val="bottom"/>
                  <w:hideMark/>
                </w:tcPr>
                <w:p w:rsidR="00B46C2D" w:rsidRPr="0076377A" w:rsidRDefault="00B46C2D" w:rsidP="00B46C2D">
                  <w:pPr>
                    <w:spacing w:after="0" w:line="240" w:lineRule="auto"/>
                    <w:rPr>
                      <w:rFonts w:ascii="Cambria" w:eastAsia="Times New Roman" w:hAnsi="Cambria" w:cs="Times New Roman"/>
                    </w:rPr>
                  </w:pPr>
                  <w:r w:rsidRPr="0076377A">
                    <w:rPr>
                      <w:rFonts w:ascii="Cambria" w:eastAsia="Times New Roman" w:hAnsi="Cambria" w:cs="Times New Roman"/>
                    </w:rPr>
                    <w:t>Akcijski kapital</w:t>
                  </w:r>
                </w:p>
              </w:tc>
              <w:tc>
                <w:tcPr>
                  <w:tcW w:w="1067"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rPr>
                  </w:pPr>
                </w:p>
              </w:tc>
              <w:tc>
                <w:tcPr>
                  <w:tcW w:w="1415"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rPr>
                  </w:pPr>
                </w:p>
              </w:tc>
              <w:tc>
                <w:tcPr>
                  <w:tcW w:w="958"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rPr>
                  </w:pPr>
                </w:p>
              </w:tc>
              <w:tc>
                <w:tcPr>
                  <w:tcW w:w="1176"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rPr>
                  </w:pPr>
                </w:p>
              </w:tc>
              <w:tc>
                <w:tcPr>
                  <w:tcW w:w="1480"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rPr>
                  </w:pPr>
                </w:p>
              </w:tc>
            </w:tr>
            <w:tr w:rsidR="00B46C2D" w:rsidRPr="00B46C2D" w:rsidTr="004E66FE">
              <w:trPr>
                <w:trHeight w:val="319"/>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C2D" w:rsidRPr="0076377A" w:rsidRDefault="00B46C2D" w:rsidP="00B46C2D">
                  <w:pPr>
                    <w:spacing w:after="0" w:line="240" w:lineRule="auto"/>
                    <w:rPr>
                      <w:rFonts w:ascii="Cambria" w:eastAsia="Times New Roman" w:hAnsi="Cambria" w:cs="Times New Roman"/>
                      <w:sz w:val="20"/>
                      <w:szCs w:val="20"/>
                    </w:rPr>
                  </w:pPr>
                  <w:r w:rsidRPr="0076377A">
                    <w:rPr>
                      <w:rFonts w:ascii="Cambria" w:eastAsia="Times New Roman" w:hAnsi="Cambria" w:cs="Times New Roman"/>
                      <w:sz w:val="20"/>
                      <w:szCs w:val="20"/>
                    </w:rPr>
                    <w:t>Kapital</w:t>
                  </w:r>
                </w:p>
              </w:tc>
              <w:tc>
                <w:tcPr>
                  <w:tcW w:w="24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Nominalna vrijednost</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Učešće</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Broj akcija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Iznos kapit.</w:t>
                  </w:r>
                </w:p>
              </w:tc>
            </w:tr>
            <w:tr w:rsidR="00B46C2D" w:rsidRPr="00B46C2D" w:rsidTr="004E66FE">
              <w:trPr>
                <w:trHeight w:val="31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B46C2D" w:rsidRPr="0076377A" w:rsidRDefault="00B46C2D" w:rsidP="00B46C2D">
                  <w:pPr>
                    <w:spacing w:after="0" w:line="240" w:lineRule="auto"/>
                    <w:rPr>
                      <w:rFonts w:ascii="Cambria" w:eastAsia="Times New Roman" w:hAnsi="Cambria" w:cs="Times New Roman"/>
                      <w:sz w:val="20"/>
                      <w:szCs w:val="20"/>
                    </w:rPr>
                  </w:pPr>
                  <w:r w:rsidRPr="0076377A">
                    <w:rPr>
                      <w:rFonts w:ascii="Cambria" w:eastAsia="Times New Roman" w:hAnsi="Cambria" w:cs="Times New Roman"/>
                      <w:sz w:val="20"/>
                      <w:szCs w:val="20"/>
                    </w:rPr>
                    <w:t>Redovne akcije Nešković doo</w:t>
                  </w:r>
                </w:p>
              </w:tc>
              <w:tc>
                <w:tcPr>
                  <w:tcW w:w="1067" w:type="dxa"/>
                  <w:tcBorders>
                    <w:top w:val="nil"/>
                    <w:left w:val="nil"/>
                    <w:bottom w:val="single" w:sz="4" w:space="0" w:color="auto"/>
                    <w:right w:val="nil"/>
                  </w:tcBorders>
                  <w:shd w:val="clear" w:color="auto" w:fill="auto"/>
                  <w:noWrap/>
                  <w:vAlign w:val="bottom"/>
                  <w:hideMark/>
                </w:tcPr>
                <w:p w:rsidR="00B46C2D" w:rsidRPr="00B46C2D" w:rsidRDefault="00B46C2D" w:rsidP="00B46C2D">
                  <w:pPr>
                    <w:spacing w:after="0" w:line="240" w:lineRule="auto"/>
                    <w:jc w:val="right"/>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2000</w:t>
                  </w:r>
                </w:p>
              </w:tc>
              <w:tc>
                <w:tcPr>
                  <w:tcW w:w="1415" w:type="dxa"/>
                  <w:tcBorders>
                    <w:top w:val="nil"/>
                    <w:left w:val="nil"/>
                    <w:bottom w:val="single" w:sz="4" w:space="0" w:color="auto"/>
                    <w:right w:val="single" w:sz="4" w:space="0" w:color="auto"/>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B46C2D" w:rsidRPr="00B46C2D" w:rsidRDefault="00B46C2D" w:rsidP="00B46C2D">
                  <w:pPr>
                    <w:spacing w:after="0" w:line="240" w:lineRule="auto"/>
                    <w:jc w:val="right"/>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98,44</w:t>
                  </w:r>
                </w:p>
              </w:tc>
              <w:tc>
                <w:tcPr>
                  <w:tcW w:w="1176" w:type="dxa"/>
                  <w:tcBorders>
                    <w:top w:val="nil"/>
                    <w:left w:val="nil"/>
                    <w:bottom w:val="single" w:sz="4" w:space="0" w:color="auto"/>
                    <w:right w:val="nil"/>
                  </w:tcBorders>
                  <w:shd w:val="clear" w:color="auto" w:fill="auto"/>
                  <w:noWrap/>
                  <w:vAlign w:val="bottom"/>
                  <w:hideMark/>
                </w:tcPr>
                <w:p w:rsidR="00B46C2D" w:rsidRPr="00B46C2D" w:rsidRDefault="00B46C2D" w:rsidP="00B46C2D">
                  <w:pPr>
                    <w:spacing w:after="0" w:line="240" w:lineRule="auto"/>
                    <w:jc w:val="right"/>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4430</w:t>
                  </w:r>
                </w:p>
              </w:tc>
              <w:tc>
                <w:tcPr>
                  <w:tcW w:w="1480" w:type="dxa"/>
                  <w:tcBorders>
                    <w:top w:val="nil"/>
                    <w:left w:val="single" w:sz="4" w:space="0" w:color="auto"/>
                    <w:bottom w:val="nil"/>
                    <w:right w:val="single" w:sz="4" w:space="0" w:color="auto"/>
                  </w:tcBorders>
                  <w:shd w:val="clear" w:color="auto" w:fill="auto"/>
                  <w:noWrap/>
                  <w:vAlign w:val="bottom"/>
                  <w:hideMark/>
                </w:tcPr>
                <w:p w:rsidR="00B46C2D" w:rsidRPr="00B46C2D" w:rsidRDefault="00B46C2D" w:rsidP="00B46C2D">
                  <w:pPr>
                    <w:spacing w:after="0" w:line="240" w:lineRule="auto"/>
                    <w:jc w:val="right"/>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8.860.000</w:t>
                  </w:r>
                </w:p>
              </w:tc>
            </w:tr>
            <w:tr w:rsidR="00B46C2D" w:rsidRPr="00B46C2D" w:rsidTr="004E66FE">
              <w:trPr>
                <w:trHeight w:val="319"/>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B46C2D" w:rsidRPr="0076377A" w:rsidRDefault="00B46C2D" w:rsidP="00B46C2D">
                  <w:pPr>
                    <w:spacing w:after="0" w:line="240" w:lineRule="auto"/>
                    <w:rPr>
                      <w:rFonts w:ascii="Cambria" w:eastAsia="Times New Roman" w:hAnsi="Cambria" w:cs="Times New Roman"/>
                      <w:sz w:val="20"/>
                      <w:szCs w:val="20"/>
                    </w:rPr>
                  </w:pPr>
                  <w:r w:rsidRPr="0076377A">
                    <w:rPr>
                      <w:rFonts w:ascii="Cambria" w:eastAsia="Times New Roman" w:hAnsi="Cambria" w:cs="Times New Roman"/>
                      <w:sz w:val="20"/>
                      <w:szCs w:val="20"/>
                    </w:rPr>
                    <w:t>Redovn eakcije D.Nešković</w:t>
                  </w:r>
                </w:p>
              </w:tc>
              <w:tc>
                <w:tcPr>
                  <w:tcW w:w="1067" w:type="dxa"/>
                  <w:tcBorders>
                    <w:top w:val="nil"/>
                    <w:left w:val="nil"/>
                    <w:bottom w:val="single" w:sz="4" w:space="0" w:color="auto"/>
                    <w:right w:val="nil"/>
                  </w:tcBorders>
                  <w:shd w:val="clear" w:color="auto" w:fill="auto"/>
                  <w:noWrap/>
                  <w:vAlign w:val="bottom"/>
                  <w:hideMark/>
                </w:tcPr>
                <w:p w:rsidR="00B46C2D" w:rsidRPr="00B46C2D" w:rsidRDefault="00B46C2D" w:rsidP="00B46C2D">
                  <w:pPr>
                    <w:spacing w:after="0" w:line="240" w:lineRule="auto"/>
                    <w:jc w:val="right"/>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2000</w:t>
                  </w:r>
                </w:p>
              </w:tc>
              <w:tc>
                <w:tcPr>
                  <w:tcW w:w="1415" w:type="dxa"/>
                  <w:tcBorders>
                    <w:top w:val="nil"/>
                    <w:left w:val="nil"/>
                    <w:bottom w:val="single" w:sz="4" w:space="0" w:color="auto"/>
                    <w:right w:val="single" w:sz="4" w:space="0" w:color="auto"/>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B46C2D" w:rsidRPr="00B46C2D" w:rsidRDefault="00B46C2D" w:rsidP="00B46C2D">
                  <w:pPr>
                    <w:spacing w:after="0" w:line="240" w:lineRule="auto"/>
                    <w:jc w:val="right"/>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1,56</w:t>
                  </w:r>
                </w:p>
              </w:tc>
              <w:tc>
                <w:tcPr>
                  <w:tcW w:w="1176" w:type="dxa"/>
                  <w:tcBorders>
                    <w:top w:val="nil"/>
                    <w:left w:val="nil"/>
                    <w:bottom w:val="single" w:sz="4" w:space="0" w:color="auto"/>
                    <w:right w:val="nil"/>
                  </w:tcBorders>
                  <w:shd w:val="clear" w:color="auto" w:fill="auto"/>
                  <w:noWrap/>
                  <w:vAlign w:val="bottom"/>
                  <w:hideMark/>
                </w:tcPr>
                <w:p w:rsidR="00B46C2D" w:rsidRPr="00B46C2D" w:rsidRDefault="00B46C2D" w:rsidP="00B46C2D">
                  <w:pPr>
                    <w:spacing w:after="0" w:line="240" w:lineRule="auto"/>
                    <w:jc w:val="right"/>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70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C2D" w:rsidRPr="00B46C2D" w:rsidRDefault="00B46C2D" w:rsidP="00B46C2D">
                  <w:pPr>
                    <w:spacing w:after="0" w:line="240" w:lineRule="auto"/>
                    <w:jc w:val="right"/>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140.000</w:t>
                  </w:r>
                </w:p>
              </w:tc>
            </w:tr>
            <w:tr w:rsidR="00B46C2D" w:rsidRPr="00B46C2D" w:rsidTr="004E66FE">
              <w:trPr>
                <w:trHeight w:val="319"/>
              </w:trPr>
              <w:tc>
                <w:tcPr>
                  <w:tcW w:w="3157" w:type="dxa"/>
                  <w:tcBorders>
                    <w:top w:val="nil"/>
                    <w:left w:val="single" w:sz="4" w:space="0" w:color="auto"/>
                    <w:bottom w:val="single" w:sz="4" w:space="0" w:color="auto"/>
                    <w:right w:val="nil"/>
                  </w:tcBorders>
                  <w:shd w:val="clear" w:color="auto" w:fill="auto"/>
                  <w:noWrap/>
                  <w:vAlign w:val="bottom"/>
                  <w:hideMark/>
                </w:tcPr>
                <w:p w:rsidR="00B46C2D" w:rsidRPr="0076377A" w:rsidRDefault="00B46C2D" w:rsidP="00B46C2D">
                  <w:pPr>
                    <w:spacing w:after="0" w:line="240" w:lineRule="auto"/>
                    <w:rPr>
                      <w:rFonts w:ascii="Cambria" w:eastAsia="Times New Roman" w:hAnsi="Cambria" w:cs="Times New Roman"/>
                      <w:sz w:val="20"/>
                      <w:szCs w:val="20"/>
                    </w:rPr>
                  </w:pPr>
                  <w:r w:rsidRPr="0076377A">
                    <w:rPr>
                      <w:rFonts w:ascii="Cambria" w:eastAsia="Times New Roman" w:hAnsi="Cambria" w:cs="Times New Roman"/>
                      <w:sz w:val="20"/>
                      <w:szCs w:val="20"/>
                    </w:rPr>
                    <w:t>Ukupno:</w:t>
                  </w:r>
                </w:p>
              </w:tc>
              <w:tc>
                <w:tcPr>
                  <w:tcW w:w="1067" w:type="dxa"/>
                  <w:tcBorders>
                    <w:top w:val="nil"/>
                    <w:left w:val="single" w:sz="4" w:space="0" w:color="auto"/>
                    <w:bottom w:val="single" w:sz="4" w:space="0" w:color="auto"/>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 </w:t>
                  </w:r>
                </w:p>
              </w:tc>
              <w:tc>
                <w:tcPr>
                  <w:tcW w:w="1415" w:type="dxa"/>
                  <w:tcBorders>
                    <w:top w:val="nil"/>
                    <w:left w:val="nil"/>
                    <w:bottom w:val="single" w:sz="4" w:space="0" w:color="auto"/>
                    <w:right w:val="single" w:sz="4" w:space="0" w:color="auto"/>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 </w:t>
                  </w:r>
                </w:p>
              </w:tc>
              <w:tc>
                <w:tcPr>
                  <w:tcW w:w="1176" w:type="dxa"/>
                  <w:tcBorders>
                    <w:top w:val="nil"/>
                    <w:left w:val="nil"/>
                    <w:bottom w:val="single" w:sz="4" w:space="0" w:color="auto"/>
                    <w:right w:val="nil"/>
                  </w:tcBorders>
                  <w:shd w:val="clear" w:color="auto" w:fill="auto"/>
                  <w:noWrap/>
                  <w:vAlign w:val="bottom"/>
                  <w:hideMark/>
                </w:tcPr>
                <w:p w:rsidR="00B46C2D" w:rsidRPr="00B46C2D" w:rsidRDefault="00B46C2D" w:rsidP="00B46C2D">
                  <w:pPr>
                    <w:spacing w:after="0" w:line="240" w:lineRule="auto"/>
                    <w:jc w:val="right"/>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4500</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46C2D" w:rsidRPr="00B46C2D" w:rsidRDefault="00B46C2D" w:rsidP="00B46C2D">
                  <w:pPr>
                    <w:spacing w:after="0" w:line="240" w:lineRule="auto"/>
                    <w:jc w:val="right"/>
                    <w:rPr>
                      <w:rFonts w:ascii="Cambria" w:eastAsia="Times New Roman" w:hAnsi="Cambria" w:cs="Times New Roman"/>
                      <w:color w:val="000000"/>
                      <w:sz w:val="20"/>
                      <w:szCs w:val="20"/>
                    </w:rPr>
                  </w:pPr>
                  <w:r w:rsidRPr="00B46C2D">
                    <w:rPr>
                      <w:rFonts w:ascii="Cambria" w:eastAsia="Times New Roman" w:hAnsi="Cambria" w:cs="Times New Roman"/>
                      <w:color w:val="000000"/>
                      <w:sz w:val="20"/>
                      <w:szCs w:val="20"/>
                    </w:rPr>
                    <w:t>9.000.000</w:t>
                  </w:r>
                </w:p>
              </w:tc>
            </w:tr>
          </w:tbl>
          <w:p w:rsidR="000A65DA" w:rsidRPr="000A65DA" w:rsidRDefault="000A65DA" w:rsidP="000A65DA">
            <w:pPr>
              <w:spacing w:after="0" w:line="240" w:lineRule="auto"/>
              <w:rPr>
                <w:rFonts w:ascii="Cambria" w:eastAsia="Times New Roman" w:hAnsi="Cambria" w:cs="Times New Roman"/>
              </w:rPr>
            </w:pPr>
          </w:p>
        </w:tc>
        <w:tc>
          <w:tcPr>
            <w:tcW w:w="1134" w:type="dxa"/>
            <w:tcBorders>
              <w:top w:val="nil"/>
              <w:left w:val="nil"/>
              <w:bottom w:val="nil"/>
              <w:right w:val="nil"/>
            </w:tcBorders>
            <w:shd w:val="clear" w:color="auto" w:fill="auto"/>
            <w:vAlign w:val="center"/>
            <w:hideMark/>
          </w:tcPr>
          <w:p w:rsidR="000A65DA" w:rsidRPr="000A65DA" w:rsidRDefault="000A65DA" w:rsidP="000A65DA">
            <w:pPr>
              <w:spacing w:after="0" w:line="240" w:lineRule="auto"/>
              <w:rPr>
                <w:rFonts w:ascii="Cambria" w:eastAsia="Times New Roman" w:hAnsi="Cambria" w:cs="Times New Roman"/>
              </w:rPr>
            </w:pPr>
            <w:r w:rsidRPr="000A65DA">
              <w:rPr>
                <w:rFonts w:ascii="Cambria" w:eastAsia="Times New Roman" w:hAnsi="Cambria" w:cs="Times New Roman"/>
              </w:rPr>
              <w:t> </w:t>
            </w:r>
          </w:p>
        </w:tc>
        <w:tc>
          <w:tcPr>
            <w:tcW w:w="1312" w:type="dxa"/>
            <w:tcBorders>
              <w:top w:val="nil"/>
              <w:left w:val="nil"/>
              <w:bottom w:val="nil"/>
              <w:right w:val="nil"/>
            </w:tcBorders>
            <w:shd w:val="clear" w:color="auto" w:fill="auto"/>
            <w:vAlign w:val="center"/>
            <w:hideMark/>
          </w:tcPr>
          <w:p w:rsidR="000A65DA" w:rsidRPr="000A65DA" w:rsidRDefault="000A65DA" w:rsidP="000A65DA">
            <w:pPr>
              <w:spacing w:after="0" w:line="240" w:lineRule="auto"/>
              <w:rPr>
                <w:rFonts w:ascii="Cambria" w:eastAsia="Times New Roman" w:hAnsi="Cambria" w:cs="Times New Roman"/>
              </w:rPr>
            </w:pPr>
          </w:p>
        </w:tc>
        <w:tc>
          <w:tcPr>
            <w:tcW w:w="1075" w:type="dxa"/>
            <w:tcBorders>
              <w:top w:val="nil"/>
              <w:left w:val="nil"/>
              <w:bottom w:val="nil"/>
              <w:right w:val="nil"/>
            </w:tcBorders>
            <w:shd w:val="clear" w:color="auto" w:fill="auto"/>
            <w:vAlign w:val="center"/>
            <w:hideMark/>
          </w:tcPr>
          <w:p w:rsidR="000A65DA" w:rsidRPr="000A65DA" w:rsidRDefault="000A65DA" w:rsidP="000A65DA">
            <w:pPr>
              <w:spacing w:after="0" w:line="240" w:lineRule="auto"/>
              <w:rPr>
                <w:rFonts w:ascii="Cambria" w:eastAsia="Times New Roman" w:hAnsi="Cambria" w:cs="Times New Roman"/>
                <w:sz w:val="20"/>
                <w:szCs w:val="20"/>
              </w:rPr>
            </w:pPr>
            <w:r w:rsidRPr="000A65DA">
              <w:rPr>
                <w:rFonts w:ascii="Cambria" w:eastAsia="Times New Roman" w:hAnsi="Cambria" w:cs="Times New Roman"/>
                <w:sz w:val="20"/>
                <w:szCs w:val="20"/>
              </w:rPr>
              <w:t> </w:t>
            </w:r>
          </w:p>
        </w:tc>
        <w:tc>
          <w:tcPr>
            <w:tcW w:w="1469" w:type="dxa"/>
            <w:tcBorders>
              <w:top w:val="nil"/>
              <w:left w:val="nil"/>
              <w:bottom w:val="nil"/>
              <w:right w:val="nil"/>
            </w:tcBorders>
            <w:shd w:val="clear" w:color="auto" w:fill="auto"/>
            <w:vAlign w:val="center"/>
            <w:hideMark/>
          </w:tcPr>
          <w:p w:rsidR="000A65DA" w:rsidRPr="000A65DA" w:rsidRDefault="000A65DA" w:rsidP="000A65DA">
            <w:pPr>
              <w:spacing w:after="0" w:line="240" w:lineRule="auto"/>
              <w:rPr>
                <w:rFonts w:ascii="Cambria" w:eastAsia="Times New Roman" w:hAnsi="Cambria" w:cs="Times New Roman"/>
                <w:sz w:val="20"/>
                <w:szCs w:val="20"/>
              </w:rPr>
            </w:pPr>
            <w:r w:rsidRPr="000A65DA">
              <w:rPr>
                <w:rFonts w:ascii="Cambria" w:eastAsia="Times New Roman" w:hAnsi="Cambria" w:cs="Times New Roman"/>
                <w:sz w:val="20"/>
                <w:szCs w:val="20"/>
              </w:rPr>
              <w:t> </w:t>
            </w:r>
          </w:p>
        </w:tc>
        <w:tc>
          <w:tcPr>
            <w:tcW w:w="1088" w:type="dxa"/>
            <w:tcBorders>
              <w:top w:val="nil"/>
              <w:left w:val="nil"/>
              <w:bottom w:val="nil"/>
              <w:right w:val="nil"/>
            </w:tcBorders>
            <w:shd w:val="clear" w:color="auto" w:fill="auto"/>
            <w:vAlign w:val="center"/>
            <w:hideMark/>
          </w:tcPr>
          <w:p w:rsidR="000A65DA" w:rsidRPr="000A65DA" w:rsidRDefault="000A65DA" w:rsidP="000A65DA">
            <w:pPr>
              <w:spacing w:after="0" w:line="240" w:lineRule="auto"/>
              <w:rPr>
                <w:rFonts w:ascii="Cambria" w:eastAsia="Times New Roman" w:hAnsi="Cambria" w:cs="Times New Roman"/>
                <w:sz w:val="20"/>
                <w:szCs w:val="20"/>
              </w:rPr>
            </w:pPr>
            <w:r w:rsidRPr="000A65DA">
              <w:rPr>
                <w:rFonts w:ascii="Cambria" w:eastAsia="Times New Roman" w:hAnsi="Cambria" w:cs="Times New Roman"/>
                <w:sz w:val="20"/>
                <w:szCs w:val="20"/>
              </w:rPr>
              <w:t> </w:t>
            </w:r>
          </w:p>
        </w:tc>
      </w:tr>
      <w:tr w:rsidR="00706A94" w:rsidRPr="000A65DA" w:rsidTr="0065138B">
        <w:trPr>
          <w:trHeight w:val="330"/>
        </w:trPr>
        <w:tc>
          <w:tcPr>
            <w:tcW w:w="8716" w:type="dxa"/>
            <w:tcBorders>
              <w:top w:val="nil"/>
              <w:left w:val="nil"/>
              <w:bottom w:val="nil"/>
              <w:right w:val="nil"/>
            </w:tcBorders>
            <w:shd w:val="clear" w:color="auto" w:fill="auto"/>
            <w:noWrap/>
            <w:vAlign w:val="center"/>
            <w:hideMark/>
          </w:tcPr>
          <w:p w:rsidR="000A65DA" w:rsidRPr="000A65DA" w:rsidRDefault="000A65DA" w:rsidP="00106D41">
            <w:pPr>
              <w:spacing w:after="0" w:line="240" w:lineRule="auto"/>
              <w:ind w:left="-93" w:firstLine="93"/>
              <w:rPr>
                <w:rFonts w:ascii="Cambria" w:eastAsia="Times New Roman" w:hAnsi="Cambria" w:cs="Times New Roman"/>
              </w:rPr>
            </w:pPr>
          </w:p>
        </w:tc>
        <w:tc>
          <w:tcPr>
            <w:tcW w:w="1134" w:type="dxa"/>
            <w:tcBorders>
              <w:top w:val="nil"/>
              <w:left w:val="nil"/>
              <w:bottom w:val="nil"/>
              <w:right w:val="nil"/>
            </w:tcBorders>
            <w:shd w:val="clear" w:color="auto" w:fill="auto"/>
            <w:noWrap/>
            <w:vAlign w:val="center"/>
            <w:hideMark/>
          </w:tcPr>
          <w:p w:rsidR="000A65DA" w:rsidRPr="000A65DA" w:rsidRDefault="000A65DA" w:rsidP="000A65DA">
            <w:pPr>
              <w:spacing w:after="0" w:line="240" w:lineRule="auto"/>
              <w:rPr>
                <w:rFonts w:ascii="Cambria" w:eastAsia="Times New Roman" w:hAnsi="Cambria" w:cs="Times New Roman"/>
              </w:rPr>
            </w:pPr>
          </w:p>
        </w:tc>
        <w:tc>
          <w:tcPr>
            <w:tcW w:w="1312" w:type="dxa"/>
            <w:tcBorders>
              <w:top w:val="nil"/>
              <w:left w:val="nil"/>
              <w:bottom w:val="nil"/>
              <w:right w:val="nil"/>
            </w:tcBorders>
            <w:shd w:val="clear" w:color="auto" w:fill="auto"/>
            <w:noWrap/>
            <w:vAlign w:val="center"/>
            <w:hideMark/>
          </w:tcPr>
          <w:p w:rsidR="000A65DA" w:rsidRPr="000A65DA" w:rsidRDefault="000A65DA" w:rsidP="000A65DA">
            <w:pPr>
              <w:spacing w:after="0" w:line="240" w:lineRule="auto"/>
              <w:rPr>
                <w:rFonts w:ascii="Cambria" w:eastAsia="Times New Roman" w:hAnsi="Cambria" w:cs="Times New Roman"/>
              </w:rPr>
            </w:pPr>
          </w:p>
        </w:tc>
        <w:tc>
          <w:tcPr>
            <w:tcW w:w="1075" w:type="dxa"/>
            <w:tcBorders>
              <w:top w:val="nil"/>
              <w:left w:val="nil"/>
              <w:bottom w:val="nil"/>
              <w:right w:val="nil"/>
            </w:tcBorders>
            <w:shd w:val="clear" w:color="auto" w:fill="auto"/>
            <w:noWrap/>
            <w:vAlign w:val="center"/>
            <w:hideMark/>
          </w:tcPr>
          <w:p w:rsidR="000A65DA" w:rsidRPr="000A65DA" w:rsidRDefault="000A65DA" w:rsidP="000A65DA">
            <w:pPr>
              <w:spacing w:after="0" w:line="240" w:lineRule="auto"/>
              <w:rPr>
                <w:rFonts w:ascii="Cambria" w:eastAsia="Times New Roman" w:hAnsi="Cambria" w:cs="Times New Roman"/>
              </w:rPr>
            </w:pPr>
          </w:p>
        </w:tc>
        <w:tc>
          <w:tcPr>
            <w:tcW w:w="1469" w:type="dxa"/>
            <w:tcBorders>
              <w:top w:val="nil"/>
              <w:left w:val="nil"/>
              <w:bottom w:val="nil"/>
              <w:right w:val="nil"/>
            </w:tcBorders>
            <w:shd w:val="clear" w:color="auto" w:fill="auto"/>
            <w:noWrap/>
            <w:vAlign w:val="center"/>
            <w:hideMark/>
          </w:tcPr>
          <w:p w:rsidR="000A65DA" w:rsidRPr="000A65DA" w:rsidRDefault="000A65DA" w:rsidP="000A65DA">
            <w:pPr>
              <w:spacing w:after="0" w:line="240" w:lineRule="auto"/>
              <w:rPr>
                <w:rFonts w:ascii="Cambria" w:eastAsia="Times New Roman" w:hAnsi="Cambria" w:cs="Times New Roman"/>
              </w:rPr>
            </w:pPr>
          </w:p>
        </w:tc>
        <w:tc>
          <w:tcPr>
            <w:tcW w:w="1088" w:type="dxa"/>
            <w:tcBorders>
              <w:top w:val="nil"/>
              <w:left w:val="nil"/>
              <w:bottom w:val="nil"/>
              <w:right w:val="nil"/>
            </w:tcBorders>
            <w:shd w:val="clear" w:color="auto" w:fill="auto"/>
            <w:noWrap/>
            <w:vAlign w:val="center"/>
            <w:hideMark/>
          </w:tcPr>
          <w:p w:rsidR="000A65DA" w:rsidRPr="000A65DA" w:rsidRDefault="000A65DA" w:rsidP="000A65DA">
            <w:pPr>
              <w:spacing w:after="0" w:line="240" w:lineRule="auto"/>
              <w:rPr>
                <w:rFonts w:ascii="Cambria" w:eastAsia="Times New Roman" w:hAnsi="Cambria" w:cs="Times New Roman"/>
              </w:rPr>
            </w:pPr>
          </w:p>
        </w:tc>
      </w:tr>
    </w:tbl>
    <w:p w:rsidR="00B46C2D" w:rsidRDefault="0065138B" w:rsidP="006D2C69">
      <w:pPr>
        <w:tabs>
          <w:tab w:val="left" w:pos="5245"/>
          <w:tab w:val="left" w:pos="7371"/>
        </w:tabs>
        <w:rPr>
          <w:lang w:val="sr-Latn-CS"/>
        </w:rPr>
      </w:pPr>
      <w:r w:rsidRPr="0065138B">
        <w:rPr>
          <w:rFonts w:asciiTheme="majorHAnsi" w:hAnsiTheme="majorHAnsi"/>
          <w:lang w:val="sr-Latn-CS"/>
        </w:rPr>
        <w:t>Akcijski kapial se nije mjenjao u 2016.g</w:t>
      </w:r>
      <w:r>
        <w:rPr>
          <w:lang w:val="sr-Latn-CS"/>
        </w:rPr>
        <w:t>.</w:t>
      </w:r>
    </w:p>
    <w:tbl>
      <w:tblPr>
        <w:tblW w:w="9192" w:type="dxa"/>
        <w:tblInd w:w="93" w:type="dxa"/>
        <w:tblLook w:val="04A0"/>
      </w:tblPr>
      <w:tblGrid>
        <w:gridCol w:w="2852"/>
        <w:gridCol w:w="1161"/>
        <w:gridCol w:w="1406"/>
        <w:gridCol w:w="997"/>
        <w:gridCol w:w="1305"/>
        <w:gridCol w:w="1471"/>
      </w:tblGrid>
      <w:tr w:rsidR="00B46C2D" w:rsidRPr="00B46C2D" w:rsidTr="004E66FE">
        <w:trPr>
          <w:trHeight w:val="321"/>
        </w:trPr>
        <w:tc>
          <w:tcPr>
            <w:tcW w:w="2852" w:type="dxa"/>
            <w:tcBorders>
              <w:top w:val="nil"/>
              <w:left w:val="nil"/>
              <w:bottom w:val="nil"/>
              <w:right w:val="nil"/>
            </w:tcBorders>
            <w:shd w:val="clear" w:color="auto" w:fill="auto"/>
            <w:vAlign w:val="center"/>
            <w:hideMark/>
          </w:tcPr>
          <w:p w:rsidR="00B46C2D" w:rsidRPr="00B46C2D" w:rsidRDefault="00B46C2D" w:rsidP="00BD595C">
            <w:pPr>
              <w:spacing w:after="0" w:line="240" w:lineRule="auto"/>
              <w:rPr>
                <w:rFonts w:ascii="Cambria" w:eastAsia="Times New Roman" w:hAnsi="Cambria" w:cs="Times New Roman"/>
                <w:b/>
                <w:bCs/>
                <w:sz w:val="24"/>
                <w:szCs w:val="24"/>
                <w:u w:val="single"/>
              </w:rPr>
            </w:pPr>
            <w:r w:rsidRPr="00B46C2D">
              <w:rPr>
                <w:rFonts w:ascii="Cambria" w:eastAsia="Times New Roman" w:hAnsi="Cambria" w:cs="Times New Roman"/>
                <w:b/>
                <w:bCs/>
                <w:sz w:val="24"/>
                <w:szCs w:val="24"/>
                <w:u w:val="single"/>
              </w:rPr>
              <w:t>NOTA 4</w:t>
            </w:r>
            <w:r w:rsidR="00BD595C">
              <w:rPr>
                <w:rFonts w:ascii="Cambria" w:eastAsia="Times New Roman" w:hAnsi="Cambria" w:cs="Times New Roman"/>
                <w:b/>
                <w:bCs/>
                <w:sz w:val="24"/>
                <w:szCs w:val="24"/>
                <w:u w:val="single"/>
              </w:rPr>
              <w:t>0</w:t>
            </w:r>
            <w:r w:rsidRPr="00B46C2D">
              <w:rPr>
                <w:rFonts w:ascii="Cambria" w:eastAsia="Times New Roman" w:hAnsi="Cambria" w:cs="Times New Roman"/>
                <w:b/>
                <w:bCs/>
                <w:sz w:val="24"/>
                <w:szCs w:val="24"/>
                <w:u w:val="single"/>
              </w:rPr>
              <w:t>.(AOP 923)</w:t>
            </w:r>
          </w:p>
        </w:tc>
        <w:tc>
          <w:tcPr>
            <w:tcW w:w="1161"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b/>
                <w:bCs/>
                <w:sz w:val="16"/>
                <w:szCs w:val="16"/>
              </w:rPr>
            </w:pPr>
          </w:p>
        </w:tc>
        <w:tc>
          <w:tcPr>
            <w:tcW w:w="1406"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b/>
                <w:bCs/>
                <w:sz w:val="16"/>
                <w:szCs w:val="16"/>
              </w:rPr>
            </w:pPr>
          </w:p>
        </w:tc>
        <w:tc>
          <w:tcPr>
            <w:tcW w:w="997"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b/>
                <w:bCs/>
                <w:sz w:val="16"/>
                <w:szCs w:val="16"/>
              </w:rPr>
            </w:pPr>
          </w:p>
        </w:tc>
        <w:tc>
          <w:tcPr>
            <w:tcW w:w="1305"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b/>
                <w:bCs/>
                <w:sz w:val="16"/>
                <w:szCs w:val="16"/>
              </w:rPr>
            </w:pPr>
          </w:p>
        </w:tc>
        <w:tc>
          <w:tcPr>
            <w:tcW w:w="1471"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b/>
                <w:bCs/>
                <w:sz w:val="16"/>
                <w:szCs w:val="16"/>
              </w:rPr>
            </w:pPr>
          </w:p>
        </w:tc>
      </w:tr>
      <w:tr w:rsidR="00B46C2D" w:rsidRPr="00B46C2D" w:rsidTr="004E66FE">
        <w:trPr>
          <w:trHeight w:val="305"/>
        </w:trPr>
        <w:tc>
          <w:tcPr>
            <w:tcW w:w="2852" w:type="dxa"/>
            <w:tcBorders>
              <w:top w:val="nil"/>
              <w:left w:val="nil"/>
              <w:bottom w:val="nil"/>
              <w:right w:val="nil"/>
            </w:tcBorders>
            <w:shd w:val="clear" w:color="auto" w:fill="auto"/>
            <w:vAlign w:val="center"/>
            <w:hideMark/>
          </w:tcPr>
          <w:p w:rsidR="00B46C2D" w:rsidRPr="00B46C2D" w:rsidRDefault="00B46C2D" w:rsidP="00294E89">
            <w:pPr>
              <w:pStyle w:val="Heading2"/>
              <w:rPr>
                <w:rFonts w:eastAsia="Times New Roman"/>
              </w:rPr>
            </w:pPr>
            <w:bookmarkStart w:id="72" w:name="_Toc475624886"/>
            <w:r w:rsidRPr="00B46C2D">
              <w:rPr>
                <w:rFonts w:eastAsia="Times New Roman"/>
              </w:rPr>
              <w:t>Kretanje kapitala</w:t>
            </w:r>
            <w:bookmarkEnd w:id="72"/>
          </w:p>
        </w:tc>
        <w:tc>
          <w:tcPr>
            <w:tcW w:w="1161"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b/>
                <w:bCs/>
                <w:sz w:val="16"/>
                <w:szCs w:val="16"/>
              </w:rPr>
            </w:pPr>
          </w:p>
        </w:tc>
        <w:tc>
          <w:tcPr>
            <w:tcW w:w="1406"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b/>
                <w:bCs/>
                <w:sz w:val="16"/>
                <w:szCs w:val="16"/>
              </w:rPr>
            </w:pPr>
          </w:p>
        </w:tc>
        <w:tc>
          <w:tcPr>
            <w:tcW w:w="997"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b/>
                <w:bCs/>
                <w:sz w:val="16"/>
                <w:szCs w:val="16"/>
              </w:rPr>
            </w:pPr>
          </w:p>
        </w:tc>
        <w:tc>
          <w:tcPr>
            <w:tcW w:w="1305"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b/>
                <w:bCs/>
                <w:sz w:val="16"/>
                <w:szCs w:val="16"/>
              </w:rPr>
            </w:pPr>
          </w:p>
        </w:tc>
        <w:tc>
          <w:tcPr>
            <w:tcW w:w="1471" w:type="dxa"/>
            <w:tcBorders>
              <w:top w:val="nil"/>
              <w:left w:val="nil"/>
              <w:bottom w:val="nil"/>
              <w:right w:val="nil"/>
            </w:tcBorders>
            <w:shd w:val="clear" w:color="auto" w:fill="auto"/>
            <w:noWrap/>
            <w:vAlign w:val="bottom"/>
            <w:hideMark/>
          </w:tcPr>
          <w:p w:rsidR="00B46C2D" w:rsidRPr="00B46C2D" w:rsidRDefault="00B46C2D" w:rsidP="00B46C2D">
            <w:pPr>
              <w:spacing w:after="0" w:line="240" w:lineRule="auto"/>
              <w:rPr>
                <w:rFonts w:ascii="Cambria" w:eastAsia="Times New Roman" w:hAnsi="Cambria" w:cs="Times New Roman"/>
                <w:b/>
                <w:bCs/>
                <w:sz w:val="16"/>
                <w:szCs w:val="16"/>
              </w:rPr>
            </w:pPr>
          </w:p>
        </w:tc>
      </w:tr>
      <w:tr w:rsidR="00B46C2D" w:rsidRPr="00B46C2D" w:rsidTr="004E66FE">
        <w:trPr>
          <w:trHeight w:val="3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Naziv</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Kapital</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Rev.rezerve</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Zak.rez.</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Neras.dobit</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Ukupni kapital</w:t>
            </w:r>
          </w:p>
        </w:tc>
      </w:tr>
      <w:tr w:rsidR="00B46C2D" w:rsidRPr="00B46C2D" w:rsidTr="004E66FE">
        <w:trPr>
          <w:trHeight w:val="519"/>
        </w:trPr>
        <w:tc>
          <w:tcPr>
            <w:tcW w:w="2852" w:type="dxa"/>
            <w:tcBorders>
              <w:top w:val="nil"/>
              <w:left w:val="single" w:sz="4" w:space="0" w:color="auto"/>
              <w:bottom w:val="single" w:sz="4" w:space="0" w:color="auto"/>
              <w:right w:val="single" w:sz="4" w:space="0" w:color="auto"/>
            </w:tcBorders>
            <w:shd w:val="clear" w:color="auto" w:fill="auto"/>
            <w:vAlign w:val="center"/>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Iskazano stanje na dan 01.01.2015</w:t>
            </w:r>
          </w:p>
        </w:tc>
        <w:tc>
          <w:tcPr>
            <w:tcW w:w="116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9.000.000</w:t>
            </w:r>
          </w:p>
        </w:tc>
        <w:tc>
          <w:tcPr>
            <w:tcW w:w="1406"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2.073.191</w:t>
            </w:r>
          </w:p>
        </w:tc>
        <w:tc>
          <w:tcPr>
            <w:tcW w:w="997"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900.000</w:t>
            </w:r>
          </w:p>
        </w:tc>
        <w:tc>
          <w:tcPr>
            <w:tcW w:w="1305"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7.985.467</w:t>
            </w:r>
          </w:p>
        </w:tc>
        <w:tc>
          <w:tcPr>
            <w:tcW w:w="147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19.958.658</w:t>
            </w:r>
          </w:p>
        </w:tc>
      </w:tr>
      <w:tr w:rsidR="00B46C2D" w:rsidRPr="00B46C2D" w:rsidTr="004E66FE">
        <w:trPr>
          <w:trHeight w:val="810"/>
        </w:trPr>
        <w:tc>
          <w:tcPr>
            <w:tcW w:w="2852" w:type="dxa"/>
            <w:tcBorders>
              <w:top w:val="nil"/>
              <w:left w:val="single" w:sz="4" w:space="0" w:color="auto"/>
              <w:bottom w:val="single" w:sz="4" w:space="0" w:color="auto"/>
              <w:right w:val="single" w:sz="4" w:space="0" w:color="auto"/>
            </w:tcBorders>
            <w:shd w:val="clear" w:color="auto" w:fill="auto"/>
            <w:vAlign w:val="center"/>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xml:space="preserve"> Efekti revalorizacije materijalnih i nematerijalnih sredstava</w:t>
            </w:r>
          </w:p>
        </w:tc>
        <w:tc>
          <w:tcPr>
            <w:tcW w:w="116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-52.567</w:t>
            </w:r>
          </w:p>
        </w:tc>
        <w:tc>
          <w:tcPr>
            <w:tcW w:w="997"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52.567</w:t>
            </w:r>
          </w:p>
        </w:tc>
        <w:tc>
          <w:tcPr>
            <w:tcW w:w="147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0</w:t>
            </w:r>
          </w:p>
        </w:tc>
      </w:tr>
      <w:tr w:rsidR="00B46C2D" w:rsidRPr="00B46C2D" w:rsidTr="004E66FE">
        <w:trPr>
          <w:trHeight w:val="519"/>
        </w:trPr>
        <w:tc>
          <w:tcPr>
            <w:tcW w:w="2852" w:type="dxa"/>
            <w:tcBorders>
              <w:top w:val="nil"/>
              <w:left w:val="single" w:sz="4" w:space="0" w:color="auto"/>
              <w:bottom w:val="single" w:sz="4" w:space="0" w:color="auto"/>
              <w:right w:val="single" w:sz="4" w:space="0" w:color="auto"/>
            </w:tcBorders>
            <w:shd w:val="clear" w:color="auto" w:fill="auto"/>
            <w:vAlign w:val="center"/>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xml:space="preserve"> Neto dobici/ gubici perioda priznati direktno u kapitalu</w:t>
            </w:r>
          </w:p>
        </w:tc>
        <w:tc>
          <w:tcPr>
            <w:tcW w:w="116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47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r>
      <w:tr w:rsidR="00B46C2D" w:rsidRPr="00B46C2D" w:rsidTr="004E66FE">
        <w:trPr>
          <w:trHeight w:val="779"/>
        </w:trPr>
        <w:tc>
          <w:tcPr>
            <w:tcW w:w="2852" w:type="dxa"/>
            <w:tcBorders>
              <w:top w:val="nil"/>
              <w:left w:val="single" w:sz="4" w:space="0" w:color="auto"/>
              <w:bottom w:val="single" w:sz="4" w:space="0" w:color="auto"/>
              <w:right w:val="single" w:sz="4" w:space="0" w:color="auto"/>
            </w:tcBorders>
            <w:shd w:val="clear" w:color="auto" w:fill="auto"/>
            <w:vAlign w:val="center"/>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xml:space="preserve"> Objavljene dividende i drugi vidovi raspodjele dobitka i pokriće gubitka</w:t>
            </w:r>
          </w:p>
        </w:tc>
        <w:tc>
          <w:tcPr>
            <w:tcW w:w="116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-7.500.000</w:t>
            </w:r>
          </w:p>
        </w:tc>
        <w:tc>
          <w:tcPr>
            <w:tcW w:w="147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-7.500.000</w:t>
            </w:r>
          </w:p>
        </w:tc>
      </w:tr>
      <w:tr w:rsidR="00B46C2D" w:rsidRPr="00B46C2D" w:rsidTr="004E66FE">
        <w:trPr>
          <w:trHeight w:val="305"/>
        </w:trPr>
        <w:tc>
          <w:tcPr>
            <w:tcW w:w="2852" w:type="dxa"/>
            <w:tcBorders>
              <w:top w:val="nil"/>
              <w:left w:val="single" w:sz="4" w:space="0" w:color="auto"/>
              <w:bottom w:val="single" w:sz="4" w:space="0" w:color="auto"/>
              <w:right w:val="single" w:sz="4" w:space="0" w:color="auto"/>
            </w:tcBorders>
            <w:shd w:val="clear" w:color="auto" w:fill="auto"/>
            <w:vAlign w:val="center"/>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Neto dobici kroz bilans uspjeha</w:t>
            </w:r>
          </w:p>
        </w:tc>
        <w:tc>
          <w:tcPr>
            <w:tcW w:w="116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76377A">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 </w:t>
            </w:r>
            <w:r w:rsidR="0076377A" w:rsidRPr="004E66FE">
              <w:rPr>
                <w:rFonts w:ascii="Cambria" w:eastAsia="Times New Roman" w:hAnsi="Cambria" w:cs="Times New Roman"/>
                <w:sz w:val="20"/>
                <w:szCs w:val="20"/>
              </w:rPr>
              <w:t xml:space="preserve">         7.506.967</w:t>
            </w:r>
          </w:p>
        </w:tc>
        <w:tc>
          <w:tcPr>
            <w:tcW w:w="1471" w:type="dxa"/>
            <w:tcBorders>
              <w:top w:val="nil"/>
              <w:left w:val="nil"/>
              <w:bottom w:val="single" w:sz="4" w:space="0" w:color="auto"/>
              <w:right w:val="single" w:sz="4" w:space="0" w:color="auto"/>
            </w:tcBorders>
            <w:shd w:val="clear" w:color="auto" w:fill="auto"/>
            <w:noWrap/>
            <w:vAlign w:val="bottom"/>
            <w:hideMark/>
          </w:tcPr>
          <w:p w:rsidR="0076377A" w:rsidRPr="004E66FE" w:rsidRDefault="0076377A" w:rsidP="0076377A">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 xml:space="preserve">                      7.506.967</w:t>
            </w:r>
          </w:p>
        </w:tc>
      </w:tr>
      <w:tr w:rsidR="00B46C2D" w:rsidRPr="00B46C2D" w:rsidTr="004E66FE">
        <w:trPr>
          <w:trHeight w:val="305"/>
        </w:trPr>
        <w:tc>
          <w:tcPr>
            <w:tcW w:w="2852" w:type="dxa"/>
            <w:tcBorders>
              <w:top w:val="nil"/>
              <w:left w:val="single" w:sz="4" w:space="0" w:color="auto"/>
              <w:bottom w:val="single" w:sz="4" w:space="0" w:color="auto"/>
              <w:right w:val="single" w:sz="4" w:space="0" w:color="auto"/>
            </w:tcBorders>
            <w:shd w:val="clear" w:color="auto" w:fill="auto"/>
            <w:vAlign w:val="center"/>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Dokapitalizacija</w:t>
            </w:r>
          </w:p>
        </w:tc>
        <w:tc>
          <w:tcPr>
            <w:tcW w:w="116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c>
          <w:tcPr>
            <w:tcW w:w="147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w:t>
            </w:r>
          </w:p>
        </w:tc>
      </w:tr>
      <w:tr w:rsidR="00B46C2D" w:rsidRPr="00B46C2D" w:rsidTr="004E66FE">
        <w:trPr>
          <w:trHeight w:val="305"/>
        </w:trPr>
        <w:tc>
          <w:tcPr>
            <w:tcW w:w="2852" w:type="dxa"/>
            <w:tcBorders>
              <w:top w:val="nil"/>
              <w:left w:val="single" w:sz="4" w:space="0" w:color="auto"/>
              <w:bottom w:val="single" w:sz="4" w:space="0" w:color="auto"/>
              <w:right w:val="single" w:sz="4" w:space="0" w:color="auto"/>
            </w:tcBorders>
            <w:shd w:val="clear" w:color="auto" w:fill="auto"/>
            <w:vAlign w:val="center"/>
            <w:hideMark/>
          </w:tcPr>
          <w:p w:rsidR="00B46C2D" w:rsidRPr="004E66FE" w:rsidRDefault="00B46C2D" w:rsidP="00B46C2D">
            <w:pPr>
              <w:spacing w:after="0" w:line="240" w:lineRule="auto"/>
              <w:rPr>
                <w:rFonts w:ascii="Cambria" w:eastAsia="Times New Roman" w:hAnsi="Cambria" w:cs="Times New Roman"/>
                <w:sz w:val="20"/>
                <w:szCs w:val="20"/>
              </w:rPr>
            </w:pPr>
            <w:r w:rsidRPr="004E66FE">
              <w:rPr>
                <w:rFonts w:ascii="Cambria" w:eastAsia="Times New Roman" w:hAnsi="Cambria" w:cs="Times New Roman"/>
                <w:sz w:val="20"/>
                <w:szCs w:val="20"/>
              </w:rPr>
              <w:t xml:space="preserve"> Stanje na dan 31.12.2014. g.</w:t>
            </w:r>
          </w:p>
        </w:tc>
        <w:tc>
          <w:tcPr>
            <w:tcW w:w="1161"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9.000.000</w:t>
            </w:r>
          </w:p>
        </w:tc>
        <w:tc>
          <w:tcPr>
            <w:tcW w:w="1406"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2.020.624</w:t>
            </w:r>
          </w:p>
        </w:tc>
        <w:tc>
          <w:tcPr>
            <w:tcW w:w="997" w:type="dxa"/>
            <w:tcBorders>
              <w:top w:val="nil"/>
              <w:left w:val="nil"/>
              <w:bottom w:val="single" w:sz="4" w:space="0" w:color="auto"/>
              <w:right w:val="single" w:sz="4" w:space="0" w:color="auto"/>
            </w:tcBorders>
            <w:shd w:val="clear" w:color="auto" w:fill="auto"/>
            <w:noWrap/>
            <w:vAlign w:val="bottom"/>
            <w:hideMark/>
          </w:tcPr>
          <w:p w:rsidR="00B46C2D" w:rsidRPr="004E66FE" w:rsidRDefault="00B46C2D"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900.000</w:t>
            </w:r>
          </w:p>
        </w:tc>
        <w:tc>
          <w:tcPr>
            <w:tcW w:w="1305" w:type="dxa"/>
            <w:tcBorders>
              <w:top w:val="nil"/>
              <w:left w:val="nil"/>
              <w:bottom w:val="single" w:sz="4" w:space="0" w:color="auto"/>
              <w:right w:val="single" w:sz="4" w:space="0" w:color="auto"/>
            </w:tcBorders>
            <w:shd w:val="clear" w:color="auto" w:fill="auto"/>
            <w:noWrap/>
            <w:vAlign w:val="bottom"/>
            <w:hideMark/>
          </w:tcPr>
          <w:p w:rsidR="00B46C2D" w:rsidRPr="004E66FE" w:rsidRDefault="0076377A"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8.045.001</w:t>
            </w:r>
          </w:p>
        </w:tc>
        <w:tc>
          <w:tcPr>
            <w:tcW w:w="1471" w:type="dxa"/>
            <w:tcBorders>
              <w:top w:val="nil"/>
              <w:left w:val="nil"/>
              <w:bottom w:val="single" w:sz="4" w:space="0" w:color="auto"/>
              <w:right w:val="single" w:sz="4" w:space="0" w:color="auto"/>
            </w:tcBorders>
            <w:shd w:val="clear" w:color="auto" w:fill="auto"/>
            <w:noWrap/>
            <w:vAlign w:val="bottom"/>
            <w:hideMark/>
          </w:tcPr>
          <w:p w:rsidR="00B46C2D" w:rsidRPr="004E66FE" w:rsidRDefault="0076377A" w:rsidP="00B46C2D">
            <w:pPr>
              <w:spacing w:after="0" w:line="240" w:lineRule="auto"/>
              <w:jc w:val="right"/>
              <w:rPr>
                <w:rFonts w:ascii="Cambria" w:eastAsia="Times New Roman" w:hAnsi="Cambria" w:cs="Times New Roman"/>
                <w:sz w:val="20"/>
                <w:szCs w:val="20"/>
              </w:rPr>
            </w:pPr>
            <w:r w:rsidRPr="004E66FE">
              <w:rPr>
                <w:rFonts w:ascii="Cambria" w:eastAsia="Times New Roman" w:hAnsi="Cambria" w:cs="Times New Roman"/>
                <w:sz w:val="20"/>
                <w:szCs w:val="20"/>
              </w:rPr>
              <w:t>19.965.625</w:t>
            </w:r>
          </w:p>
        </w:tc>
      </w:tr>
    </w:tbl>
    <w:p w:rsidR="00776104" w:rsidRDefault="00776104" w:rsidP="00B46C2D">
      <w:pPr>
        <w:rPr>
          <w:lang w:val="sr-Latn-CS"/>
        </w:rPr>
      </w:pPr>
    </w:p>
    <w:p w:rsidR="0065138B" w:rsidRPr="0076377A" w:rsidRDefault="0076377A" w:rsidP="00B46C2D">
      <w:pPr>
        <w:rPr>
          <w:rFonts w:asciiTheme="majorHAnsi" w:hAnsiTheme="majorHAnsi"/>
          <w:lang w:val="sr-Latn-CS"/>
        </w:rPr>
      </w:pPr>
      <w:r>
        <w:rPr>
          <w:rFonts w:asciiTheme="majorHAnsi" w:hAnsiTheme="majorHAnsi"/>
          <w:lang w:val="sr-Latn-CS"/>
        </w:rPr>
        <w:t xml:space="preserve">      </w:t>
      </w:r>
      <w:r w:rsidRPr="0076377A">
        <w:rPr>
          <w:rFonts w:asciiTheme="majorHAnsi" w:hAnsiTheme="majorHAnsi"/>
          <w:lang w:val="sr-Latn-CS"/>
        </w:rPr>
        <w:t>U toku 2016.g. kapital je smanjen po osnovu odluke o ras</w:t>
      </w:r>
      <w:r>
        <w:rPr>
          <w:rFonts w:asciiTheme="majorHAnsi" w:hAnsiTheme="majorHAnsi"/>
          <w:lang w:val="sr-Latn-CS"/>
        </w:rPr>
        <w:t>podjeli dobiti 2015.g.na akcionare doo Nešković Bijeljina i Dragana Nešković.Kpital je umanjen ukidanjem revalorizacini rezervi u iznosu od 52.567KM,kao razlika poreske i računovodsvene amortizacije.</w:t>
      </w:r>
    </w:p>
    <w:p w:rsidR="0065138B" w:rsidRDefault="0076377A" w:rsidP="006D2C69">
      <w:pPr>
        <w:spacing w:after="0"/>
        <w:rPr>
          <w:rFonts w:asciiTheme="majorHAnsi" w:hAnsiTheme="majorHAnsi"/>
          <w:lang w:val="sr-Latn-CS"/>
        </w:rPr>
      </w:pPr>
      <w:r>
        <w:rPr>
          <w:rFonts w:asciiTheme="majorHAnsi" w:hAnsiTheme="majorHAnsi"/>
          <w:lang w:val="sr-Latn-CS"/>
        </w:rPr>
        <w:t>Društvo je ostvarilo dobit po osnovu obavljanja redovne djelatnosti kroz bilan</w:t>
      </w:r>
      <w:r w:rsidR="006D2C69">
        <w:rPr>
          <w:rFonts w:asciiTheme="majorHAnsi" w:hAnsiTheme="majorHAnsi"/>
          <w:lang w:val="sr-Latn-CS"/>
        </w:rPr>
        <w:t>s uspjeha u iznosu od</w:t>
      </w:r>
    </w:p>
    <w:p w:rsidR="006D2C69" w:rsidRPr="0076377A" w:rsidRDefault="006D2C69" w:rsidP="006D2C69">
      <w:pPr>
        <w:spacing w:after="0"/>
        <w:rPr>
          <w:rFonts w:asciiTheme="majorHAnsi" w:hAnsiTheme="majorHAnsi"/>
          <w:lang w:val="sr-Latn-CS"/>
        </w:rPr>
      </w:pPr>
      <w:r>
        <w:rPr>
          <w:rFonts w:asciiTheme="majorHAnsi" w:hAnsiTheme="majorHAnsi"/>
          <w:lang w:val="sr-Latn-CS"/>
        </w:rPr>
        <w:t>7.506.967KM i ukidanjem rev.rezervi u korist ne raspoređene dobiti u iznosu od 52.567KM.</w:t>
      </w:r>
    </w:p>
    <w:tbl>
      <w:tblPr>
        <w:tblW w:w="10304" w:type="dxa"/>
        <w:tblInd w:w="93" w:type="dxa"/>
        <w:tblLook w:val="04A0"/>
      </w:tblPr>
      <w:tblGrid>
        <w:gridCol w:w="222"/>
        <w:gridCol w:w="2037"/>
        <w:gridCol w:w="222"/>
        <w:gridCol w:w="840"/>
        <w:gridCol w:w="2275"/>
        <w:gridCol w:w="976"/>
        <w:gridCol w:w="205"/>
        <w:gridCol w:w="100"/>
        <w:gridCol w:w="1232"/>
        <w:gridCol w:w="239"/>
        <w:gridCol w:w="631"/>
        <w:gridCol w:w="1325"/>
      </w:tblGrid>
      <w:tr w:rsidR="0065138B" w:rsidRPr="0076377A"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76377A" w:rsidRDefault="0065138B" w:rsidP="001E1F49">
            <w:pPr>
              <w:spacing w:after="0" w:line="240" w:lineRule="auto"/>
              <w:rPr>
                <w:rFonts w:asciiTheme="majorHAnsi" w:eastAsia="Times New Roman" w:hAnsiTheme="majorHAnsi" w:cs="Times New Roman"/>
                <w:b/>
                <w:bCs/>
                <w:color w:val="000000"/>
              </w:rPr>
            </w:pPr>
          </w:p>
          <w:p w:rsidR="0065138B" w:rsidRPr="006D2C69" w:rsidRDefault="006D2C69" w:rsidP="006D2C69">
            <w:pPr>
              <w:spacing w:after="0" w:line="240" w:lineRule="auto"/>
              <w:ind w:right="-250"/>
              <w:rPr>
                <w:rFonts w:asciiTheme="majorHAnsi" w:eastAsia="Times New Roman" w:hAnsiTheme="majorHAnsi" w:cs="Times New Roman"/>
                <w:bCs/>
                <w:color w:val="000000"/>
              </w:rPr>
            </w:pPr>
            <w:r w:rsidRPr="006D2C69">
              <w:rPr>
                <w:rFonts w:asciiTheme="majorHAnsi" w:eastAsia="Times New Roman" w:hAnsiTheme="majorHAnsi" w:cs="Times New Roman"/>
                <w:bCs/>
                <w:color w:val="000000"/>
              </w:rPr>
              <w:t>Ukupni kapital Društva je 19.965.625 KM</w:t>
            </w:r>
            <w:r>
              <w:rPr>
                <w:rFonts w:asciiTheme="majorHAnsi" w:eastAsia="Times New Roman" w:hAnsiTheme="majorHAnsi" w:cs="Times New Roman"/>
                <w:bCs/>
                <w:color w:val="000000"/>
              </w:rPr>
              <w:t>,što je na nivou prošle godine..</w:t>
            </w:r>
          </w:p>
          <w:p w:rsidR="0065138B" w:rsidRPr="0076377A" w:rsidRDefault="0065138B" w:rsidP="006D77D5">
            <w:pPr>
              <w:pStyle w:val="Heading1"/>
              <w:rPr>
                <w:rFonts w:eastAsia="Times New Roman"/>
              </w:rPr>
            </w:pPr>
            <w:bookmarkStart w:id="73" w:name="_Toc475624887"/>
            <w:r w:rsidRPr="0076377A">
              <w:rPr>
                <w:rFonts w:eastAsia="Times New Roman"/>
              </w:rPr>
              <w:lastRenderedPageBreak/>
              <w:t>Note uz bilans novčanih tokova</w:t>
            </w:r>
            <w:bookmarkEnd w:id="73"/>
          </w:p>
          <w:p w:rsidR="0065138B" w:rsidRPr="0076377A" w:rsidRDefault="0065138B" w:rsidP="001E1F49">
            <w:pPr>
              <w:spacing w:after="0" w:line="240" w:lineRule="auto"/>
              <w:rPr>
                <w:rFonts w:asciiTheme="majorHAnsi" w:eastAsia="Times New Roman" w:hAnsiTheme="majorHAnsi" w:cs="Times New Roman"/>
                <w:b/>
                <w:bCs/>
                <w:color w:val="000000"/>
              </w:rPr>
            </w:pPr>
          </w:p>
          <w:p w:rsidR="006D77D5" w:rsidRPr="0076377A" w:rsidRDefault="006D77D5" w:rsidP="001E1F49">
            <w:pPr>
              <w:spacing w:after="0" w:line="240" w:lineRule="auto"/>
              <w:rPr>
                <w:rFonts w:asciiTheme="majorHAnsi" w:eastAsia="Times New Roman" w:hAnsiTheme="majorHAnsi" w:cs="Times New Roman"/>
                <w:b/>
                <w:bCs/>
                <w:color w:val="000000"/>
              </w:rPr>
            </w:pPr>
          </w:p>
          <w:p w:rsidR="00B070CE" w:rsidRPr="0076377A" w:rsidRDefault="00B070CE" w:rsidP="001E1F49">
            <w:pPr>
              <w:spacing w:after="0" w:line="240" w:lineRule="auto"/>
              <w:rPr>
                <w:rFonts w:asciiTheme="majorHAnsi" w:eastAsia="Times New Roman" w:hAnsiTheme="majorHAnsi" w:cs="Times New Roman"/>
                <w:b/>
                <w:bCs/>
                <w:color w:val="000000"/>
              </w:rPr>
            </w:pPr>
            <w:r w:rsidRPr="0076377A">
              <w:rPr>
                <w:rFonts w:asciiTheme="majorHAnsi" w:eastAsia="Times New Roman" w:hAnsiTheme="majorHAnsi" w:cs="Times New Roman"/>
                <w:b/>
                <w:bCs/>
                <w:color w:val="000000"/>
                <w:sz w:val="20"/>
                <w:szCs w:val="20"/>
                <w:u w:val="single"/>
              </w:rPr>
              <w:t>NOTA 41.(AOP501</w:t>
            </w:r>
            <w:r w:rsidRPr="0076377A">
              <w:rPr>
                <w:rFonts w:asciiTheme="majorHAnsi" w:eastAsia="Times New Roman" w:hAnsiTheme="majorHAnsi" w:cs="Times New Roman"/>
                <w:b/>
                <w:bCs/>
                <w:color w:val="000000"/>
              </w:rPr>
              <w:t>)</w:t>
            </w:r>
          </w:p>
          <w:p w:rsidR="0065138B" w:rsidRPr="0076377A" w:rsidRDefault="00B070CE" w:rsidP="001E1F49">
            <w:pPr>
              <w:spacing w:after="0" w:line="240" w:lineRule="auto"/>
              <w:rPr>
                <w:rFonts w:asciiTheme="majorHAnsi" w:eastAsia="Times New Roman" w:hAnsiTheme="majorHAnsi" w:cs="Times New Roman"/>
                <w:b/>
                <w:bCs/>
                <w:color w:val="000000"/>
              </w:rPr>
            </w:pPr>
            <w:r w:rsidRPr="0076377A">
              <w:rPr>
                <w:rFonts w:asciiTheme="majorHAnsi" w:eastAsia="Times New Roman" w:hAnsiTheme="majorHAnsi" w:cs="Times New Roman"/>
                <w:b/>
                <w:bCs/>
                <w:color w:val="000000"/>
              </w:rPr>
              <w:t>A.I .</w:t>
            </w:r>
            <w:r w:rsidR="0065138B" w:rsidRPr="0076377A">
              <w:rPr>
                <w:rFonts w:asciiTheme="majorHAnsi" w:eastAsia="Times New Roman" w:hAnsiTheme="majorHAnsi" w:cs="Times New Roman"/>
                <w:b/>
                <w:bCs/>
                <w:color w:val="000000"/>
              </w:rPr>
              <w:t xml:space="preserve">Prilivi gotovine iz poslovnih aktivnosti </w:t>
            </w:r>
          </w:p>
        </w:tc>
        <w:tc>
          <w:tcPr>
            <w:tcW w:w="1571" w:type="dxa"/>
            <w:gridSpan w:val="3"/>
            <w:tcBorders>
              <w:top w:val="nil"/>
              <w:left w:val="nil"/>
              <w:bottom w:val="nil"/>
              <w:right w:val="nil"/>
            </w:tcBorders>
            <w:shd w:val="clear" w:color="auto" w:fill="auto"/>
            <w:noWrap/>
            <w:vAlign w:val="bottom"/>
            <w:hideMark/>
          </w:tcPr>
          <w:p w:rsidR="0065138B" w:rsidRPr="0076377A" w:rsidRDefault="0065138B" w:rsidP="001E1F49">
            <w:pPr>
              <w:spacing w:after="0" w:line="240" w:lineRule="auto"/>
              <w:rPr>
                <w:rFonts w:asciiTheme="majorHAnsi" w:eastAsia="Times New Roman" w:hAnsiTheme="majorHAnsi" w:cs="Times New Roman"/>
                <w:color w:val="000000"/>
              </w:rPr>
            </w:pPr>
          </w:p>
        </w:tc>
        <w:tc>
          <w:tcPr>
            <w:tcW w:w="631" w:type="dxa"/>
            <w:tcBorders>
              <w:top w:val="nil"/>
              <w:left w:val="nil"/>
              <w:bottom w:val="nil"/>
              <w:right w:val="nil"/>
            </w:tcBorders>
            <w:shd w:val="clear" w:color="auto" w:fill="auto"/>
            <w:noWrap/>
            <w:vAlign w:val="bottom"/>
            <w:hideMark/>
          </w:tcPr>
          <w:p w:rsidR="0065138B" w:rsidRPr="0076377A" w:rsidRDefault="0065138B" w:rsidP="001E1F49">
            <w:pPr>
              <w:spacing w:after="0" w:line="240" w:lineRule="auto"/>
              <w:rPr>
                <w:rFonts w:asciiTheme="majorHAnsi" w:eastAsia="Times New Roman" w:hAnsiTheme="majorHAnsi"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76377A" w:rsidRDefault="0065138B" w:rsidP="001E1F49">
            <w:pPr>
              <w:spacing w:after="0" w:line="240" w:lineRule="auto"/>
              <w:rPr>
                <w:rFonts w:asciiTheme="majorHAnsi" w:eastAsia="Times New Roman" w:hAnsiTheme="majorHAnsi"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lastRenderedPageBreak/>
              <w:t xml:space="preserve">Naplaćena premija  do 31.12.2016.                        </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16.173.325,53</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481" w:type="dxa"/>
            <w:gridSpan w:val="3"/>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Primljeni avansi</w:t>
            </w: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-544,00</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Prilivi po osnovu naknada šteta reosiguravača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83.130,00</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Prilivi po osnovu kam.rez.fonda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23.046,00</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481" w:type="dxa"/>
            <w:gridSpan w:val="3"/>
            <w:tcBorders>
              <w:top w:val="nil"/>
              <w:left w:val="nil"/>
              <w:bottom w:val="nil"/>
              <w:right w:val="nil"/>
            </w:tcBorders>
            <w:shd w:val="clear" w:color="auto" w:fill="auto"/>
            <w:noWrap/>
            <w:vAlign w:val="bottom"/>
            <w:hideMark/>
          </w:tcPr>
          <w:p w:rsidR="0065138B" w:rsidRPr="005F14EA" w:rsidRDefault="0065138B" w:rsidP="00426D3D">
            <w:pPr>
              <w:spacing w:after="0" w:line="240" w:lineRule="auto"/>
              <w:ind w:right="-194"/>
              <w:rPr>
                <w:rFonts w:ascii="Cambria" w:eastAsia="Times New Roman" w:hAnsi="Cambria" w:cs="Times New Roman"/>
                <w:color w:val="000000"/>
              </w:rPr>
            </w:pPr>
            <w:r w:rsidRPr="005F14EA">
              <w:rPr>
                <w:rFonts w:ascii="Cambria" w:eastAsia="Times New Roman" w:hAnsi="Cambria" w:cs="Times New Roman"/>
                <w:color w:val="000000"/>
              </w:rPr>
              <w:t>Prilivi po osnovu regresa</w:t>
            </w: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275.543,66</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Prilivi po osnovu  šteta na osnovnim sredstvima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4.359,00</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Prilivi po osnovu uslužno isplaćenih šteta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1.050,00</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481" w:type="dxa"/>
            <w:gridSpan w:val="3"/>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Prilivi po osnovu zk</w:t>
            </w: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207.544,00</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Prilivi po osnovu usl.zapisnika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1.250,00</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481" w:type="dxa"/>
            <w:gridSpan w:val="3"/>
            <w:tcBorders>
              <w:top w:val="nil"/>
              <w:left w:val="nil"/>
              <w:bottom w:val="nil"/>
              <w:right w:val="nil"/>
            </w:tcBorders>
            <w:shd w:val="clear" w:color="auto" w:fill="auto"/>
            <w:noWrap/>
            <w:vAlign w:val="bottom"/>
            <w:hideMark/>
          </w:tcPr>
          <w:p w:rsidR="0065138B" w:rsidRPr="005F14EA" w:rsidRDefault="0065138B" w:rsidP="000A3F73">
            <w:pPr>
              <w:spacing w:after="0" w:line="240" w:lineRule="auto"/>
              <w:ind w:right="-336"/>
              <w:rPr>
                <w:rFonts w:ascii="Cambria" w:eastAsia="Times New Roman" w:hAnsi="Cambria" w:cs="Times New Roman"/>
                <w:color w:val="000000"/>
              </w:rPr>
            </w:pPr>
            <w:r w:rsidRPr="005F14EA">
              <w:rPr>
                <w:rFonts w:ascii="Cambria" w:eastAsia="Times New Roman" w:hAnsi="Cambria" w:cs="Times New Roman"/>
                <w:color w:val="000000"/>
              </w:rPr>
              <w:t>Pprilivi po osnovu  ostalog</w:t>
            </w: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4.463,00</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Pprilivi po osnovu zakupa i ostalo</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274.562,70</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6"/>
                <w:szCs w:val="16"/>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Prilivi po osnovu otkupa šteta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37.600,84</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6"/>
                <w:szCs w:val="16"/>
              </w:rPr>
            </w:pPr>
          </w:p>
        </w:tc>
      </w:tr>
      <w:tr w:rsidR="0065138B" w:rsidRPr="00EE6615" w:rsidTr="006D2C69">
        <w:trPr>
          <w:trHeight w:val="300"/>
        </w:trPr>
        <w:tc>
          <w:tcPr>
            <w:tcW w:w="2481" w:type="dxa"/>
            <w:gridSpan w:val="3"/>
            <w:tcBorders>
              <w:top w:val="nil"/>
              <w:left w:val="nil"/>
              <w:bottom w:val="nil"/>
              <w:right w:val="nil"/>
            </w:tcBorders>
            <w:shd w:val="clear" w:color="auto" w:fill="auto"/>
            <w:noWrap/>
            <w:vAlign w:val="bottom"/>
            <w:hideMark/>
          </w:tcPr>
          <w:p w:rsidR="0065138B" w:rsidRPr="005F14EA" w:rsidRDefault="0065138B" w:rsidP="000A3F73">
            <w:pPr>
              <w:tabs>
                <w:tab w:val="left" w:pos="2265"/>
              </w:tabs>
              <w:spacing w:after="0" w:line="240" w:lineRule="auto"/>
              <w:ind w:right="-194"/>
              <w:rPr>
                <w:rFonts w:ascii="Cambria" w:eastAsia="Times New Roman" w:hAnsi="Cambria" w:cs="Times New Roman"/>
                <w:color w:val="000000"/>
              </w:rPr>
            </w:pPr>
            <w:r w:rsidRPr="005F14EA">
              <w:rPr>
                <w:rFonts w:ascii="Cambria" w:eastAsia="Times New Roman" w:hAnsi="Cambria" w:cs="Times New Roman"/>
                <w:color w:val="000000"/>
              </w:rPr>
              <w:t>Prilivi po  osnovu donacija</w:t>
            </w: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2.177,36</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6"/>
                <w:szCs w:val="16"/>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Prilivi po osnovu naplate otpisanih pot.</w:t>
            </w:r>
          </w:p>
        </w:tc>
        <w:tc>
          <w:tcPr>
            <w:tcW w:w="1571" w:type="dxa"/>
            <w:gridSpan w:val="3"/>
            <w:tcBorders>
              <w:top w:val="nil"/>
              <w:left w:val="nil"/>
              <w:bottom w:val="single" w:sz="4" w:space="0" w:color="auto"/>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380,00</w:t>
            </w:r>
          </w:p>
        </w:tc>
        <w:tc>
          <w:tcPr>
            <w:tcW w:w="631"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jc w:val="right"/>
              <w:rPr>
                <w:rFonts w:ascii="Times New Roman" w:eastAsia="Times New Roman" w:hAnsi="Times New Roman" w:cs="Times New Roman"/>
                <w:i/>
                <w:iCs/>
                <w:color w:val="00000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6"/>
                <w:szCs w:val="16"/>
              </w:rPr>
            </w:pPr>
          </w:p>
        </w:tc>
      </w:tr>
      <w:tr w:rsidR="0065138B" w:rsidRPr="00EE6615" w:rsidTr="006D2C69">
        <w:trPr>
          <w:trHeight w:val="300"/>
        </w:trPr>
        <w:tc>
          <w:tcPr>
            <w:tcW w:w="2259" w:type="dxa"/>
            <w:gridSpan w:val="2"/>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222"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4296" w:type="dxa"/>
            <w:gridSpan w:val="4"/>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17.087.888,09</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6"/>
                <w:szCs w:val="16"/>
              </w:rPr>
            </w:pPr>
          </w:p>
        </w:tc>
      </w:tr>
      <w:tr w:rsidR="0065138B" w:rsidRPr="00EE6615" w:rsidTr="006D2C69">
        <w:trPr>
          <w:trHeight w:val="300"/>
        </w:trPr>
        <w:tc>
          <w:tcPr>
            <w:tcW w:w="2481" w:type="dxa"/>
            <w:gridSpan w:val="3"/>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b/>
                <w:bCs/>
                <w:color w:val="000000"/>
                <w:sz w:val="20"/>
                <w:szCs w:val="20"/>
                <w:u w:val="single"/>
              </w:rPr>
            </w:pPr>
            <w:r w:rsidRPr="00EE6615">
              <w:rPr>
                <w:rFonts w:ascii="Cambria" w:eastAsia="Times New Roman" w:hAnsi="Cambria" w:cs="Times New Roman"/>
                <w:b/>
                <w:bCs/>
                <w:color w:val="000000"/>
                <w:sz w:val="20"/>
                <w:szCs w:val="20"/>
                <w:u w:val="single"/>
              </w:rPr>
              <w:t>NOTA 42(AOP506)</w:t>
            </w:r>
          </w:p>
        </w:tc>
        <w:tc>
          <w:tcPr>
            <w:tcW w:w="4296" w:type="dxa"/>
            <w:gridSpan w:val="4"/>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6"/>
                <w:szCs w:val="16"/>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B070CE" w:rsidP="001E1F49">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II.</w:t>
            </w:r>
            <w:r w:rsidR="0065138B" w:rsidRPr="005F14EA">
              <w:rPr>
                <w:rFonts w:ascii="Cambria" w:eastAsia="Times New Roman" w:hAnsi="Cambria" w:cs="Times New Roman"/>
                <w:b/>
                <w:bCs/>
                <w:color w:val="000000"/>
              </w:rPr>
              <w:t>Odlivi gotovine iz poslovne aktivnosti</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6"/>
                <w:szCs w:val="16"/>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 xml:space="preserve">Odlivi po osnovu plaćenih šteta </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4.345.323,66</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6"/>
                <w:szCs w:val="16"/>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Olivi po osnovu datih avansa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3.115,32</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6"/>
                <w:szCs w:val="16"/>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Odlivi po osnovu  plaćene premije reosiguranja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124.732,10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6"/>
                <w:szCs w:val="16"/>
              </w:rPr>
            </w:pPr>
          </w:p>
        </w:tc>
      </w:tr>
      <w:tr w:rsidR="0065138B" w:rsidRPr="00EE6615" w:rsidTr="006D2C69">
        <w:trPr>
          <w:trHeight w:val="300"/>
        </w:trPr>
        <w:tc>
          <w:tcPr>
            <w:tcW w:w="2481" w:type="dxa"/>
            <w:gridSpan w:val="3"/>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Bosna re i Biro zk.</w:t>
            </w: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236.136,20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6"/>
                <w:szCs w:val="16"/>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Odlivi po osnovu isplaćene bruto plate</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1.207.190,00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Odlivi po osnovu troškova sprovođenja osiguranja,direktni porezi</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365.693,95</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259" w:type="dxa"/>
            <w:gridSpan w:val="2"/>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-dobavljači</w:t>
            </w:r>
          </w:p>
        </w:tc>
        <w:tc>
          <w:tcPr>
            <w:tcW w:w="222"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1.717.022,32</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259" w:type="dxa"/>
            <w:gridSpan w:val="2"/>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-kompezacije</w:t>
            </w:r>
          </w:p>
        </w:tc>
        <w:tc>
          <w:tcPr>
            <w:tcW w:w="222"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-267.392,91</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259" w:type="dxa"/>
            <w:gridSpan w:val="2"/>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-BZK</w:t>
            </w:r>
          </w:p>
        </w:tc>
        <w:tc>
          <w:tcPr>
            <w:tcW w:w="222"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-27.212,55</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 xml:space="preserve">Odlivi po osnovu plaćenog poreza na dobit       15 i 16 g.          </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876.902,00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259" w:type="dxa"/>
            <w:gridSpan w:val="2"/>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Ostali odlivi</w:t>
            </w:r>
          </w:p>
        </w:tc>
        <w:tc>
          <w:tcPr>
            <w:tcW w:w="222"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single" w:sz="4" w:space="0" w:color="auto"/>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74.283,00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259" w:type="dxa"/>
            <w:gridSpan w:val="2"/>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222"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8.655.793,09</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8D1048" w:rsidTr="006D2C69">
        <w:trPr>
          <w:gridAfter w:val="3"/>
          <w:wAfter w:w="2195" w:type="dxa"/>
          <w:trHeight w:val="300"/>
        </w:trPr>
        <w:tc>
          <w:tcPr>
            <w:tcW w:w="222"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3099" w:type="dxa"/>
            <w:gridSpan w:val="3"/>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227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Cambria" w:eastAsia="Times New Roman" w:hAnsi="Cambria" w:cs="Times New Roman"/>
                <w:color w:val="000000"/>
                <w:sz w:val="20"/>
                <w:szCs w:val="20"/>
              </w:rPr>
            </w:pPr>
          </w:p>
        </w:tc>
        <w:tc>
          <w:tcPr>
            <w:tcW w:w="128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232" w:type="dxa"/>
            <w:tcBorders>
              <w:top w:val="nil"/>
              <w:left w:val="nil"/>
              <w:bottom w:val="nil"/>
              <w:right w:val="nil"/>
            </w:tcBorders>
            <w:shd w:val="clear" w:color="auto" w:fill="auto"/>
            <w:noWrap/>
            <w:vAlign w:val="bottom"/>
            <w:hideMark/>
          </w:tcPr>
          <w:p w:rsidR="0065138B" w:rsidRPr="008D1048"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8348" w:type="dxa"/>
            <w:gridSpan w:val="10"/>
            <w:tcBorders>
              <w:top w:val="nil"/>
              <w:left w:val="nil"/>
              <w:bottom w:val="nil"/>
              <w:right w:val="nil"/>
            </w:tcBorders>
            <w:shd w:val="clear" w:color="auto" w:fill="auto"/>
            <w:noWrap/>
            <w:vAlign w:val="bottom"/>
            <w:hideMark/>
          </w:tcPr>
          <w:p w:rsidR="0065138B" w:rsidRPr="00C76513" w:rsidRDefault="00B070CE" w:rsidP="001E1F49">
            <w:pPr>
              <w:spacing w:after="0" w:line="240" w:lineRule="auto"/>
              <w:rPr>
                <w:rFonts w:ascii="Cambria" w:eastAsia="Times New Roman" w:hAnsi="Cambria" w:cs="Times New Roman"/>
                <w:color w:val="000000"/>
              </w:rPr>
            </w:pPr>
            <w:r w:rsidRPr="00C76513">
              <w:rPr>
                <w:rFonts w:ascii="Cambria" w:eastAsia="Times New Roman" w:hAnsi="Cambria" w:cs="Times New Roman"/>
                <w:b/>
                <w:color w:val="000000"/>
              </w:rPr>
              <w:t>III.</w:t>
            </w:r>
            <w:r w:rsidR="0065138B" w:rsidRPr="00C76513">
              <w:rPr>
                <w:rFonts w:ascii="Cambria" w:eastAsia="Times New Roman" w:hAnsi="Cambria" w:cs="Times New Roman"/>
                <w:b/>
                <w:color w:val="000000"/>
              </w:rPr>
              <w:t>Neto prilivi gotovine po osnovu  poslovnih aktivnosti iznose 8.432.095 KM</w:t>
            </w:r>
            <w:r w:rsidR="0065138B" w:rsidRPr="00C76513">
              <w:rPr>
                <w:rFonts w:ascii="Cambria" w:eastAsia="Times New Roman" w:hAnsi="Cambria" w:cs="Times New Roman"/>
                <w:color w:val="000000"/>
              </w:rPr>
              <w:t>.</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259" w:type="dxa"/>
            <w:gridSpan w:val="2"/>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222"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4296" w:type="dxa"/>
            <w:gridSpan w:val="4"/>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481" w:type="dxa"/>
            <w:gridSpan w:val="3"/>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b/>
                <w:bCs/>
                <w:color w:val="000000"/>
                <w:sz w:val="20"/>
                <w:szCs w:val="20"/>
                <w:u w:val="single"/>
              </w:rPr>
            </w:pPr>
            <w:r w:rsidRPr="00EE6615">
              <w:rPr>
                <w:rFonts w:ascii="Cambria" w:eastAsia="Times New Roman" w:hAnsi="Cambria" w:cs="Times New Roman"/>
                <w:b/>
                <w:bCs/>
                <w:color w:val="000000"/>
                <w:sz w:val="20"/>
                <w:szCs w:val="20"/>
                <w:u w:val="single"/>
              </w:rPr>
              <w:t>NOTA 43(AOP517)</w:t>
            </w:r>
          </w:p>
        </w:tc>
        <w:tc>
          <w:tcPr>
            <w:tcW w:w="4296" w:type="dxa"/>
            <w:gridSpan w:val="4"/>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B070CE" w:rsidP="001E1F49">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B.I.</w:t>
            </w:r>
            <w:r w:rsidR="0065138B" w:rsidRPr="005F14EA">
              <w:rPr>
                <w:rFonts w:ascii="Cambria" w:eastAsia="Times New Roman" w:hAnsi="Cambria" w:cs="Times New Roman"/>
                <w:b/>
                <w:bCs/>
                <w:color w:val="000000"/>
              </w:rPr>
              <w:t>Prilivi gotovine po osnovu investiranja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Prilivi po osnovu kratkoročnih depozita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700.000,00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 xml:space="preserve">Prilivi po osnovu kamata  na depozite i zajamove </w:t>
            </w:r>
          </w:p>
        </w:tc>
        <w:tc>
          <w:tcPr>
            <w:tcW w:w="1571" w:type="dxa"/>
            <w:gridSpan w:val="3"/>
            <w:tcBorders>
              <w:top w:val="nil"/>
              <w:left w:val="nil"/>
              <w:bottom w:val="single" w:sz="4" w:space="0" w:color="auto"/>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228.042,00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255"/>
        </w:trPr>
        <w:tc>
          <w:tcPr>
            <w:tcW w:w="2259" w:type="dxa"/>
            <w:gridSpan w:val="2"/>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222" w:type="dxa"/>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928.042,00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2481" w:type="dxa"/>
            <w:gridSpan w:val="3"/>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b/>
                <w:bCs/>
                <w:color w:val="000000"/>
                <w:sz w:val="20"/>
                <w:szCs w:val="20"/>
                <w:u w:val="single"/>
              </w:rPr>
            </w:pPr>
            <w:r w:rsidRPr="00EE6615">
              <w:rPr>
                <w:rFonts w:ascii="Cambria" w:eastAsia="Times New Roman" w:hAnsi="Cambria" w:cs="Times New Roman"/>
                <w:b/>
                <w:bCs/>
                <w:color w:val="000000"/>
                <w:sz w:val="20"/>
                <w:szCs w:val="20"/>
                <w:u w:val="single"/>
              </w:rPr>
              <w:t>NOTA 44(AOP524)</w:t>
            </w:r>
          </w:p>
        </w:tc>
        <w:tc>
          <w:tcPr>
            <w:tcW w:w="4296" w:type="dxa"/>
            <w:gridSpan w:val="4"/>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B070CE" w:rsidP="001E1F49">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II.</w:t>
            </w:r>
            <w:r w:rsidR="0065138B" w:rsidRPr="005F14EA">
              <w:rPr>
                <w:rFonts w:ascii="Cambria" w:eastAsia="Times New Roman" w:hAnsi="Cambria" w:cs="Times New Roman"/>
                <w:b/>
                <w:bCs/>
                <w:color w:val="000000"/>
                <w:sz w:val="24"/>
                <w:szCs w:val="24"/>
              </w:rPr>
              <w:t>Odlivi gotovine po osnovu investiranja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u w:val="single"/>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Odlivi po osnovu ulaganje u kratk.i dugoročne depozite</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sz w:val="20"/>
                <w:szCs w:val="20"/>
              </w:rPr>
            </w:pPr>
            <w:r w:rsidRPr="008D1048">
              <w:rPr>
                <w:rFonts w:ascii="Cambria" w:eastAsia="Times New Roman" w:hAnsi="Cambria" w:cs="Times New Roman"/>
                <w:sz w:val="20"/>
                <w:szCs w:val="20"/>
              </w:rPr>
              <w:t>1.700.000,00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u w:val="single"/>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r w:rsidRPr="005F14EA">
              <w:rPr>
                <w:rFonts w:ascii="Cambria" w:eastAsia="Times New Roman" w:hAnsi="Cambria" w:cs="Times New Roman"/>
                <w:color w:val="000000"/>
              </w:rPr>
              <w:t>Ulaganja u osnovna sresdstva,opremu</w:t>
            </w:r>
          </w:p>
        </w:tc>
        <w:tc>
          <w:tcPr>
            <w:tcW w:w="1571" w:type="dxa"/>
            <w:gridSpan w:val="3"/>
            <w:tcBorders>
              <w:top w:val="nil"/>
              <w:left w:val="nil"/>
              <w:bottom w:val="single" w:sz="4" w:space="0" w:color="auto"/>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303.184,00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Cambria" w:eastAsia="Times New Roman" w:hAnsi="Cambria" w:cs="Times New Roman"/>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4"/>
                <w:szCs w:val="14"/>
              </w:rPr>
            </w:pPr>
          </w:p>
        </w:tc>
      </w:tr>
      <w:tr w:rsidR="0065138B" w:rsidRPr="00EE6615" w:rsidTr="006D2C69">
        <w:trPr>
          <w:trHeight w:val="300"/>
        </w:trPr>
        <w:tc>
          <w:tcPr>
            <w:tcW w:w="2259" w:type="dxa"/>
            <w:gridSpan w:val="2"/>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222"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4296" w:type="dxa"/>
            <w:gridSpan w:val="4"/>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rPr>
            </w:pPr>
            <w:r w:rsidRPr="008D1048">
              <w:rPr>
                <w:rFonts w:ascii="Cambria" w:eastAsia="Times New Roman" w:hAnsi="Cambria" w:cs="Times New Roman"/>
                <w:color w:val="000000"/>
                <w:sz w:val="20"/>
                <w:szCs w:val="20"/>
              </w:rPr>
              <w:t>2.003.184,00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u w:val="single"/>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4"/>
                <w:szCs w:val="14"/>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C76513" w:rsidRDefault="00B070CE" w:rsidP="001E1F49">
            <w:pPr>
              <w:spacing w:after="0" w:line="240" w:lineRule="auto"/>
              <w:rPr>
                <w:rFonts w:ascii="Cambria" w:eastAsia="Times New Roman" w:hAnsi="Cambria" w:cs="Times New Roman"/>
                <w:b/>
                <w:color w:val="000000"/>
                <w:sz w:val="20"/>
                <w:szCs w:val="20"/>
              </w:rPr>
            </w:pPr>
            <w:r w:rsidRPr="00C76513">
              <w:rPr>
                <w:rFonts w:ascii="Cambria" w:eastAsia="Times New Roman" w:hAnsi="Cambria" w:cs="Times New Roman"/>
                <w:b/>
                <w:color w:val="000000"/>
              </w:rPr>
              <w:t>III.</w:t>
            </w:r>
            <w:r w:rsidR="0065138B" w:rsidRPr="00C76513">
              <w:rPr>
                <w:rFonts w:ascii="Cambria" w:eastAsia="Times New Roman" w:hAnsi="Cambria" w:cs="Times New Roman"/>
                <w:b/>
                <w:color w:val="000000"/>
              </w:rPr>
              <w:t>Po osnovu inestiranja neto odliv gotovine je 1.075.142 KM</w:t>
            </w:r>
            <w:r w:rsidR="0065138B" w:rsidRPr="00C76513">
              <w:rPr>
                <w:rFonts w:ascii="Cambria" w:eastAsia="Times New Roman" w:hAnsi="Cambria" w:cs="Times New Roman"/>
                <w:b/>
                <w:color w:val="000000"/>
                <w:sz w:val="20"/>
                <w:szCs w:val="20"/>
              </w:rPr>
              <w:t>.</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color w:val="000000"/>
                <w:sz w:val="20"/>
                <w:szCs w:val="20"/>
                <w:u w:val="single"/>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u w:val="single"/>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4"/>
                <w:szCs w:val="14"/>
              </w:rPr>
            </w:pPr>
          </w:p>
        </w:tc>
      </w:tr>
      <w:tr w:rsidR="0065138B" w:rsidRPr="00EE6615" w:rsidTr="006D2C69">
        <w:trPr>
          <w:trHeight w:val="300"/>
        </w:trPr>
        <w:tc>
          <w:tcPr>
            <w:tcW w:w="2259" w:type="dxa"/>
            <w:gridSpan w:val="2"/>
            <w:tcBorders>
              <w:top w:val="nil"/>
              <w:left w:val="nil"/>
              <w:right w:val="nil"/>
            </w:tcBorders>
            <w:shd w:val="clear" w:color="auto" w:fill="auto"/>
            <w:noWrap/>
            <w:vAlign w:val="bottom"/>
            <w:hideMark/>
          </w:tcPr>
          <w:p w:rsidR="0065138B" w:rsidRPr="00C76513" w:rsidRDefault="0065138B" w:rsidP="001E1F49">
            <w:pPr>
              <w:spacing w:after="0" w:line="240" w:lineRule="auto"/>
              <w:rPr>
                <w:rFonts w:ascii="Cambria" w:eastAsia="Times New Roman" w:hAnsi="Cambria" w:cs="Times New Roman"/>
                <w:b/>
                <w:color w:val="000000"/>
                <w:sz w:val="20"/>
                <w:szCs w:val="20"/>
              </w:rPr>
            </w:pPr>
          </w:p>
        </w:tc>
        <w:tc>
          <w:tcPr>
            <w:tcW w:w="222" w:type="dxa"/>
            <w:tcBorders>
              <w:top w:val="nil"/>
              <w:left w:val="nil"/>
              <w:right w:val="nil"/>
            </w:tcBorders>
            <w:shd w:val="clear" w:color="auto" w:fill="auto"/>
            <w:noWrap/>
            <w:vAlign w:val="bottom"/>
            <w:hideMark/>
          </w:tcPr>
          <w:p w:rsidR="0065138B" w:rsidRPr="00C76513" w:rsidRDefault="0065138B" w:rsidP="001E1F49">
            <w:pPr>
              <w:spacing w:after="0" w:line="240" w:lineRule="auto"/>
              <w:rPr>
                <w:rFonts w:ascii="Cambria" w:eastAsia="Times New Roman" w:hAnsi="Cambria" w:cs="Times New Roman"/>
                <w:b/>
                <w:color w:val="000000"/>
                <w:sz w:val="20"/>
                <w:szCs w:val="20"/>
              </w:rPr>
            </w:pPr>
          </w:p>
        </w:tc>
        <w:tc>
          <w:tcPr>
            <w:tcW w:w="4296" w:type="dxa"/>
            <w:gridSpan w:val="4"/>
            <w:tcBorders>
              <w:top w:val="nil"/>
              <w:left w:val="nil"/>
              <w:right w:val="nil"/>
            </w:tcBorders>
            <w:shd w:val="clear" w:color="auto" w:fill="auto"/>
            <w:noWrap/>
            <w:vAlign w:val="bottom"/>
            <w:hideMark/>
          </w:tcPr>
          <w:p w:rsidR="0065138B" w:rsidRPr="00C76513" w:rsidRDefault="0065138B" w:rsidP="001E1F49">
            <w:pPr>
              <w:spacing w:after="0" w:line="240" w:lineRule="auto"/>
              <w:rPr>
                <w:rFonts w:ascii="Cambria" w:eastAsia="Times New Roman" w:hAnsi="Cambria" w:cs="Times New Roman"/>
                <w:b/>
                <w:color w:val="000000"/>
                <w:sz w:val="20"/>
                <w:szCs w:val="2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sz w:val="20"/>
                <w:szCs w:val="20"/>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u w:val="single"/>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4"/>
                <w:szCs w:val="14"/>
              </w:rPr>
            </w:pPr>
          </w:p>
        </w:tc>
      </w:tr>
      <w:tr w:rsidR="0065138B" w:rsidRPr="00EE6615" w:rsidTr="006D2C69">
        <w:trPr>
          <w:trHeight w:val="300"/>
        </w:trPr>
        <w:tc>
          <w:tcPr>
            <w:tcW w:w="2259" w:type="dxa"/>
            <w:gridSpan w:val="2"/>
            <w:tcBorders>
              <w:top w:val="nil"/>
              <w:left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b/>
                <w:bCs/>
                <w:color w:val="000000"/>
                <w:sz w:val="20"/>
                <w:szCs w:val="20"/>
              </w:rPr>
            </w:pPr>
            <w:r w:rsidRPr="00B070CE">
              <w:rPr>
                <w:rFonts w:ascii="Cambria" w:eastAsia="Times New Roman" w:hAnsi="Cambria" w:cs="Times New Roman"/>
                <w:b/>
                <w:bCs/>
                <w:color w:val="000000"/>
                <w:sz w:val="20"/>
                <w:szCs w:val="20"/>
                <w:u w:val="single"/>
              </w:rPr>
              <w:t>NOTA 45(AOP541</w:t>
            </w:r>
            <w:r w:rsidRPr="00EE6615">
              <w:rPr>
                <w:rFonts w:ascii="Cambria" w:eastAsia="Times New Roman" w:hAnsi="Cambria" w:cs="Times New Roman"/>
                <w:b/>
                <w:bCs/>
                <w:color w:val="000000"/>
                <w:sz w:val="20"/>
                <w:szCs w:val="20"/>
              </w:rPr>
              <w:t>)</w:t>
            </w:r>
          </w:p>
        </w:tc>
        <w:tc>
          <w:tcPr>
            <w:tcW w:w="222" w:type="dxa"/>
            <w:tcBorders>
              <w:top w:val="nil"/>
              <w:left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4296" w:type="dxa"/>
            <w:gridSpan w:val="4"/>
            <w:tcBorders>
              <w:top w:val="nil"/>
              <w:left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sz w:val="20"/>
                <w:szCs w:val="20"/>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4"/>
                <w:szCs w:val="14"/>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B070CE" w:rsidP="001E1F49">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C.</w:t>
            </w:r>
            <w:r w:rsidR="0065138B" w:rsidRPr="005F14EA">
              <w:rPr>
                <w:rFonts w:ascii="Cambria" w:eastAsia="Times New Roman" w:hAnsi="Cambria" w:cs="Times New Roman"/>
                <w:b/>
                <w:bCs/>
                <w:color w:val="000000"/>
                <w:sz w:val="24"/>
                <w:szCs w:val="24"/>
              </w:rPr>
              <w:t>Odlivi gotovine iz aktivnosti finansiranja</w:t>
            </w:r>
          </w:p>
        </w:tc>
        <w:tc>
          <w:tcPr>
            <w:tcW w:w="1571" w:type="dxa"/>
            <w:gridSpan w:val="3"/>
            <w:tcBorders>
              <w:top w:val="nil"/>
              <w:left w:val="nil"/>
              <w:bottom w:val="nil"/>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sz w:val="20"/>
                <w:szCs w:val="20"/>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4"/>
                <w:szCs w:val="14"/>
              </w:rPr>
            </w:pPr>
          </w:p>
        </w:tc>
      </w:tr>
      <w:tr w:rsidR="0065138B" w:rsidRPr="00EE6615" w:rsidTr="006D2C69">
        <w:trPr>
          <w:trHeight w:val="300"/>
        </w:trPr>
        <w:tc>
          <w:tcPr>
            <w:tcW w:w="6777" w:type="dxa"/>
            <w:gridSpan w:val="7"/>
            <w:tcBorders>
              <w:top w:val="nil"/>
              <w:left w:val="nil"/>
              <w:bottom w:val="nil"/>
              <w:right w:val="nil"/>
            </w:tcBorders>
            <w:shd w:val="clear" w:color="auto" w:fill="auto"/>
            <w:noWrap/>
            <w:vAlign w:val="bottom"/>
            <w:hideMark/>
          </w:tcPr>
          <w:p w:rsidR="0065138B" w:rsidRPr="005F14EA" w:rsidRDefault="00B070CE" w:rsidP="001E1F49">
            <w:pPr>
              <w:spacing w:after="0" w:line="240" w:lineRule="auto"/>
              <w:rPr>
                <w:rFonts w:ascii="Cambria" w:eastAsia="Times New Roman" w:hAnsi="Cambria" w:cs="Times New Roman"/>
                <w:color w:val="000000"/>
              </w:rPr>
            </w:pPr>
            <w:r w:rsidRPr="00B070CE">
              <w:rPr>
                <w:rFonts w:ascii="Cambria" w:eastAsia="Times New Roman" w:hAnsi="Cambria" w:cs="Times New Roman"/>
                <w:b/>
                <w:color w:val="000000"/>
              </w:rPr>
              <w:t>I</w:t>
            </w:r>
            <w:r w:rsidR="0065138B" w:rsidRPr="00B070CE">
              <w:rPr>
                <w:rFonts w:ascii="Cambria" w:eastAsia="Times New Roman" w:hAnsi="Cambria" w:cs="Times New Roman"/>
                <w:b/>
                <w:color w:val="000000"/>
              </w:rPr>
              <w:t>I</w:t>
            </w:r>
            <w:r>
              <w:rPr>
                <w:rFonts w:ascii="Cambria" w:eastAsia="Times New Roman" w:hAnsi="Cambria" w:cs="Times New Roman"/>
                <w:color w:val="000000"/>
              </w:rPr>
              <w:t>.I</w:t>
            </w:r>
            <w:r w:rsidR="0065138B" w:rsidRPr="005F14EA">
              <w:rPr>
                <w:rFonts w:ascii="Cambria" w:eastAsia="Times New Roman" w:hAnsi="Cambria" w:cs="Times New Roman"/>
                <w:color w:val="000000"/>
              </w:rPr>
              <w:t>splaćena dividenda akcionarima po odluci o raspodjeli za 2015.g.</w:t>
            </w:r>
          </w:p>
        </w:tc>
        <w:tc>
          <w:tcPr>
            <w:tcW w:w="1571" w:type="dxa"/>
            <w:gridSpan w:val="3"/>
            <w:tcBorders>
              <w:top w:val="nil"/>
              <w:left w:val="nil"/>
              <w:bottom w:val="single" w:sz="4" w:space="0" w:color="auto"/>
              <w:right w:val="nil"/>
            </w:tcBorders>
            <w:shd w:val="clear" w:color="auto" w:fill="auto"/>
            <w:noWrap/>
            <w:vAlign w:val="bottom"/>
            <w:hideMark/>
          </w:tcPr>
          <w:p w:rsidR="0065138B" w:rsidRPr="008D1048" w:rsidRDefault="0065138B" w:rsidP="001E1F49">
            <w:pPr>
              <w:spacing w:after="0" w:line="240" w:lineRule="auto"/>
              <w:jc w:val="right"/>
              <w:rPr>
                <w:rFonts w:ascii="Cambria" w:eastAsia="Times New Roman" w:hAnsi="Cambria" w:cs="Times New Roman"/>
                <w:sz w:val="20"/>
                <w:szCs w:val="20"/>
              </w:rPr>
            </w:pPr>
            <w:r w:rsidRPr="008D1048">
              <w:rPr>
                <w:rFonts w:ascii="Cambria" w:eastAsia="Times New Roman" w:hAnsi="Cambria" w:cs="Times New Roman"/>
                <w:sz w:val="20"/>
                <w:szCs w:val="20"/>
              </w:rPr>
              <w:t>7.500.000,00</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4"/>
                <w:szCs w:val="14"/>
              </w:rPr>
            </w:pPr>
          </w:p>
        </w:tc>
      </w:tr>
      <w:tr w:rsidR="0065138B" w:rsidRPr="00EE6615" w:rsidTr="006D2C69">
        <w:trPr>
          <w:trHeight w:val="300"/>
        </w:trPr>
        <w:tc>
          <w:tcPr>
            <w:tcW w:w="2259" w:type="dxa"/>
            <w:gridSpan w:val="2"/>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222"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4296" w:type="dxa"/>
            <w:gridSpan w:val="4"/>
            <w:tcBorders>
              <w:top w:val="nil"/>
              <w:left w:val="nil"/>
              <w:bottom w:val="nil"/>
              <w:right w:val="nil"/>
            </w:tcBorders>
            <w:shd w:val="clear" w:color="auto" w:fill="auto"/>
            <w:noWrap/>
            <w:vAlign w:val="bottom"/>
            <w:hideMark/>
          </w:tcPr>
          <w:p w:rsidR="0065138B" w:rsidRPr="005F14EA" w:rsidRDefault="0065138B" w:rsidP="001E1F49">
            <w:pPr>
              <w:spacing w:after="0" w:line="240" w:lineRule="auto"/>
              <w:rPr>
                <w:rFonts w:ascii="Cambria" w:eastAsia="Times New Roman" w:hAnsi="Cambria" w:cs="Times New Roman"/>
                <w:color w:val="000000"/>
              </w:rPr>
            </w:pPr>
          </w:p>
        </w:tc>
        <w:tc>
          <w:tcPr>
            <w:tcW w:w="1571" w:type="dxa"/>
            <w:gridSpan w:val="3"/>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Cambria" w:eastAsia="Times New Roman" w:hAnsi="Cambria" w:cs="Times New Roman"/>
                <w:color w:val="000000"/>
                <w:sz w:val="20"/>
                <w:szCs w:val="20"/>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20"/>
                <w:szCs w:val="20"/>
              </w:rPr>
            </w:pPr>
          </w:p>
        </w:tc>
      </w:tr>
      <w:tr w:rsidR="0065138B" w:rsidRPr="00EE6615" w:rsidTr="006D2C69">
        <w:trPr>
          <w:trHeight w:val="300"/>
        </w:trPr>
        <w:tc>
          <w:tcPr>
            <w:tcW w:w="8348" w:type="dxa"/>
            <w:gridSpan w:val="10"/>
            <w:tcBorders>
              <w:top w:val="nil"/>
              <w:left w:val="nil"/>
              <w:bottom w:val="nil"/>
              <w:right w:val="nil"/>
            </w:tcBorders>
            <w:shd w:val="clear" w:color="auto" w:fill="auto"/>
            <w:noWrap/>
            <w:vAlign w:val="bottom"/>
            <w:hideMark/>
          </w:tcPr>
          <w:p w:rsidR="0065138B" w:rsidRPr="005F14EA" w:rsidRDefault="00B070CE" w:rsidP="001E1F49">
            <w:pPr>
              <w:spacing w:after="0" w:line="240" w:lineRule="auto"/>
              <w:rPr>
                <w:rFonts w:ascii="Cambria" w:eastAsia="Times New Roman" w:hAnsi="Cambria" w:cs="Times New Roman"/>
                <w:color w:val="000000"/>
              </w:rPr>
            </w:pPr>
            <w:r w:rsidRPr="00C76513">
              <w:rPr>
                <w:rFonts w:ascii="Cambria" w:eastAsia="Times New Roman" w:hAnsi="Cambria" w:cs="Times New Roman"/>
                <w:b/>
                <w:color w:val="000000"/>
              </w:rPr>
              <w:t>III.</w:t>
            </w:r>
            <w:r w:rsidR="0065138B" w:rsidRPr="00C76513">
              <w:rPr>
                <w:rFonts w:ascii="Cambria" w:eastAsia="Times New Roman" w:hAnsi="Cambria" w:cs="Times New Roman"/>
                <w:b/>
                <w:color w:val="000000"/>
              </w:rPr>
              <w:t>Neto odlivi gotovine po osnovu  aktivnosti finansiranja je 7.500.000 KM</w:t>
            </w:r>
            <w:r w:rsidR="0065138B" w:rsidRPr="005F14EA">
              <w:rPr>
                <w:rFonts w:ascii="Cambria" w:eastAsia="Times New Roman" w:hAnsi="Cambria" w:cs="Times New Roman"/>
                <w:color w:val="000000"/>
              </w:rPr>
              <w:t>.</w:t>
            </w: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4"/>
                <w:szCs w:val="14"/>
              </w:rPr>
            </w:pPr>
          </w:p>
        </w:tc>
      </w:tr>
      <w:tr w:rsidR="0065138B" w:rsidRPr="00EE6615" w:rsidTr="006D2C69">
        <w:trPr>
          <w:trHeight w:val="300"/>
        </w:trPr>
        <w:tc>
          <w:tcPr>
            <w:tcW w:w="2259" w:type="dxa"/>
            <w:gridSpan w:val="2"/>
            <w:tcBorders>
              <w:top w:val="nil"/>
              <w:left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222" w:type="dxa"/>
            <w:tcBorders>
              <w:top w:val="nil"/>
              <w:left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4091" w:type="dxa"/>
            <w:gridSpan w:val="3"/>
            <w:tcBorders>
              <w:top w:val="nil"/>
              <w:left w:val="nil"/>
              <w:right w:val="nil"/>
            </w:tcBorders>
            <w:shd w:val="clear" w:color="auto" w:fill="auto"/>
            <w:noWrap/>
            <w:vAlign w:val="bottom"/>
            <w:hideMark/>
          </w:tcPr>
          <w:p w:rsidR="0065138B" w:rsidRPr="00EE6615" w:rsidRDefault="0065138B" w:rsidP="001E1F49">
            <w:pPr>
              <w:spacing w:after="0" w:line="240" w:lineRule="auto"/>
              <w:rPr>
                <w:rFonts w:ascii="Cambria" w:eastAsia="Times New Roman" w:hAnsi="Cambria" w:cs="Times New Roman"/>
                <w:color w:val="000000"/>
                <w:sz w:val="20"/>
                <w:szCs w:val="20"/>
              </w:rPr>
            </w:pPr>
          </w:p>
        </w:tc>
        <w:tc>
          <w:tcPr>
            <w:tcW w:w="1776" w:type="dxa"/>
            <w:gridSpan w:val="4"/>
            <w:tcBorders>
              <w:top w:val="nil"/>
              <w:left w:val="nil"/>
              <w:right w:val="nil"/>
            </w:tcBorders>
            <w:shd w:val="clear" w:color="auto" w:fill="auto"/>
            <w:noWrap/>
            <w:vAlign w:val="bottom"/>
            <w:hideMark/>
          </w:tcPr>
          <w:p w:rsidR="0065138B" w:rsidRPr="00EE6615" w:rsidRDefault="0065138B" w:rsidP="001E1F49">
            <w:pPr>
              <w:spacing w:after="0" w:line="240" w:lineRule="auto"/>
              <w:jc w:val="right"/>
              <w:rPr>
                <w:rFonts w:ascii="Cambria" w:eastAsia="Times New Roman" w:hAnsi="Cambria" w:cs="Times New Roman"/>
                <w:color w:val="000000"/>
                <w:sz w:val="20"/>
                <w:szCs w:val="20"/>
              </w:rPr>
            </w:pPr>
          </w:p>
        </w:tc>
        <w:tc>
          <w:tcPr>
            <w:tcW w:w="631"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jc w:val="right"/>
              <w:rPr>
                <w:rFonts w:ascii="Times New Roman" w:eastAsia="Times New Roman" w:hAnsi="Times New Roman" w:cs="Times New Roman"/>
                <w:i/>
                <w:iCs/>
                <w:color w:val="000000"/>
                <w:sz w:val="20"/>
                <w:szCs w:val="20"/>
              </w:rPr>
            </w:pPr>
          </w:p>
        </w:tc>
        <w:tc>
          <w:tcPr>
            <w:tcW w:w="1325" w:type="dxa"/>
            <w:tcBorders>
              <w:top w:val="nil"/>
              <w:left w:val="nil"/>
              <w:bottom w:val="nil"/>
              <w:right w:val="nil"/>
            </w:tcBorders>
            <w:shd w:val="clear" w:color="auto" w:fill="auto"/>
            <w:noWrap/>
            <w:vAlign w:val="bottom"/>
            <w:hideMark/>
          </w:tcPr>
          <w:p w:rsidR="0065138B" w:rsidRPr="00EE6615" w:rsidRDefault="0065138B" w:rsidP="001E1F49">
            <w:pPr>
              <w:spacing w:after="0" w:line="240" w:lineRule="auto"/>
              <w:rPr>
                <w:rFonts w:ascii="Times New Roman" w:eastAsia="Times New Roman" w:hAnsi="Times New Roman" w:cs="Times New Roman"/>
                <w:i/>
                <w:iCs/>
                <w:color w:val="000000"/>
                <w:sz w:val="14"/>
                <w:szCs w:val="14"/>
              </w:rPr>
            </w:pPr>
          </w:p>
        </w:tc>
      </w:tr>
    </w:tbl>
    <w:p w:rsidR="00C76513" w:rsidRDefault="00C76513" w:rsidP="0065138B">
      <w:pPr>
        <w:tabs>
          <w:tab w:val="left" w:pos="5245"/>
          <w:tab w:val="left" w:pos="7371"/>
        </w:tabs>
        <w:rPr>
          <w:rFonts w:asciiTheme="majorHAnsi" w:hAnsiTheme="majorHAnsi"/>
          <w:lang w:val="sr-Latn-CS"/>
        </w:rPr>
      </w:pPr>
    </w:p>
    <w:p w:rsidR="0065138B" w:rsidRDefault="0065138B" w:rsidP="0065138B">
      <w:pPr>
        <w:tabs>
          <w:tab w:val="left" w:pos="5245"/>
          <w:tab w:val="left" w:pos="7371"/>
        </w:tabs>
        <w:rPr>
          <w:lang w:val="sr-Latn-CS"/>
        </w:rPr>
      </w:pPr>
      <w:r w:rsidRPr="00FF3130">
        <w:rPr>
          <w:rFonts w:asciiTheme="majorHAnsi" w:hAnsiTheme="majorHAnsi"/>
          <w:lang w:val="sr-Latn-CS"/>
        </w:rPr>
        <w:t xml:space="preserve">Posle svih priliiva </w:t>
      </w:r>
      <w:r>
        <w:rPr>
          <w:rFonts w:asciiTheme="majorHAnsi" w:hAnsiTheme="majorHAnsi"/>
          <w:lang w:val="sr-Latn-CS"/>
        </w:rPr>
        <w:t xml:space="preserve">18.015.930KM </w:t>
      </w:r>
      <w:r w:rsidRPr="00FF3130">
        <w:rPr>
          <w:rFonts w:asciiTheme="majorHAnsi" w:hAnsiTheme="majorHAnsi"/>
          <w:lang w:val="sr-Latn-CS"/>
        </w:rPr>
        <w:t>i odliva gotovine</w:t>
      </w:r>
      <w:r>
        <w:rPr>
          <w:rFonts w:asciiTheme="majorHAnsi" w:hAnsiTheme="majorHAnsi"/>
          <w:lang w:val="sr-Latn-CS"/>
        </w:rPr>
        <w:t xml:space="preserve"> 18.158.977,uzimajući u obzir početno</w:t>
      </w:r>
      <w:r w:rsidRPr="00FF3130">
        <w:rPr>
          <w:rFonts w:asciiTheme="majorHAnsi" w:hAnsiTheme="majorHAnsi"/>
          <w:lang w:val="sr-Latn-CS"/>
        </w:rPr>
        <w:t xml:space="preserve"> stanje gotovine</w:t>
      </w:r>
      <w:r>
        <w:rPr>
          <w:rFonts w:asciiTheme="majorHAnsi" w:hAnsiTheme="majorHAnsi"/>
          <w:lang w:val="sr-Latn-CS"/>
        </w:rPr>
        <w:t xml:space="preserve"> od 902.378 KM,</w:t>
      </w:r>
      <w:r w:rsidRPr="00FF3130">
        <w:rPr>
          <w:rFonts w:asciiTheme="majorHAnsi" w:hAnsiTheme="majorHAnsi"/>
          <w:lang w:val="sr-Latn-CS"/>
        </w:rPr>
        <w:t xml:space="preserve"> 31.12.2016.g.</w:t>
      </w:r>
      <w:r>
        <w:rPr>
          <w:rFonts w:asciiTheme="majorHAnsi" w:hAnsiTheme="majorHAnsi"/>
          <w:lang w:val="sr-Latn-CS"/>
        </w:rPr>
        <w:t>gotovina iznosi</w:t>
      </w:r>
      <w:r w:rsidRPr="00FF3130">
        <w:rPr>
          <w:rFonts w:asciiTheme="majorHAnsi" w:hAnsiTheme="majorHAnsi"/>
          <w:lang w:val="sr-Latn-CS"/>
        </w:rPr>
        <w:t xml:space="preserve"> 759.311 KM</w:t>
      </w:r>
      <w:r>
        <w:rPr>
          <w:lang w:val="sr-Latn-CS"/>
        </w:rPr>
        <w:t>.</w:t>
      </w:r>
    </w:p>
    <w:p w:rsidR="0065138B" w:rsidRDefault="0065138B" w:rsidP="00B46C2D">
      <w:pPr>
        <w:rPr>
          <w:lang w:val="sr-Latn-CS"/>
        </w:rPr>
      </w:pPr>
    </w:p>
    <w:p w:rsidR="0065138B" w:rsidRDefault="0065138B" w:rsidP="00B46C2D">
      <w:pPr>
        <w:rPr>
          <w:lang w:val="sr-Latn-CS"/>
        </w:rPr>
      </w:pPr>
    </w:p>
    <w:p w:rsidR="0065138B" w:rsidRDefault="0065138B" w:rsidP="00B46C2D">
      <w:pPr>
        <w:rPr>
          <w:lang w:val="sr-Latn-CS"/>
        </w:rPr>
      </w:pPr>
    </w:p>
    <w:p w:rsidR="00AA6457" w:rsidRDefault="00AA6457" w:rsidP="00B46C2D">
      <w:pPr>
        <w:rPr>
          <w:lang w:val="sr-Latn-CS"/>
        </w:rPr>
      </w:pPr>
    </w:p>
    <w:p w:rsidR="00AA6457" w:rsidRPr="00AA6457" w:rsidRDefault="00AA6457" w:rsidP="00AA6457">
      <w:pPr>
        <w:rPr>
          <w:lang w:val="sr-Latn-CS"/>
        </w:rPr>
      </w:pPr>
    </w:p>
    <w:p w:rsidR="00AA6457" w:rsidRPr="00AA6457" w:rsidRDefault="00AA6457" w:rsidP="00AA6457">
      <w:pPr>
        <w:rPr>
          <w:lang w:val="sr-Latn-CS"/>
        </w:rPr>
      </w:pPr>
    </w:p>
    <w:p w:rsidR="00AA6457" w:rsidRPr="00AA6457" w:rsidRDefault="00AA6457" w:rsidP="00AA6457">
      <w:pPr>
        <w:rPr>
          <w:lang w:val="sr-Latn-CS"/>
        </w:rPr>
      </w:pPr>
    </w:p>
    <w:p w:rsidR="00AA6457" w:rsidRPr="00AA6457" w:rsidRDefault="00AA6457" w:rsidP="00AA6457">
      <w:pPr>
        <w:rPr>
          <w:lang w:val="sr-Latn-CS"/>
        </w:rPr>
      </w:pPr>
    </w:p>
    <w:p w:rsidR="00AA6457" w:rsidRPr="00AA6457" w:rsidRDefault="00AA6457" w:rsidP="00AA6457">
      <w:pPr>
        <w:rPr>
          <w:lang w:val="sr-Latn-CS"/>
        </w:rPr>
      </w:pPr>
    </w:p>
    <w:p w:rsidR="00AA6457" w:rsidRPr="00C67034" w:rsidRDefault="00AA6457" w:rsidP="00AA6457">
      <w:pPr>
        <w:rPr>
          <w:rFonts w:asciiTheme="majorHAnsi" w:hAnsiTheme="majorHAnsi"/>
          <w:b/>
          <w:lang w:val="sr-Latn-CS"/>
        </w:rPr>
      </w:pPr>
      <w:r w:rsidRPr="00C67034">
        <w:rPr>
          <w:rFonts w:asciiTheme="majorHAnsi" w:hAnsiTheme="majorHAnsi"/>
          <w:b/>
          <w:lang w:val="sr-Latn-CS"/>
        </w:rPr>
        <w:t xml:space="preserve">                                                                                                                                    </w:t>
      </w:r>
      <w:r w:rsidR="00C37591" w:rsidRPr="00C67034">
        <w:rPr>
          <w:rFonts w:asciiTheme="majorHAnsi" w:hAnsiTheme="majorHAnsi"/>
          <w:b/>
          <w:lang w:val="sr-Latn-CS"/>
        </w:rPr>
        <w:t>Direktor</w:t>
      </w:r>
    </w:p>
    <w:p w:rsidR="00C37591" w:rsidRPr="00C37591" w:rsidRDefault="00C37591" w:rsidP="00AA6457">
      <w:pPr>
        <w:rPr>
          <w:rFonts w:asciiTheme="majorHAnsi" w:hAnsiTheme="majorHAnsi"/>
          <w:lang w:val="sr-Latn-CS"/>
        </w:rPr>
      </w:pPr>
      <w:r w:rsidRPr="00C37591">
        <w:rPr>
          <w:rFonts w:asciiTheme="majorHAnsi" w:hAnsiTheme="majorHAnsi"/>
          <w:lang w:val="sr-Latn-CS"/>
        </w:rPr>
        <w:t xml:space="preserve">                                                                                                                                   Milenko Mišanović</w:t>
      </w:r>
    </w:p>
    <w:sectPr w:rsidR="00C37591" w:rsidRPr="00C37591" w:rsidSect="00197844">
      <w:headerReference w:type="default" r:id="rId8"/>
      <w:footerReference w:type="default" r:id="rId9"/>
      <w:pgSz w:w="12240" w:h="15840"/>
      <w:pgMar w:top="1417" w:right="1134"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6F9" w:rsidRDefault="00C726F9" w:rsidP="00FD2AFC">
      <w:pPr>
        <w:spacing w:after="0" w:line="240" w:lineRule="auto"/>
      </w:pPr>
      <w:r>
        <w:separator/>
      </w:r>
    </w:p>
  </w:endnote>
  <w:endnote w:type="continuationSeparator" w:id="1">
    <w:p w:rsidR="00C726F9" w:rsidRDefault="00C726F9" w:rsidP="00FD2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1018"/>
      <w:docPartObj>
        <w:docPartGallery w:val="Page Numbers (Bottom of Page)"/>
        <w:docPartUnique/>
      </w:docPartObj>
    </w:sdtPr>
    <w:sdtContent>
      <w:p w:rsidR="008402B5" w:rsidRDefault="008402B5">
        <w:pPr>
          <w:pStyle w:val="Footer"/>
          <w:jc w:val="right"/>
        </w:pPr>
        <w:fldSimple w:instr=" PAGE   \* MERGEFORMAT ">
          <w:r>
            <w:rPr>
              <w:noProof/>
            </w:rPr>
            <w:t>2</w:t>
          </w:r>
        </w:fldSimple>
      </w:p>
    </w:sdtContent>
  </w:sdt>
  <w:p w:rsidR="008402B5" w:rsidRDefault="00840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6F9" w:rsidRDefault="00C726F9" w:rsidP="00FD2AFC">
      <w:pPr>
        <w:spacing w:after="0" w:line="240" w:lineRule="auto"/>
      </w:pPr>
      <w:r>
        <w:separator/>
      </w:r>
    </w:p>
  </w:footnote>
  <w:footnote w:type="continuationSeparator" w:id="1">
    <w:p w:rsidR="00C726F9" w:rsidRDefault="00C726F9" w:rsidP="00FD2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EC854E704FD94B42A5CF1A08499871F1"/>
      </w:placeholder>
      <w:dataBinding w:prefixMappings="xmlns:ns0='http://schemas.openxmlformats.org/package/2006/metadata/core-properties' xmlns:ns1='http://purl.org/dc/elements/1.1/'" w:xpath="/ns0:coreProperties[1]/ns1:title[1]" w:storeItemID="{6C3C8BC8-F283-45AE-878A-BAB7291924A1}"/>
      <w:text/>
    </w:sdtPr>
    <w:sdtContent>
      <w:p w:rsidR="008402B5" w:rsidRDefault="008402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9588C">
          <w:rPr>
            <w:rFonts w:asciiTheme="majorHAnsi" w:eastAsiaTheme="majorEastAsia" w:hAnsiTheme="majorHAnsi" w:cstheme="majorBidi"/>
            <w:sz w:val="20"/>
            <w:szCs w:val="20"/>
            <w:lang w:val="sr-Latn-CS"/>
          </w:rPr>
          <w:t>Note-napomene uz finansijski izvještaj  za period od 01.01.2016-31.12.2016.g.</w:t>
        </w:r>
      </w:p>
    </w:sdtContent>
  </w:sdt>
  <w:p w:rsidR="008402B5" w:rsidRPr="00370EED" w:rsidRDefault="008402B5">
    <w:pPr>
      <w:pStyle w:val="Head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903" w:hanging="360"/>
      </w:pPr>
    </w:lvl>
  </w:abstractNum>
  <w:abstractNum w:abstractNumId="1">
    <w:nsid w:val="0659294B"/>
    <w:multiLevelType w:val="hybridMultilevel"/>
    <w:tmpl w:val="A234431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41E6575"/>
    <w:multiLevelType w:val="hybridMultilevel"/>
    <w:tmpl w:val="F9B4171C"/>
    <w:lvl w:ilvl="0" w:tplc="5964E41E">
      <w:numFmt w:val="bullet"/>
      <w:lvlText w:val=""/>
      <w:lvlJc w:val="left"/>
      <w:pPr>
        <w:ind w:left="555" w:hanging="360"/>
      </w:pPr>
      <w:rPr>
        <w:rFonts w:ascii="Symbol" w:eastAsiaTheme="minorEastAsia" w:hAnsi="Symbol" w:cstheme="minorBidi" w:hint="default"/>
      </w:rPr>
    </w:lvl>
    <w:lvl w:ilvl="1" w:tplc="241A0003" w:tentative="1">
      <w:start w:val="1"/>
      <w:numFmt w:val="bullet"/>
      <w:lvlText w:val="o"/>
      <w:lvlJc w:val="left"/>
      <w:pPr>
        <w:ind w:left="1275" w:hanging="360"/>
      </w:pPr>
      <w:rPr>
        <w:rFonts w:ascii="Courier New" w:hAnsi="Courier New" w:cs="Courier New" w:hint="default"/>
      </w:rPr>
    </w:lvl>
    <w:lvl w:ilvl="2" w:tplc="241A0005" w:tentative="1">
      <w:start w:val="1"/>
      <w:numFmt w:val="bullet"/>
      <w:lvlText w:val=""/>
      <w:lvlJc w:val="left"/>
      <w:pPr>
        <w:ind w:left="1995" w:hanging="360"/>
      </w:pPr>
      <w:rPr>
        <w:rFonts w:ascii="Wingdings" w:hAnsi="Wingdings" w:hint="default"/>
      </w:rPr>
    </w:lvl>
    <w:lvl w:ilvl="3" w:tplc="241A0001" w:tentative="1">
      <w:start w:val="1"/>
      <w:numFmt w:val="bullet"/>
      <w:lvlText w:val=""/>
      <w:lvlJc w:val="left"/>
      <w:pPr>
        <w:ind w:left="2715" w:hanging="360"/>
      </w:pPr>
      <w:rPr>
        <w:rFonts w:ascii="Symbol" w:hAnsi="Symbol" w:hint="default"/>
      </w:rPr>
    </w:lvl>
    <w:lvl w:ilvl="4" w:tplc="241A0003" w:tentative="1">
      <w:start w:val="1"/>
      <w:numFmt w:val="bullet"/>
      <w:lvlText w:val="o"/>
      <w:lvlJc w:val="left"/>
      <w:pPr>
        <w:ind w:left="3435" w:hanging="360"/>
      </w:pPr>
      <w:rPr>
        <w:rFonts w:ascii="Courier New" w:hAnsi="Courier New" w:cs="Courier New" w:hint="default"/>
      </w:rPr>
    </w:lvl>
    <w:lvl w:ilvl="5" w:tplc="241A0005" w:tentative="1">
      <w:start w:val="1"/>
      <w:numFmt w:val="bullet"/>
      <w:lvlText w:val=""/>
      <w:lvlJc w:val="left"/>
      <w:pPr>
        <w:ind w:left="4155" w:hanging="360"/>
      </w:pPr>
      <w:rPr>
        <w:rFonts w:ascii="Wingdings" w:hAnsi="Wingdings" w:hint="default"/>
      </w:rPr>
    </w:lvl>
    <w:lvl w:ilvl="6" w:tplc="241A0001" w:tentative="1">
      <w:start w:val="1"/>
      <w:numFmt w:val="bullet"/>
      <w:lvlText w:val=""/>
      <w:lvlJc w:val="left"/>
      <w:pPr>
        <w:ind w:left="4875" w:hanging="360"/>
      </w:pPr>
      <w:rPr>
        <w:rFonts w:ascii="Symbol" w:hAnsi="Symbol" w:hint="default"/>
      </w:rPr>
    </w:lvl>
    <w:lvl w:ilvl="7" w:tplc="241A0003" w:tentative="1">
      <w:start w:val="1"/>
      <w:numFmt w:val="bullet"/>
      <w:lvlText w:val="o"/>
      <w:lvlJc w:val="left"/>
      <w:pPr>
        <w:ind w:left="5595" w:hanging="360"/>
      </w:pPr>
      <w:rPr>
        <w:rFonts w:ascii="Courier New" w:hAnsi="Courier New" w:cs="Courier New" w:hint="default"/>
      </w:rPr>
    </w:lvl>
    <w:lvl w:ilvl="8" w:tplc="241A0005" w:tentative="1">
      <w:start w:val="1"/>
      <w:numFmt w:val="bullet"/>
      <w:lvlText w:val=""/>
      <w:lvlJc w:val="left"/>
      <w:pPr>
        <w:ind w:left="6315" w:hanging="360"/>
      </w:pPr>
      <w:rPr>
        <w:rFonts w:ascii="Wingdings" w:hAnsi="Wingdings" w:hint="default"/>
      </w:rPr>
    </w:lvl>
  </w:abstractNum>
  <w:abstractNum w:abstractNumId="3">
    <w:nsid w:val="161A24E3"/>
    <w:multiLevelType w:val="hybridMultilevel"/>
    <w:tmpl w:val="84A8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E42AB"/>
    <w:multiLevelType w:val="hybridMultilevel"/>
    <w:tmpl w:val="A06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473BB"/>
    <w:multiLevelType w:val="hybridMultilevel"/>
    <w:tmpl w:val="7488FF5C"/>
    <w:lvl w:ilvl="0" w:tplc="C1929116">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9487951"/>
    <w:multiLevelType w:val="hybridMultilevel"/>
    <w:tmpl w:val="D228ED30"/>
    <w:lvl w:ilvl="0" w:tplc="C79422F0">
      <w:start w:val="10"/>
      <w:numFmt w:val="bullet"/>
      <w:lvlText w:val="-"/>
      <w:lvlJc w:val="left"/>
      <w:pPr>
        <w:ind w:left="390" w:hanging="360"/>
      </w:pPr>
      <w:rPr>
        <w:rFonts w:ascii="Cambria" w:eastAsiaTheme="minorHAnsi" w:hAnsi="Cambria"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33BB5871"/>
    <w:multiLevelType w:val="hybridMultilevel"/>
    <w:tmpl w:val="5CAA4DC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3D33756"/>
    <w:multiLevelType w:val="multilevel"/>
    <w:tmpl w:val="2A021376"/>
    <w:lvl w:ilvl="0">
      <w:start w:val="1"/>
      <w:numFmt w:val="decimal"/>
      <w:lvlText w:val="%1."/>
      <w:lvlJc w:val="left"/>
      <w:pPr>
        <w:ind w:left="77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498" w:hanging="1080"/>
      </w:pPr>
      <w:rPr>
        <w:rFonts w:hint="default"/>
      </w:rPr>
    </w:lvl>
    <w:lvl w:ilvl="4">
      <w:start w:val="1"/>
      <w:numFmt w:val="decimal"/>
      <w:isLgl/>
      <w:lvlText w:val="%1.%2.%3.%4.%5."/>
      <w:lvlJc w:val="left"/>
      <w:pPr>
        <w:ind w:left="1498" w:hanging="1080"/>
      </w:pPr>
      <w:rPr>
        <w:rFonts w:hint="default"/>
      </w:rPr>
    </w:lvl>
    <w:lvl w:ilvl="5">
      <w:start w:val="1"/>
      <w:numFmt w:val="decimal"/>
      <w:isLgl/>
      <w:lvlText w:val="%1.%2.%3.%4.%5.%6."/>
      <w:lvlJc w:val="left"/>
      <w:pPr>
        <w:ind w:left="1858" w:hanging="1440"/>
      </w:pPr>
      <w:rPr>
        <w:rFonts w:hint="default"/>
      </w:rPr>
    </w:lvl>
    <w:lvl w:ilvl="6">
      <w:start w:val="1"/>
      <w:numFmt w:val="decimal"/>
      <w:isLgl/>
      <w:lvlText w:val="%1.%2.%3.%4.%5.%6.%7."/>
      <w:lvlJc w:val="left"/>
      <w:pPr>
        <w:ind w:left="1858" w:hanging="1440"/>
      </w:pPr>
      <w:rPr>
        <w:rFonts w:hint="default"/>
      </w:rPr>
    </w:lvl>
    <w:lvl w:ilvl="7">
      <w:start w:val="1"/>
      <w:numFmt w:val="decimal"/>
      <w:isLgl/>
      <w:lvlText w:val="%1.%2.%3.%4.%5.%6.%7.%8."/>
      <w:lvlJc w:val="left"/>
      <w:pPr>
        <w:ind w:left="2218" w:hanging="1800"/>
      </w:pPr>
      <w:rPr>
        <w:rFonts w:hint="default"/>
      </w:rPr>
    </w:lvl>
    <w:lvl w:ilvl="8">
      <w:start w:val="1"/>
      <w:numFmt w:val="decimal"/>
      <w:isLgl/>
      <w:lvlText w:val="%1.%2.%3.%4.%5.%6.%7.%8.%9."/>
      <w:lvlJc w:val="left"/>
      <w:pPr>
        <w:ind w:left="2218" w:hanging="1800"/>
      </w:pPr>
      <w:rPr>
        <w:rFonts w:hint="default"/>
      </w:rPr>
    </w:lvl>
  </w:abstractNum>
  <w:abstractNum w:abstractNumId="9">
    <w:nsid w:val="536F04F8"/>
    <w:multiLevelType w:val="hybridMultilevel"/>
    <w:tmpl w:val="A35A36C0"/>
    <w:lvl w:ilvl="0" w:tplc="241A000B">
      <w:start w:val="1"/>
      <w:numFmt w:val="bullet"/>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55B4339"/>
    <w:multiLevelType w:val="hybridMultilevel"/>
    <w:tmpl w:val="4984D7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A541543"/>
    <w:multiLevelType w:val="hybridMultilevel"/>
    <w:tmpl w:val="B93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4544A"/>
    <w:multiLevelType w:val="hybridMultilevel"/>
    <w:tmpl w:val="BDFAB7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74C1B8C"/>
    <w:multiLevelType w:val="hybridMultilevel"/>
    <w:tmpl w:val="16D6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1030D"/>
    <w:multiLevelType w:val="multilevel"/>
    <w:tmpl w:val="5380A75C"/>
    <w:lvl w:ilvl="0">
      <w:start w:val="1"/>
      <w:numFmt w:val="decimal"/>
      <w:pStyle w:val="Heading1"/>
      <w:lvlText w:val="%1."/>
      <w:lvlJc w:val="left"/>
      <w:pPr>
        <w:ind w:left="360" w:hanging="360"/>
      </w:pPr>
      <w:rPr>
        <w:rFonts w:ascii="Cambria" w:hAnsi="Cambria" w:hint="default"/>
        <w:b/>
        <w:i w:val="0"/>
        <w:spacing w:val="0"/>
        <w:position w:val="0"/>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F0D25DF"/>
    <w:multiLevelType w:val="hybridMultilevel"/>
    <w:tmpl w:val="322AFDE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0"/>
  </w:num>
  <w:num w:numId="5">
    <w:abstractNumId w:val="12"/>
  </w:num>
  <w:num w:numId="6">
    <w:abstractNumId w:val="7"/>
  </w:num>
  <w:num w:numId="7">
    <w:abstractNumId w:val="1"/>
  </w:num>
  <w:num w:numId="8">
    <w:abstractNumId w:val="5"/>
  </w:num>
  <w:num w:numId="9">
    <w:abstractNumId w:val="15"/>
  </w:num>
  <w:num w:numId="10">
    <w:abstractNumId w:val="6"/>
  </w:num>
  <w:num w:numId="11">
    <w:abstractNumId w:val="4"/>
  </w:num>
  <w:num w:numId="12">
    <w:abstractNumId w:val="11"/>
  </w:num>
  <w:num w:numId="13">
    <w:abstractNumId w:val="3"/>
  </w:num>
  <w:num w:numId="14">
    <w:abstractNumId w:val="14"/>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9698"/>
  </w:hdrShapeDefaults>
  <w:footnotePr>
    <w:footnote w:id="0"/>
    <w:footnote w:id="1"/>
  </w:footnotePr>
  <w:endnotePr>
    <w:endnote w:id="0"/>
    <w:endnote w:id="1"/>
  </w:endnotePr>
  <w:compat/>
  <w:rsids>
    <w:rsidRoot w:val="00C93E62"/>
    <w:rsid w:val="00016D87"/>
    <w:rsid w:val="00026DC4"/>
    <w:rsid w:val="00034B5E"/>
    <w:rsid w:val="00037A52"/>
    <w:rsid w:val="00046444"/>
    <w:rsid w:val="00047C96"/>
    <w:rsid w:val="00076C1A"/>
    <w:rsid w:val="000775B5"/>
    <w:rsid w:val="000A3F73"/>
    <w:rsid w:val="000A65DA"/>
    <w:rsid w:val="000E38CC"/>
    <w:rsid w:val="00100909"/>
    <w:rsid w:val="00106D41"/>
    <w:rsid w:val="0011188A"/>
    <w:rsid w:val="0011783E"/>
    <w:rsid w:val="00141E15"/>
    <w:rsid w:val="0015321E"/>
    <w:rsid w:val="001732FB"/>
    <w:rsid w:val="00181529"/>
    <w:rsid w:val="00190DC5"/>
    <w:rsid w:val="00197844"/>
    <w:rsid w:val="001B5FEC"/>
    <w:rsid w:val="001C3E35"/>
    <w:rsid w:val="001C7472"/>
    <w:rsid w:val="001D5514"/>
    <w:rsid w:val="001E1F49"/>
    <w:rsid w:val="001E5C9D"/>
    <w:rsid w:val="001F54BB"/>
    <w:rsid w:val="002120C5"/>
    <w:rsid w:val="00276A20"/>
    <w:rsid w:val="0028613E"/>
    <w:rsid w:val="00294E89"/>
    <w:rsid w:val="002B77F0"/>
    <w:rsid w:val="002C40DD"/>
    <w:rsid w:val="002C79B8"/>
    <w:rsid w:val="002D4D18"/>
    <w:rsid w:val="0030207B"/>
    <w:rsid w:val="00317727"/>
    <w:rsid w:val="00323573"/>
    <w:rsid w:val="003417F5"/>
    <w:rsid w:val="00361B77"/>
    <w:rsid w:val="00370EED"/>
    <w:rsid w:val="00371A1E"/>
    <w:rsid w:val="003778C1"/>
    <w:rsid w:val="003830F4"/>
    <w:rsid w:val="003916FC"/>
    <w:rsid w:val="0039588C"/>
    <w:rsid w:val="003A16B7"/>
    <w:rsid w:val="003A5F89"/>
    <w:rsid w:val="003B4CB2"/>
    <w:rsid w:val="003E5D4F"/>
    <w:rsid w:val="003F4D20"/>
    <w:rsid w:val="00402A07"/>
    <w:rsid w:val="0040313D"/>
    <w:rsid w:val="00420F11"/>
    <w:rsid w:val="00426D3D"/>
    <w:rsid w:val="004344BE"/>
    <w:rsid w:val="00434B2C"/>
    <w:rsid w:val="004367CC"/>
    <w:rsid w:val="00442CE7"/>
    <w:rsid w:val="00460A4A"/>
    <w:rsid w:val="004776D4"/>
    <w:rsid w:val="0048129E"/>
    <w:rsid w:val="004839D5"/>
    <w:rsid w:val="004A6794"/>
    <w:rsid w:val="004B3EDD"/>
    <w:rsid w:val="004B5200"/>
    <w:rsid w:val="004B74BB"/>
    <w:rsid w:val="004C2516"/>
    <w:rsid w:val="004E280C"/>
    <w:rsid w:val="004E66FE"/>
    <w:rsid w:val="004F0EAC"/>
    <w:rsid w:val="004F1928"/>
    <w:rsid w:val="004F3E97"/>
    <w:rsid w:val="00515B8D"/>
    <w:rsid w:val="00541715"/>
    <w:rsid w:val="00555A6A"/>
    <w:rsid w:val="00577925"/>
    <w:rsid w:val="00582D63"/>
    <w:rsid w:val="00594988"/>
    <w:rsid w:val="005B070E"/>
    <w:rsid w:val="005B45D3"/>
    <w:rsid w:val="005D40C4"/>
    <w:rsid w:val="005E6896"/>
    <w:rsid w:val="005F14EA"/>
    <w:rsid w:val="00614BAB"/>
    <w:rsid w:val="0062695A"/>
    <w:rsid w:val="006375AE"/>
    <w:rsid w:val="0065138B"/>
    <w:rsid w:val="006538B9"/>
    <w:rsid w:val="00657A2E"/>
    <w:rsid w:val="006627B2"/>
    <w:rsid w:val="00671B3F"/>
    <w:rsid w:val="00680665"/>
    <w:rsid w:val="006C49C2"/>
    <w:rsid w:val="006C4A4E"/>
    <w:rsid w:val="006C637A"/>
    <w:rsid w:val="006D2C69"/>
    <w:rsid w:val="006D77D5"/>
    <w:rsid w:val="00704CF3"/>
    <w:rsid w:val="00706A94"/>
    <w:rsid w:val="00710464"/>
    <w:rsid w:val="0071054F"/>
    <w:rsid w:val="00714634"/>
    <w:rsid w:val="00716BA1"/>
    <w:rsid w:val="00721666"/>
    <w:rsid w:val="007221E5"/>
    <w:rsid w:val="0072542E"/>
    <w:rsid w:val="00734294"/>
    <w:rsid w:val="00744B09"/>
    <w:rsid w:val="00757B4E"/>
    <w:rsid w:val="007616AD"/>
    <w:rsid w:val="0076377A"/>
    <w:rsid w:val="007704D6"/>
    <w:rsid w:val="00776104"/>
    <w:rsid w:val="00787B6D"/>
    <w:rsid w:val="00790A4B"/>
    <w:rsid w:val="007C4566"/>
    <w:rsid w:val="007C4D1C"/>
    <w:rsid w:val="007C71DA"/>
    <w:rsid w:val="007D4043"/>
    <w:rsid w:val="007D572D"/>
    <w:rsid w:val="007F5A67"/>
    <w:rsid w:val="00811D35"/>
    <w:rsid w:val="00817BEF"/>
    <w:rsid w:val="008402B5"/>
    <w:rsid w:val="00847D86"/>
    <w:rsid w:val="00876384"/>
    <w:rsid w:val="008874AA"/>
    <w:rsid w:val="008D1048"/>
    <w:rsid w:val="008F1CF4"/>
    <w:rsid w:val="009032F5"/>
    <w:rsid w:val="009156E4"/>
    <w:rsid w:val="00924616"/>
    <w:rsid w:val="009325B6"/>
    <w:rsid w:val="00934D21"/>
    <w:rsid w:val="00942669"/>
    <w:rsid w:val="009551A3"/>
    <w:rsid w:val="00957108"/>
    <w:rsid w:val="00967726"/>
    <w:rsid w:val="0099063F"/>
    <w:rsid w:val="00995FBB"/>
    <w:rsid w:val="009A46DD"/>
    <w:rsid w:val="009A621C"/>
    <w:rsid w:val="009B1839"/>
    <w:rsid w:val="009B53FA"/>
    <w:rsid w:val="009B7ED9"/>
    <w:rsid w:val="009D01CF"/>
    <w:rsid w:val="00A0363B"/>
    <w:rsid w:val="00A04542"/>
    <w:rsid w:val="00A13A5B"/>
    <w:rsid w:val="00A154F6"/>
    <w:rsid w:val="00A25BEF"/>
    <w:rsid w:val="00A51602"/>
    <w:rsid w:val="00A62FA3"/>
    <w:rsid w:val="00A67C95"/>
    <w:rsid w:val="00A701D1"/>
    <w:rsid w:val="00A82824"/>
    <w:rsid w:val="00A97617"/>
    <w:rsid w:val="00AA6457"/>
    <w:rsid w:val="00AB2F79"/>
    <w:rsid w:val="00AD557A"/>
    <w:rsid w:val="00AD73AA"/>
    <w:rsid w:val="00AE1C0B"/>
    <w:rsid w:val="00AF3F29"/>
    <w:rsid w:val="00B070CE"/>
    <w:rsid w:val="00B14D12"/>
    <w:rsid w:val="00B2267B"/>
    <w:rsid w:val="00B23672"/>
    <w:rsid w:val="00B27957"/>
    <w:rsid w:val="00B34C52"/>
    <w:rsid w:val="00B40985"/>
    <w:rsid w:val="00B46C2D"/>
    <w:rsid w:val="00BA1493"/>
    <w:rsid w:val="00BA2898"/>
    <w:rsid w:val="00BB5944"/>
    <w:rsid w:val="00BC3539"/>
    <w:rsid w:val="00BD2E06"/>
    <w:rsid w:val="00BD4945"/>
    <w:rsid w:val="00BD595C"/>
    <w:rsid w:val="00BF36FE"/>
    <w:rsid w:val="00C005F9"/>
    <w:rsid w:val="00C037BA"/>
    <w:rsid w:val="00C119B3"/>
    <w:rsid w:val="00C326C3"/>
    <w:rsid w:val="00C37591"/>
    <w:rsid w:val="00C4595C"/>
    <w:rsid w:val="00C612D4"/>
    <w:rsid w:val="00C67034"/>
    <w:rsid w:val="00C726F9"/>
    <w:rsid w:val="00C76513"/>
    <w:rsid w:val="00C9358F"/>
    <w:rsid w:val="00C93E62"/>
    <w:rsid w:val="00CA0BDE"/>
    <w:rsid w:val="00CA2A5F"/>
    <w:rsid w:val="00CB4E3A"/>
    <w:rsid w:val="00CD2CAD"/>
    <w:rsid w:val="00CD679B"/>
    <w:rsid w:val="00CD7F45"/>
    <w:rsid w:val="00CE455C"/>
    <w:rsid w:val="00CF0ECA"/>
    <w:rsid w:val="00D065E0"/>
    <w:rsid w:val="00D16778"/>
    <w:rsid w:val="00D2217C"/>
    <w:rsid w:val="00D5530F"/>
    <w:rsid w:val="00D71684"/>
    <w:rsid w:val="00D877BB"/>
    <w:rsid w:val="00D95126"/>
    <w:rsid w:val="00DA3C20"/>
    <w:rsid w:val="00DB04CB"/>
    <w:rsid w:val="00DB4CBE"/>
    <w:rsid w:val="00DD206A"/>
    <w:rsid w:val="00DD7D15"/>
    <w:rsid w:val="00DE3AC5"/>
    <w:rsid w:val="00DF617C"/>
    <w:rsid w:val="00E26EEF"/>
    <w:rsid w:val="00E27771"/>
    <w:rsid w:val="00E572DF"/>
    <w:rsid w:val="00E77F03"/>
    <w:rsid w:val="00E81982"/>
    <w:rsid w:val="00EE5485"/>
    <w:rsid w:val="00EE6615"/>
    <w:rsid w:val="00EF1D6E"/>
    <w:rsid w:val="00EF2473"/>
    <w:rsid w:val="00F028AA"/>
    <w:rsid w:val="00F10BF2"/>
    <w:rsid w:val="00F112C7"/>
    <w:rsid w:val="00F30989"/>
    <w:rsid w:val="00F31A81"/>
    <w:rsid w:val="00F469E0"/>
    <w:rsid w:val="00F67158"/>
    <w:rsid w:val="00FA337D"/>
    <w:rsid w:val="00FB2DC7"/>
    <w:rsid w:val="00FD2AFC"/>
    <w:rsid w:val="00FE240D"/>
    <w:rsid w:val="00FE4CBD"/>
    <w:rsid w:val="00FF3130"/>
    <w:rsid w:val="00FF7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14"/>
  </w:style>
  <w:style w:type="paragraph" w:styleId="Heading1">
    <w:name w:val="heading 1"/>
    <w:basedOn w:val="Normal"/>
    <w:next w:val="Normal"/>
    <w:link w:val="Heading1Char"/>
    <w:uiPriority w:val="9"/>
    <w:qFormat/>
    <w:rsid w:val="006D77D5"/>
    <w:pPr>
      <w:keepNext/>
      <w:keepLines/>
      <w:numPr>
        <w:numId w:val="14"/>
      </w:numPr>
      <w:spacing w:before="480" w:after="0" w:line="24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47C96"/>
    <w:pPr>
      <w:keepNext/>
      <w:keepLines/>
      <w:numPr>
        <w:ilvl w:val="1"/>
        <w:numId w:val="14"/>
      </w:numPr>
      <w:spacing w:before="240" w:after="240" w:line="240" w:lineRule="auto"/>
      <w:ind w:left="578" w:hanging="578"/>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6D77D5"/>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77D5"/>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77D5"/>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77D5"/>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77D5"/>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76104"/>
    <w:pPr>
      <w:keepNext/>
      <w:numPr>
        <w:ilvl w:val="7"/>
        <w:numId w:val="14"/>
      </w:numPr>
      <w:spacing w:after="0" w:line="240" w:lineRule="auto"/>
      <w:jc w:val="both"/>
      <w:outlineLvl w:val="7"/>
    </w:pPr>
    <w:rPr>
      <w:rFonts w:ascii="Arial" w:eastAsia="Times New Roman" w:hAnsi="Arial" w:cs="Arial"/>
      <w:b/>
      <w:bCs/>
      <w:i/>
      <w:iCs/>
      <w:sz w:val="28"/>
      <w:szCs w:val="24"/>
    </w:rPr>
  </w:style>
  <w:style w:type="paragraph" w:styleId="Heading9">
    <w:name w:val="heading 9"/>
    <w:basedOn w:val="Normal"/>
    <w:next w:val="Normal"/>
    <w:link w:val="Heading9Char"/>
    <w:uiPriority w:val="9"/>
    <w:semiHidden/>
    <w:unhideWhenUsed/>
    <w:qFormat/>
    <w:rsid w:val="006D77D5"/>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AFC"/>
    <w:pPr>
      <w:tabs>
        <w:tab w:val="center" w:pos="4702"/>
        <w:tab w:val="right" w:pos="9405"/>
      </w:tabs>
      <w:spacing w:after="0" w:line="240" w:lineRule="auto"/>
    </w:pPr>
  </w:style>
  <w:style w:type="character" w:customStyle="1" w:styleId="HeaderChar">
    <w:name w:val="Header Char"/>
    <w:basedOn w:val="DefaultParagraphFont"/>
    <w:link w:val="Header"/>
    <w:uiPriority w:val="99"/>
    <w:rsid w:val="00FD2AFC"/>
  </w:style>
  <w:style w:type="paragraph" w:styleId="Footer">
    <w:name w:val="footer"/>
    <w:basedOn w:val="Normal"/>
    <w:link w:val="FooterChar"/>
    <w:uiPriority w:val="99"/>
    <w:unhideWhenUsed/>
    <w:rsid w:val="00FD2AFC"/>
    <w:pPr>
      <w:tabs>
        <w:tab w:val="center" w:pos="4702"/>
        <w:tab w:val="right" w:pos="9405"/>
      </w:tabs>
      <w:spacing w:after="0" w:line="240" w:lineRule="auto"/>
    </w:pPr>
  </w:style>
  <w:style w:type="character" w:customStyle="1" w:styleId="FooterChar">
    <w:name w:val="Footer Char"/>
    <w:basedOn w:val="DefaultParagraphFont"/>
    <w:link w:val="Footer"/>
    <w:uiPriority w:val="99"/>
    <w:rsid w:val="00FD2AFC"/>
  </w:style>
  <w:style w:type="character" w:customStyle="1" w:styleId="Heading1Char">
    <w:name w:val="Heading 1 Char"/>
    <w:basedOn w:val="DefaultParagraphFont"/>
    <w:link w:val="Heading1"/>
    <w:uiPriority w:val="9"/>
    <w:rsid w:val="006D77D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47C96"/>
    <w:rPr>
      <w:rFonts w:asciiTheme="majorHAnsi" w:eastAsiaTheme="majorEastAsia" w:hAnsiTheme="majorHAnsi" w:cstheme="majorBidi"/>
      <w:b/>
      <w:bCs/>
      <w:sz w:val="24"/>
      <w:szCs w:val="26"/>
    </w:rPr>
  </w:style>
  <w:style w:type="character" w:customStyle="1" w:styleId="Heading8Char">
    <w:name w:val="Heading 8 Char"/>
    <w:basedOn w:val="DefaultParagraphFont"/>
    <w:link w:val="Heading8"/>
    <w:rsid w:val="00776104"/>
    <w:rPr>
      <w:rFonts w:ascii="Arial" w:eastAsia="Times New Roman" w:hAnsi="Arial" w:cs="Arial"/>
      <w:b/>
      <w:bCs/>
      <w:i/>
      <w:iCs/>
      <w:sz w:val="28"/>
      <w:szCs w:val="24"/>
    </w:rPr>
  </w:style>
  <w:style w:type="paragraph" w:styleId="ListParagraph">
    <w:name w:val="List Paragraph"/>
    <w:basedOn w:val="Normal"/>
    <w:uiPriority w:val="34"/>
    <w:qFormat/>
    <w:rsid w:val="00776104"/>
    <w:pPr>
      <w:ind w:left="720"/>
      <w:contextualSpacing/>
    </w:pPr>
    <w:rPr>
      <w:rFonts w:eastAsiaTheme="minorEastAsia"/>
    </w:rPr>
  </w:style>
  <w:style w:type="paragraph" w:styleId="NoSpacing">
    <w:name w:val="No Spacing"/>
    <w:link w:val="NoSpacingChar"/>
    <w:uiPriority w:val="1"/>
    <w:qFormat/>
    <w:rsid w:val="00776104"/>
    <w:pPr>
      <w:spacing w:after="0" w:line="360" w:lineRule="auto"/>
      <w:contextualSpacing/>
    </w:pPr>
    <w:rPr>
      <w:rFonts w:eastAsiaTheme="minorEastAsia"/>
    </w:rPr>
  </w:style>
  <w:style w:type="paragraph" w:styleId="Caption">
    <w:name w:val="caption"/>
    <w:basedOn w:val="Normal"/>
    <w:next w:val="Normal"/>
    <w:uiPriority w:val="35"/>
    <w:unhideWhenUsed/>
    <w:qFormat/>
    <w:rsid w:val="00776104"/>
    <w:pPr>
      <w:spacing w:line="240" w:lineRule="auto"/>
    </w:pPr>
    <w:rPr>
      <w:rFonts w:eastAsiaTheme="minorEastAsia"/>
      <w:b/>
      <w:bCs/>
      <w:color w:val="4F81BD" w:themeColor="accent1"/>
      <w:sz w:val="18"/>
      <w:szCs w:val="18"/>
    </w:rPr>
  </w:style>
  <w:style w:type="paragraph" w:styleId="BalloonText">
    <w:name w:val="Balloon Text"/>
    <w:basedOn w:val="Normal"/>
    <w:link w:val="BalloonTextChar"/>
    <w:uiPriority w:val="99"/>
    <w:semiHidden/>
    <w:unhideWhenUsed/>
    <w:rsid w:val="00776104"/>
    <w:pPr>
      <w:spacing w:after="0" w:line="240" w:lineRule="auto"/>
    </w:pPr>
    <w:rPr>
      <w:rFonts w:ascii="Tahoma" w:eastAsia="Times New Roman" w:hAnsi="Tahoma" w:cs="Tahoma"/>
      <w:sz w:val="16"/>
      <w:szCs w:val="16"/>
      <w:lang w:val="sr-Latn-CS" w:eastAsia="sr-Latn-CS"/>
    </w:rPr>
  </w:style>
  <w:style w:type="character" w:customStyle="1" w:styleId="BalloonTextChar">
    <w:name w:val="Balloon Text Char"/>
    <w:basedOn w:val="DefaultParagraphFont"/>
    <w:link w:val="BalloonText"/>
    <w:uiPriority w:val="99"/>
    <w:semiHidden/>
    <w:rsid w:val="00776104"/>
    <w:rPr>
      <w:rFonts w:ascii="Tahoma" w:eastAsia="Times New Roman" w:hAnsi="Tahoma" w:cs="Tahoma"/>
      <w:sz w:val="16"/>
      <w:szCs w:val="16"/>
      <w:lang w:val="sr-Latn-CS" w:eastAsia="sr-Latn-CS"/>
    </w:rPr>
  </w:style>
  <w:style w:type="character" w:customStyle="1" w:styleId="NoSpacingChar">
    <w:name w:val="No Spacing Char"/>
    <w:basedOn w:val="DefaultParagraphFont"/>
    <w:link w:val="NoSpacing"/>
    <w:uiPriority w:val="1"/>
    <w:rsid w:val="00776104"/>
    <w:rPr>
      <w:rFonts w:eastAsiaTheme="minorEastAsia"/>
    </w:rPr>
  </w:style>
  <w:style w:type="table" w:styleId="TableGrid">
    <w:name w:val="Table Grid"/>
    <w:basedOn w:val="TableNormal"/>
    <w:uiPriority w:val="59"/>
    <w:rsid w:val="00B46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D77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77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77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77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77D5"/>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6D77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97844"/>
    <w:rPr>
      <w:color w:val="0000FF" w:themeColor="hyperlink"/>
      <w:u w:val="single"/>
    </w:rPr>
  </w:style>
  <w:style w:type="paragraph" w:styleId="TOC1">
    <w:name w:val="toc 1"/>
    <w:basedOn w:val="Normal"/>
    <w:next w:val="Normal"/>
    <w:autoRedefine/>
    <w:uiPriority w:val="39"/>
    <w:unhideWhenUsed/>
    <w:rsid w:val="0062695A"/>
    <w:pPr>
      <w:tabs>
        <w:tab w:val="left" w:pos="440"/>
        <w:tab w:val="right" w:leader="dot" w:pos="9395"/>
      </w:tabs>
      <w:spacing w:after="0"/>
    </w:pPr>
    <w:rPr>
      <w:rFonts w:ascii="Cambria" w:hAnsi="Cambria"/>
      <w:b/>
      <w:sz w:val="24"/>
    </w:rPr>
  </w:style>
  <w:style w:type="paragraph" w:styleId="TOC2">
    <w:name w:val="toc 2"/>
    <w:basedOn w:val="Normal"/>
    <w:next w:val="Normal"/>
    <w:autoRedefine/>
    <w:uiPriority w:val="39"/>
    <w:unhideWhenUsed/>
    <w:rsid w:val="00420F11"/>
    <w:pPr>
      <w:tabs>
        <w:tab w:val="left" w:pos="880"/>
        <w:tab w:val="right" w:leader="dot" w:pos="9395"/>
      </w:tabs>
      <w:spacing w:after="0"/>
      <w:ind w:left="221"/>
      <w:contextualSpacing/>
    </w:pPr>
    <w:rPr>
      <w:rFonts w:asciiTheme="majorHAnsi" w:hAnsiTheme="majorHAnsi"/>
    </w:rPr>
  </w:style>
  <w:style w:type="paragraph" w:styleId="TOCHeading">
    <w:name w:val="TOC Heading"/>
    <w:basedOn w:val="Heading1"/>
    <w:next w:val="Normal"/>
    <w:uiPriority w:val="39"/>
    <w:semiHidden/>
    <w:unhideWhenUsed/>
    <w:qFormat/>
    <w:rsid w:val="00197844"/>
    <w:pPr>
      <w:numPr>
        <w:numId w:val="0"/>
      </w:numPr>
      <w:spacing w:line="276" w:lineRule="auto"/>
      <w:outlineLvl w:val="9"/>
    </w:pPr>
    <w:rPr>
      <w:color w:val="365F91"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61854">
      <w:bodyDiv w:val="1"/>
      <w:marLeft w:val="0"/>
      <w:marRight w:val="0"/>
      <w:marTop w:val="0"/>
      <w:marBottom w:val="0"/>
      <w:divBdr>
        <w:top w:val="none" w:sz="0" w:space="0" w:color="auto"/>
        <w:left w:val="none" w:sz="0" w:space="0" w:color="auto"/>
        <w:bottom w:val="none" w:sz="0" w:space="0" w:color="auto"/>
        <w:right w:val="none" w:sz="0" w:space="0" w:color="auto"/>
      </w:divBdr>
    </w:div>
    <w:div w:id="565650215">
      <w:bodyDiv w:val="1"/>
      <w:marLeft w:val="0"/>
      <w:marRight w:val="0"/>
      <w:marTop w:val="0"/>
      <w:marBottom w:val="0"/>
      <w:divBdr>
        <w:top w:val="none" w:sz="0" w:space="0" w:color="auto"/>
        <w:left w:val="none" w:sz="0" w:space="0" w:color="auto"/>
        <w:bottom w:val="none" w:sz="0" w:space="0" w:color="auto"/>
        <w:right w:val="none" w:sz="0" w:space="0" w:color="auto"/>
      </w:divBdr>
    </w:div>
    <w:div w:id="659040480">
      <w:bodyDiv w:val="1"/>
      <w:marLeft w:val="0"/>
      <w:marRight w:val="0"/>
      <w:marTop w:val="0"/>
      <w:marBottom w:val="0"/>
      <w:divBdr>
        <w:top w:val="none" w:sz="0" w:space="0" w:color="auto"/>
        <w:left w:val="none" w:sz="0" w:space="0" w:color="auto"/>
        <w:bottom w:val="none" w:sz="0" w:space="0" w:color="auto"/>
        <w:right w:val="none" w:sz="0" w:space="0" w:color="auto"/>
      </w:divBdr>
    </w:div>
    <w:div w:id="663364829">
      <w:bodyDiv w:val="1"/>
      <w:marLeft w:val="0"/>
      <w:marRight w:val="0"/>
      <w:marTop w:val="0"/>
      <w:marBottom w:val="0"/>
      <w:divBdr>
        <w:top w:val="none" w:sz="0" w:space="0" w:color="auto"/>
        <w:left w:val="none" w:sz="0" w:space="0" w:color="auto"/>
        <w:bottom w:val="none" w:sz="0" w:space="0" w:color="auto"/>
        <w:right w:val="none" w:sz="0" w:space="0" w:color="auto"/>
      </w:divBdr>
    </w:div>
    <w:div w:id="680089312">
      <w:bodyDiv w:val="1"/>
      <w:marLeft w:val="0"/>
      <w:marRight w:val="0"/>
      <w:marTop w:val="0"/>
      <w:marBottom w:val="0"/>
      <w:divBdr>
        <w:top w:val="none" w:sz="0" w:space="0" w:color="auto"/>
        <w:left w:val="none" w:sz="0" w:space="0" w:color="auto"/>
        <w:bottom w:val="none" w:sz="0" w:space="0" w:color="auto"/>
        <w:right w:val="none" w:sz="0" w:space="0" w:color="auto"/>
      </w:divBdr>
    </w:div>
    <w:div w:id="1012337457">
      <w:bodyDiv w:val="1"/>
      <w:marLeft w:val="0"/>
      <w:marRight w:val="0"/>
      <w:marTop w:val="0"/>
      <w:marBottom w:val="0"/>
      <w:divBdr>
        <w:top w:val="none" w:sz="0" w:space="0" w:color="auto"/>
        <w:left w:val="none" w:sz="0" w:space="0" w:color="auto"/>
        <w:bottom w:val="none" w:sz="0" w:space="0" w:color="auto"/>
        <w:right w:val="none" w:sz="0" w:space="0" w:color="auto"/>
      </w:divBdr>
    </w:div>
    <w:div w:id="1112046337">
      <w:bodyDiv w:val="1"/>
      <w:marLeft w:val="0"/>
      <w:marRight w:val="0"/>
      <w:marTop w:val="0"/>
      <w:marBottom w:val="0"/>
      <w:divBdr>
        <w:top w:val="none" w:sz="0" w:space="0" w:color="auto"/>
        <w:left w:val="none" w:sz="0" w:space="0" w:color="auto"/>
        <w:bottom w:val="none" w:sz="0" w:space="0" w:color="auto"/>
        <w:right w:val="none" w:sz="0" w:space="0" w:color="auto"/>
      </w:divBdr>
    </w:div>
    <w:div w:id="1330795484">
      <w:bodyDiv w:val="1"/>
      <w:marLeft w:val="0"/>
      <w:marRight w:val="0"/>
      <w:marTop w:val="0"/>
      <w:marBottom w:val="0"/>
      <w:divBdr>
        <w:top w:val="none" w:sz="0" w:space="0" w:color="auto"/>
        <w:left w:val="none" w:sz="0" w:space="0" w:color="auto"/>
        <w:bottom w:val="none" w:sz="0" w:space="0" w:color="auto"/>
        <w:right w:val="none" w:sz="0" w:space="0" w:color="auto"/>
      </w:divBdr>
    </w:div>
    <w:div w:id="18447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854E704FD94B42A5CF1A08499871F1"/>
        <w:category>
          <w:name w:val="General"/>
          <w:gallery w:val="placeholder"/>
        </w:category>
        <w:types>
          <w:type w:val="bbPlcHdr"/>
        </w:types>
        <w:behaviors>
          <w:behavior w:val="content"/>
        </w:behaviors>
        <w:guid w:val="{F09EA6FC-16BD-440B-81DA-290157E72CAC}"/>
      </w:docPartPr>
      <w:docPartBody>
        <w:p w:rsidR="00B55909" w:rsidRDefault="00A77688" w:rsidP="00A77688">
          <w:pPr>
            <w:pStyle w:val="EC854E704FD94B42A5CF1A08499871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F756D"/>
    <w:rsid w:val="00052B58"/>
    <w:rsid w:val="00095192"/>
    <w:rsid w:val="002C2043"/>
    <w:rsid w:val="004C54F5"/>
    <w:rsid w:val="004F2EA1"/>
    <w:rsid w:val="0074067F"/>
    <w:rsid w:val="00757BB2"/>
    <w:rsid w:val="007C4CD4"/>
    <w:rsid w:val="0081508D"/>
    <w:rsid w:val="00833B95"/>
    <w:rsid w:val="008B63B6"/>
    <w:rsid w:val="008E4526"/>
    <w:rsid w:val="00971971"/>
    <w:rsid w:val="009B7A59"/>
    <w:rsid w:val="00A76647"/>
    <w:rsid w:val="00A77688"/>
    <w:rsid w:val="00B05C63"/>
    <w:rsid w:val="00B55909"/>
    <w:rsid w:val="00E00A01"/>
    <w:rsid w:val="00E77F8D"/>
    <w:rsid w:val="00F43EC6"/>
    <w:rsid w:val="00FF75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B7C1E85A494C10846EB7209BB27D39">
    <w:name w:val="54B7C1E85A494C10846EB7209BB27D39"/>
    <w:rsid w:val="00FF756D"/>
  </w:style>
  <w:style w:type="paragraph" w:customStyle="1" w:styleId="B0370EC93F1F4322994DB1FF18B648D5">
    <w:name w:val="B0370EC93F1F4322994DB1FF18B648D5"/>
    <w:rsid w:val="00A77688"/>
  </w:style>
  <w:style w:type="paragraph" w:customStyle="1" w:styleId="40146962572946DB85D4A0ABC75CA244">
    <w:name w:val="40146962572946DB85D4A0ABC75CA244"/>
    <w:rsid w:val="00A77688"/>
  </w:style>
  <w:style w:type="paragraph" w:customStyle="1" w:styleId="10801DE90DF5486384F8307DFE9CD378">
    <w:name w:val="10801DE90DF5486384F8307DFE9CD378"/>
    <w:rsid w:val="00A77688"/>
  </w:style>
  <w:style w:type="paragraph" w:customStyle="1" w:styleId="08D31DDAF4C34EC39C0CAEFA1464419C">
    <w:name w:val="08D31DDAF4C34EC39C0CAEFA1464419C"/>
    <w:rsid w:val="00A77688"/>
  </w:style>
  <w:style w:type="paragraph" w:customStyle="1" w:styleId="EC854E704FD94B42A5CF1A08499871F1">
    <w:name w:val="EC854E704FD94B42A5CF1A08499871F1"/>
    <w:rsid w:val="00A776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A055-E57D-4AAF-A8B1-4A8C82C4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11360</Words>
  <Characters>64756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Note-napomene uz finansijski izvještaj  za period od 01.01.2016-31.12.2016.g.</vt:lpstr>
    </vt:vector>
  </TitlesOfParts>
  <Company/>
  <LinksUpToDate>false</LinksUpToDate>
  <CharactersWithSpaces>75965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Note-napomene uz finansijski izvještaj  za period od 01.01.2016-31.12.2016.g.</dc:title>
  <dc:subject/>
  <dc:creator>x</dc:creator>
  <cp:keywords/>
  <dc:description/>
  <cp:lastModifiedBy>x</cp:lastModifiedBy>
  <cp:revision>89</cp:revision>
  <cp:lastPrinted>2017-02-27T14:16:00Z</cp:lastPrinted>
  <dcterms:created xsi:type="dcterms:W3CDTF">2017-02-23T13:57:00Z</dcterms:created>
  <dcterms:modified xsi:type="dcterms:W3CDTF">2017-02-27T15:19:00Z</dcterms:modified>
</cp:coreProperties>
</file>