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783F" w14:textId="77777777" w:rsidR="00B515B4" w:rsidRDefault="009A3A78">
      <w:pPr>
        <w:rPr>
          <w:rFonts w:asciiTheme="majorHAnsi" w:hAnsiTheme="majorHAnsi"/>
          <w:b/>
          <w:sz w:val="20"/>
          <w:szCs w:val="20"/>
          <w:lang w:val="sr-Latn-CS"/>
        </w:rPr>
      </w:pPr>
      <w:r>
        <w:rPr>
          <w:rFonts w:asciiTheme="majorHAnsi" w:hAnsiTheme="majorHAnsi"/>
          <w:b/>
          <w:sz w:val="20"/>
          <w:szCs w:val="20"/>
          <w:lang w:val="sr-Latn-CS"/>
        </w:rPr>
        <w:t xml:space="preserve"> </w:t>
      </w:r>
    </w:p>
    <w:p w14:paraId="6E01E32C" w14:textId="01365BE5" w:rsidR="00726E17" w:rsidRDefault="00726E17" w:rsidP="00F7134F">
      <w:pPr>
        <w:jc w:val="both"/>
        <w:rPr>
          <w:rFonts w:asciiTheme="majorHAnsi" w:hAnsiTheme="majorHAnsi"/>
          <w:lang w:val="sr-Latn-CS"/>
        </w:rPr>
      </w:pPr>
      <w:r w:rsidRPr="00455101">
        <w:rPr>
          <w:rFonts w:asciiTheme="majorHAnsi" w:hAnsiTheme="majorHAnsi"/>
          <w:lang w:val="sr-Latn-CS"/>
        </w:rPr>
        <w:t xml:space="preserve">  </w:t>
      </w:r>
      <w:r w:rsidR="001D4AC4">
        <w:rPr>
          <w:rFonts w:asciiTheme="majorHAnsi" w:hAnsiTheme="majorHAnsi"/>
          <w:lang w:val="sr-Latn-CS"/>
        </w:rPr>
        <w:t xml:space="preserve">     </w:t>
      </w:r>
      <w:r w:rsidR="007D05F9">
        <w:rPr>
          <w:rFonts w:asciiTheme="majorHAnsi" w:hAnsiTheme="majorHAnsi"/>
          <w:lang w:val="sr-Latn-CS"/>
        </w:rPr>
        <w:t xml:space="preserve">   </w:t>
      </w:r>
      <w:r w:rsidRPr="00455101">
        <w:rPr>
          <w:rFonts w:asciiTheme="majorHAnsi" w:hAnsiTheme="majorHAnsi"/>
          <w:lang w:val="sr-Latn-CS"/>
        </w:rPr>
        <w:t xml:space="preserve">Pravno lice </w:t>
      </w:r>
      <w:r w:rsidR="006D0C87">
        <w:rPr>
          <w:rFonts w:ascii="Arial" w:hAnsi="Arial" w:cs="Arial"/>
          <w:lang w:val="sr-Latn-CS"/>
        </w:rPr>
        <w:t>"</w:t>
      </w:r>
      <w:r w:rsidRPr="00455101">
        <w:rPr>
          <w:rFonts w:asciiTheme="majorHAnsi" w:hAnsiTheme="majorHAnsi"/>
          <w:lang w:val="sr-Latn-CS"/>
        </w:rPr>
        <w:t>Neškovć os</w:t>
      </w:r>
      <w:r w:rsidR="00455101">
        <w:rPr>
          <w:rFonts w:asciiTheme="majorHAnsi" w:hAnsiTheme="majorHAnsi"/>
          <w:lang w:val="sr-Latn-CS"/>
        </w:rPr>
        <w:t>iguranje</w:t>
      </w:r>
      <w:r w:rsidR="006D0C87">
        <w:rPr>
          <w:rFonts w:ascii="Arial" w:hAnsi="Arial" w:cs="Arial"/>
          <w:lang w:val="sr-Latn-CS"/>
        </w:rPr>
        <w:t>"</w:t>
      </w:r>
      <w:r w:rsidR="00455101">
        <w:rPr>
          <w:rFonts w:asciiTheme="majorHAnsi" w:hAnsiTheme="majorHAnsi"/>
          <w:lang w:val="sr-Latn-CS"/>
        </w:rPr>
        <w:t xml:space="preserve"> ad Bijeljina </w:t>
      </w:r>
      <w:r w:rsidR="00360D49">
        <w:rPr>
          <w:rFonts w:asciiTheme="majorHAnsi" w:hAnsiTheme="majorHAnsi"/>
          <w:lang w:val="sr-Latn-CS"/>
        </w:rPr>
        <w:t xml:space="preserve">se </w:t>
      </w:r>
      <w:r w:rsidR="00455101">
        <w:rPr>
          <w:rFonts w:asciiTheme="majorHAnsi" w:hAnsiTheme="majorHAnsi"/>
          <w:lang w:val="sr-Latn-CS"/>
        </w:rPr>
        <w:t xml:space="preserve">bavi neživotnim </w:t>
      </w:r>
      <w:r w:rsidR="00EF1890">
        <w:rPr>
          <w:rFonts w:asciiTheme="majorHAnsi" w:hAnsiTheme="majorHAnsi"/>
          <w:lang w:val="sr-Latn-CS"/>
        </w:rPr>
        <w:t xml:space="preserve">vrstama </w:t>
      </w:r>
      <w:r w:rsidR="00455101">
        <w:rPr>
          <w:rFonts w:asciiTheme="majorHAnsi" w:hAnsiTheme="majorHAnsi"/>
          <w:lang w:val="sr-Latn-CS"/>
        </w:rPr>
        <w:t>osiguranj</w:t>
      </w:r>
      <w:r w:rsidR="0045658D">
        <w:rPr>
          <w:rFonts w:asciiTheme="majorHAnsi" w:hAnsiTheme="majorHAnsi"/>
          <w:lang w:val="sr-Latn-CS"/>
        </w:rPr>
        <w:t>a</w:t>
      </w:r>
      <w:r w:rsidR="00455101">
        <w:rPr>
          <w:rFonts w:asciiTheme="majorHAnsi" w:hAnsiTheme="majorHAnsi"/>
          <w:lang w:val="sr-Latn-CS"/>
        </w:rPr>
        <w:t xml:space="preserve"> kao pretežno</w:t>
      </w:r>
      <w:r w:rsidR="00EF1890">
        <w:rPr>
          <w:rFonts w:asciiTheme="majorHAnsi" w:hAnsiTheme="majorHAnsi"/>
          <w:lang w:val="sr-Latn-CS"/>
        </w:rPr>
        <w:t xml:space="preserve">m djelatnošću.Svoju djelatnost </w:t>
      </w:r>
      <w:r w:rsidR="00455101">
        <w:rPr>
          <w:rFonts w:asciiTheme="majorHAnsi" w:hAnsiTheme="majorHAnsi"/>
          <w:lang w:val="sr-Latn-CS"/>
        </w:rPr>
        <w:t xml:space="preserve"> obavlja</w:t>
      </w:r>
      <w:r w:rsidR="00EF1890">
        <w:rPr>
          <w:rFonts w:asciiTheme="majorHAnsi" w:hAnsiTheme="majorHAnsi"/>
          <w:lang w:val="sr-Latn-CS"/>
        </w:rPr>
        <w:t xml:space="preserve"> </w:t>
      </w:r>
      <w:r w:rsidR="00455101">
        <w:rPr>
          <w:rFonts w:asciiTheme="majorHAnsi" w:hAnsiTheme="majorHAnsi"/>
          <w:lang w:val="sr-Latn-CS"/>
        </w:rPr>
        <w:t>preko vlastite poslovne mreže sa 8</w:t>
      </w:r>
      <w:r w:rsidR="000C4C85">
        <w:rPr>
          <w:rFonts w:asciiTheme="majorHAnsi" w:hAnsiTheme="majorHAnsi"/>
          <w:lang w:val="sr-Latn-CS"/>
        </w:rPr>
        <w:t>7</w:t>
      </w:r>
      <w:r w:rsidR="00455101">
        <w:rPr>
          <w:rFonts w:asciiTheme="majorHAnsi" w:hAnsiTheme="majorHAnsi"/>
          <w:lang w:val="sr-Latn-CS"/>
        </w:rPr>
        <w:t xml:space="preserve"> zaposlenih </w:t>
      </w:r>
      <w:r w:rsidR="00857502">
        <w:rPr>
          <w:rFonts w:asciiTheme="majorHAnsi" w:hAnsiTheme="majorHAnsi"/>
          <w:lang w:val="sr-Latn-CS"/>
        </w:rPr>
        <w:t xml:space="preserve">radnika </w:t>
      </w:r>
      <w:r w:rsidR="00455101">
        <w:rPr>
          <w:rFonts w:asciiTheme="majorHAnsi" w:hAnsiTheme="majorHAnsi"/>
          <w:lang w:val="sr-Latn-CS"/>
        </w:rPr>
        <w:t>na bazi stanja krajem mjseca,če</w:t>
      </w:r>
      <w:r w:rsidR="00360D49">
        <w:rPr>
          <w:rFonts w:asciiTheme="majorHAnsi" w:hAnsiTheme="majorHAnsi"/>
          <w:lang w:val="sr-Latn-CS"/>
        </w:rPr>
        <w:t>t</w:t>
      </w:r>
      <w:r w:rsidR="00455101">
        <w:rPr>
          <w:rFonts w:asciiTheme="majorHAnsi" w:hAnsiTheme="majorHAnsi"/>
          <w:lang w:val="sr-Latn-CS"/>
        </w:rPr>
        <w:t xml:space="preserve">iri radne jedinice </w:t>
      </w:r>
      <w:r w:rsidR="00EC09C4">
        <w:rPr>
          <w:rFonts w:asciiTheme="majorHAnsi" w:hAnsiTheme="majorHAnsi"/>
          <w:lang w:val="sr-Latn-CS"/>
        </w:rPr>
        <w:t xml:space="preserve"> i </w:t>
      </w:r>
      <w:r w:rsidR="00455101">
        <w:rPr>
          <w:rFonts w:asciiTheme="majorHAnsi" w:hAnsiTheme="majorHAnsi"/>
          <w:lang w:val="sr-Latn-CS"/>
        </w:rPr>
        <w:t xml:space="preserve">preko </w:t>
      </w:r>
      <w:r w:rsidR="00B92763">
        <w:rPr>
          <w:rFonts w:asciiTheme="majorHAnsi" w:hAnsiTheme="majorHAnsi"/>
          <w:lang w:val="sr-Latn-CS"/>
        </w:rPr>
        <w:t>4</w:t>
      </w:r>
      <w:r w:rsidR="00155CD7">
        <w:rPr>
          <w:rFonts w:asciiTheme="majorHAnsi" w:hAnsiTheme="majorHAnsi"/>
          <w:lang w:val="sr-Latn-CS"/>
        </w:rPr>
        <w:t>3</w:t>
      </w:r>
      <w:r w:rsidR="00455101">
        <w:rPr>
          <w:rFonts w:asciiTheme="majorHAnsi" w:hAnsiTheme="majorHAnsi"/>
          <w:lang w:val="sr-Latn-CS"/>
        </w:rPr>
        <w:t xml:space="preserve"> šaltera</w:t>
      </w:r>
      <w:r w:rsidR="001A4491">
        <w:rPr>
          <w:rFonts w:asciiTheme="majorHAnsi" w:hAnsiTheme="majorHAnsi"/>
          <w:lang w:val="sr-Latn-CS"/>
        </w:rPr>
        <w:t>.</w:t>
      </w:r>
      <w:r w:rsidR="00455101">
        <w:rPr>
          <w:rFonts w:asciiTheme="majorHAnsi" w:hAnsiTheme="majorHAnsi"/>
          <w:lang w:val="sr-Latn-CS"/>
        </w:rPr>
        <w:t xml:space="preserve"> </w:t>
      </w:r>
    </w:p>
    <w:p w14:paraId="59750A77" w14:textId="0D784713" w:rsidR="00B515B4" w:rsidRDefault="00485EBE" w:rsidP="00F7134F">
      <w:pPr>
        <w:tabs>
          <w:tab w:val="left" w:pos="4253"/>
          <w:tab w:val="left" w:pos="4395"/>
        </w:tabs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</w:t>
      </w:r>
      <w:r w:rsidR="00360D49">
        <w:rPr>
          <w:rFonts w:asciiTheme="majorHAnsi" w:hAnsiTheme="majorHAnsi"/>
          <w:lang w:val="sr-Latn-CS"/>
        </w:rPr>
        <w:t>Do 30.06.</w:t>
      </w:r>
      <w:r w:rsidR="00455101">
        <w:rPr>
          <w:rFonts w:asciiTheme="majorHAnsi" w:hAnsiTheme="majorHAnsi"/>
          <w:lang w:val="sr-Latn-CS"/>
        </w:rPr>
        <w:t>20</w:t>
      </w:r>
      <w:r w:rsidR="001A3461">
        <w:rPr>
          <w:rFonts w:asciiTheme="majorHAnsi" w:hAnsiTheme="majorHAnsi"/>
          <w:lang w:val="sr-Latn-CS"/>
        </w:rPr>
        <w:t>2</w:t>
      </w:r>
      <w:r w:rsidR="002F5E29">
        <w:rPr>
          <w:rFonts w:asciiTheme="majorHAnsi" w:hAnsiTheme="majorHAnsi"/>
          <w:lang w:val="sr-Latn-CS"/>
        </w:rPr>
        <w:t>2</w:t>
      </w:r>
      <w:r w:rsidR="00455101">
        <w:rPr>
          <w:rFonts w:asciiTheme="majorHAnsi" w:hAnsiTheme="majorHAnsi"/>
          <w:lang w:val="sr-Latn-CS"/>
        </w:rPr>
        <w:t>.g.</w:t>
      </w:r>
      <w:r w:rsidR="00360D49">
        <w:rPr>
          <w:rFonts w:asciiTheme="majorHAnsi" w:hAnsiTheme="majorHAnsi"/>
          <w:lang w:val="sr-Latn-CS"/>
        </w:rPr>
        <w:t xml:space="preserve"> </w:t>
      </w:r>
      <w:r w:rsidR="00743287">
        <w:rPr>
          <w:rFonts w:asciiTheme="majorHAnsi" w:hAnsiTheme="majorHAnsi"/>
          <w:lang w:val="sr-Latn-CS"/>
        </w:rPr>
        <w:t>Društvo je</w:t>
      </w:r>
      <w:r w:rsidR="00455101">
        <w:rPr>
          <w:rFonts w:asciiTheme="majorHAnsi" w:hAnsiTheme="majorHAnsi"/>
          <w:lang w:val="sr-Latn-CS"/>
        </w:rPr>
        <w:t xml:space="preserve"> ostvarilo fakturisanu premiju u </w:t>
      </w:r>
      <w:r w:rsidR="00455101" w:rsidRPr="00504EED">
        <w:rPr>
          <w:rFonts w:asciiTheme="majorHAnsi" w:hAnsiTheme="majorHAnsi"/>
          <w:lang w:val="sr-Latn-CS"/>
        </w:rPr>
        <w:t xml:space="preserve">iznosu </w:t>
      </w:r>
      <w:r w:rsidR="00455101" w:rsidRPr="00A70175">
        <w:rPr>
          <w:rFonts w:asciiTheme="majorHAnsi" w:hAnsiTheme="majorHAnsi"/>
          <w:lang w:val="sr-Latn-CS"/>
        </w:rPr>
        <w:t>od</w:t>
      </w:r>
      <w:r w:rsidR="006E2140" w:rsidRPr="00A70175">
        <w:rPr>
          <w:rFonts w:asciiTheme="majorHAnsi" w:hAnsiTheme="majorHAnsi"/>
          <w:lang w:val="sr-Latn-CS"/>
        </w:rPr>
        <w:t xml:space="preserve"> </w:t>
      </w:r>
      <w:r w:rsidR="00A70175">
        <w:rPr>
          <w:rFonts w:asciiTheme="majorHAnsi" w:hAnsiTheme="majorHAnsi"/>
          <w:lang w:val="sr-Latn-CS"/>
        </w:rPr>
        <w:t>7.</w:t>
      </w:r>
      <w:r w:rsidR="00D83B76">
        <w:rPr>
          <w:rFonts w:asciiTheme="majorHAnsi" w:hAnsiTheme="majorHAnsi"/>
          <w:lang w:val="sr-Latn-CS"/>
        </w:rPr>
        <w:t>954.547,77KM</w:t>
      </w:r>
      <w:r w:rsidR="002B06B8">
        <w:rPr>
          <w:rFonts w:asciiTheme="majorHAnsi" w:hAnsiTheme="majorHAnsi"/>
          <w:lang w:val="sr-Latn-CS"/>
        </w:rPr>
        <w:t xml:space="preserve"> po svim  vidovima </w:t>
      </w:r>
      <w:r w:rsidR="006E2140">
        <w:rPr>
          <w:rFonts w:asciiTheme="majorHAnsi" w:hAnsiTheme="majorHAnsi"/>
          <w:lang w:val="sr-Latn-CS"/>
        </w:rPr>
        <w:t xml:space="preserve">neživotnog osiguranja.Prihodi po osnovu premije su formirani </w:t>
      </w:r>
      <w:r w:rsidR="00493479">
        <w:rPr>
          <w:rFonts w:asciiTheme="majorHAnsi" w:hAnsiTheme="majorHAnsi"/>
          <w:lang w:val="sr-Latn-CS"/>
        </w:rPr>
        <w:t>na</w:t>
      </w:r>
      <w:r>
        <w:rPr>
          <w:rFonts w:asciiTheme="majorHAnsi" w:hAnsiTheme="majorHAnsi"/>
          <w:lang w:val="sr-Latn-CS"/>
        </w:rPr>
        <w:t xml:space="preserve"> obračunskoj osnovi,poštujući načelo uzročnosti</w:t>
      </w:r>
      <w:r w:rsidR="006E2140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 xml:space="preserve"> nastanka prihoda</w:t>
      </w:r>
      <w:r w:rsidR="00360D49">
        <w:rPr>
          <w:rFonts w:asciiTheme="majorHAnsi" w:hAnsiTheme="majorHAnsi"/>
          <w:lang w:val="sr-Latn-CS"/>
        </w:rPr>
        <w:t>.K</w:t>
      </w:r>
      <w:r w:rsidR="00493479">
        <w:rPr>
          <w:rFonts w:asciiTheme="majorHAnsi" w:hAnsiTheme="majorHAnsi"/>
          <w:lang w:val="sr-Latn-CS"/>
        </w:rPr>
        <w:t>njiženje premije se vrši automatski u premijskom programu po broju polise</w:t>
      </w:r>
      <w:r w:rsidR="00BC0BA4">
        <w:rPr>
          <w:rFonts w:asciiTheme="majorHAnsi" w:hAnsiTheme="majorHAnsi"/>
          <w:lang w:val="sr-Latn-CS"/>
        </w:rPr>
        <w:t xml:space="preserve"> po prodajnom mjestu</w:t>
      </w:r>
      <w:r w:rsidR="00493479">
        <w:rPr>
          <w:rFonts w:asciiTheme="majorHAnsi" w:hAnsiTheme="majorHAnsi"/>
          <w:lang w:val="sr-Latn-CS"/>
        </w:rPr>
        <w:t xml:space="preserve"> i komitentu</w:t>
      </w:r>
      <w:r w:rsidR="006D0C87">
        <w:rPr>
          <w:rFonts w:asciiTheme="majorHAnsi" w:hAnsiTheme="majorHAnsi"/>
          <w:lang w:val="sr-Latn-CS"/>
        </w:rPr>
        <w:t xml:space="preserve"> </w:t>
      </w:r>
      <w:r w:rsidR="00857502">
        <w:rPr>
          <w:rFonts w:asciiTheme="majorHAnsi" w:hAnsiTheme="majorHAnsi"/>
          <w:lang w:val="sr-Latn-CS"/>
        </w:rPr>
        <w:t>.</w:t>
      </w:r>
    </w:p>
    <w:p w14:paraId="7A1F5E41" w14:textId="4683D147" w:rsidR="005B2D96" w:rsidRPr="00F7134F" w:rsidRDefault="005B2D96" w:rsidP="00F7134F">
      <w:pPr>
        <w:pStyle w:val="NoSpacing"/>
        <w:rPr>
          <w:rFonts w:asciiTheme="majorHAnsi" w:hAnsiTheme="majorHAnsi"/>
          <w:b/>
          <w:lang w:val="sr-Latn-CS"/>
        </w:rPr>
      </w:pPr>
      <w:r w:rsidRPr="00F7134F">
        <w:rPr>
          <w:rFonts w:asciiTheme="majorHAnsi" w:hAnsiTheme="majorHAnsi"/>
          <w:b/>
          <w:lang w:val="sr-Latn-CS"/>
        </w:rPr>
        <w:t xml:space="preserve">NOTA </w:t>
      </w:r>
      <w:r w:rsidR="009F4FDF" w:rsidRPr="00F7134F">
        <w:rPr>
          <w:rFonts w:asciiTheme="majorHAnsi" w:hAnsiTheme="majorHAnsi"/>
          <w:b/>
          <w:lang w:val="sr-Latn-CS"/>
        </w:rPr>
        <w:t xml:space="preserve"> </w:t>
      </w:r>
      <w:r w:rsidR="00C44626">
        <w:rPr>
          <w:rFonts w:asciiTheme="majorHAnsi" w:hAnsiTheme="majorHAnsi"/>
          <w:b/>
          <w:lang w:val="sr-Latn-CS"/>
        </w:rPr>
        <w:t>3</w:t>
      </w:r>
      <w:r w:rsidR="00E90129">
        <w:rPr>
          <w:rFonts w:asciiTheme="majorHAnsi" w:hAnsiTheme="majorHAnsi"/>
          <w:b/>
          <w:lang w:val="sr-Latn-CS"/>
        </w:rPr>
        <w:t>8</w:t>
      </w:r>
      <w:r w:rsidR="009F4FDF" w:rsidRPr="00F7134F">
        <w:rPr>
          <w:rFonts w:asciiTheme="majorHAnsi" w:hAnsiTheme="majorHAnsi"/>
          <w:b/>
          <w:lang w:val="sr-Latn-CS"/>
        </w:rPr>
        <w:t>(AOP</w:t>
      </w:r>
      <w:r w:rsidR="00DB68E6" w:rsidRPr="00F7134F">
        <w:rPr>
          <w:rFonts w:asciiTheme="majorHAnsi" w:hAnsiTheme="majorHAnsi"/>
          <w:b/>
          <w:lang w:val="sr-Latn-CS"/>
        </w:rPr>
        <w:t xml:space="preserve"> 208)</w:t>
      </w:r>
    </w:p>
    <w:p w14:paraId="206FDA74" w14:textId="77777777" w:rsidR="006E2140" w:rsidRDefault="006E2140" w:rsidP="00F7134F">
      <w:pPr>
        <w:pStyle w:val="NoSpacing"/>
        <w:rPr>
          <w:rFonts w:asciiTheme="majorHAnsi" w:hAnsiTheme="majorHAnsi"/>
          <w:b/>
          <w:lang w:val="sr-Latn-CS"/>
        </w:rPr>
      </w:pPr>
      <w:r w:rsidRPr="00F7134F">
        <w:rPr>
          <w:rFonts w:asciiTheme="majorHAnsi" w:hAnsiTheme="majorHAnsi"/>
          <w:b/>
          <w:lang w:val="sr-Latn-CS"/>
        </w:rPr>
        <w:t xml:space="preserve">Ostvarena premija po vrsti osiguranja i broju odrađenih </w:t>
      </w:r>
      <w:r w:rsidR="005F4E59">
        <w:rPr>
          <w:rFonts w:asciiTheme="majorHAnsi" w:hAnsiTheme="majorHAnsi"/>
          <w:b/>
          <w:lang w:val="sr-Latn-CS"/>
        </w:rPr>
        <w:t>polisa</w:t>
      </w:r>
    </w:p>
    <w:p w14:paraId="7E1C4AE9" w14:textId="77777777" w:rsidR="00F7134F" w:rsidRPr="00F7134F" w:rsidRDefault="00F7134F" w:rsidP="00F7134F">
      <w:pPr>
        <w:pStyle w:val="NoSpacing"/>
        <w:rPr>
          <w:rFonts w:asciiTheme="majorHAnsi" w:hAnsiTheme="majorHAnsi"/>
          <w:b/>
          <w:lang w:val="sr-Latn-CS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3926"/>
        <w:gridCol w:w="1456"/>
        <w:gridCol w:w="836"/>
        <w:gridCol w:w="1366"/>
        <w:gridCol w:w="909"/>
        <w:gridCol w:w="692"/>
        <w:gridCol w:w="604"/>
      </w:tblGrid>
      <w:tr w:rsidR="00111E85" w:rsidRPr="00074657" w14:paraId="7F830769" w14:textId="77777777" w:rsidTr="00273DE7">
        <w:trPr>
          <w:trHeight w:hRule="exact" w:val="265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F6CE" w14:textId="77777777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Premija osiguranja</w:t>
            </w:r>
          </w:p>
          <w:p w14:paraId="33E4A145" w14:textId="4F97A95B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9A59" w14:textId="0EAE9599" w:rsidR="00111E85" w:rsidRPr="00074657" w:rsidRDefault="00A70175" w:rsidP="00406E06">
            <w:pPr>
              <w:spacing w:after="0" w:line="240" w:lineRule="auto"/>
              <w:ind w:left="-997" w:firstLine="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Premija 30.06.22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30B6" w14:textId="6B21CB47" w:rsidR="00111E85" w:rsidRPr="00074657" w:rsidRDefault="003D2D42" w:rsidP="00406E06">
            <w:pPr>
              <w:spacing w:after="0" w:line="240" w:lineRule="auto"/>
              <w:ind w:left="-997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Broj 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6A92" w14:textId="0A8064A6" w:rsidR="00111E85" w:rsidRPr="00074657" w:rsidRDefault="00111E85" w:rsidP="00406E06">
            <w:pPr>
              <w:spacing w:after="0" w:line="240" w:lineRule="auto"/>
              <w:ind w:right="-19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Premija 30.06.21.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1C36" w14:textId="5E38D80E" w:rsidR="00111E85" w:rsidRDefault="003D2D42" w:rsidP="00406E06">
            <w:pPr>
              <w:spacing w:after="0" w:line="240" w:lineRule="auto"/>
              <w:ind w:left="-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BB</w:t>
            </w:r>
          </w:p>
          <w:p w14:paraId="00DA0DCD" w14:textId="77777777" w:rsidR="00111E85" w:rsidRDefault="00111E85" w:rsidP="00406E06">
            <w:pPr>
              <w:spacing w:after="0" w:line="240" w:lineRule="auto"/>
              <w:ind w:left="-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14:paraId="48501E34" w14:textId="349E11A7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Br.pol.20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9B97" w14:textId="131FF816" w:rsidR="00111E85" w:rsidRDefault="00A7017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%</w:t>
            </w:r>
          </w:p>
          <w:p w14:paraId="5394C7F8" w14:textId="77777777" w:rsidR="00111E85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14:paraId="0DC86650" w14:textId="77777777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INDEX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D025" w14:textId="77777777" w:rsidR="00111E85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111E85" w:rsidRPr="00074657" w14:paraId="7BCB7D88" w14:textId="77777777" w:rsidTr="00273DE7">
        <w:trPr>
          <w:trHeight w:hRule="exact" w:val="265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331D" w14:textId="77777777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Osiguranje putnika u javnom prevozu</w:t>
            </w:r>
          </w:p>
          <w:p w14:paraId="0A66F10D" w14:textId="2A3A390B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83A1BF3" w14:textId="784F045A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3BFA1DC7" w14:textId="66939EA5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C4AC" w14:textId="77777777" w:rsidR="00111E85" w:rsidRDefault="001B6EF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12.572,00</w:t>
            </w:r>
          </w:p>
          <w:p w14:paraId="05552806" w14:textId="6D1A72B0" w:rsidR="00D83B76" w:rsidRPr="001B6EFF" w:rsidRDefault="00D83B7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21A8" w14:textId="7E8FA9EC" w:rsidR="00111E85" w:rsidRPr="001B6EFF" w:rsidRDefault="001B6EF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FBB4" w14:textId="2C13CD37" w:rsidR="00111E85" w:rsidRPr="001B6EFF" w:rsidRDefault="00111E85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12.725,58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01C8" w14:textId="20B8D332" w:rsidR="00111E85" w:rsidRPr="001B6EFF" w:rsidRDefault="00111E85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223E2" w14:textId="2E3302D9" w:rsidR="00111E85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98,79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760DB" w14:textId="145FF396" w:rsidR="00111E85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0,16</w:t>
            </w:r>
          </w:p>
        </w:tc>
      </w:tr>
      <w:tr w:rsidR="00111E85" w:rsidRPr="00074657" w14:paraId="5F31F3DF" w14:textId="77777777" w:rsidTr="00273DE7">
        <w:trPr>
          <w:trHeight w:hRule="exact" w:val="265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0B54" w14:textId="77777777" w:rsidR="00111E85" w:rsidRPr="00074657" w:rsidRDefault="00111E85" w:rsidP="00406E06">
            <w:pPr>
              <w:tabs>
                <w:tab w:val="left" w:pos="1892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Kolektivno osiguranje radnika</w:t>
            </w:r>
          </w:p>
          <w:p w14:paraId="221E1B95" w14:textId="7814E85C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A61ED98" w14:textId="3E10B5E0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E0F2" w14:textId="3AE92A81" w:rsidR="00111E85" w:rsidRPr="001B6EFF" w:rsidRDefault="001B6EF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37.553,84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8000" w14:textId="61FB87C7" w:rsidR="00111E85" w:rsidRPr="001B6EFF" w:rsidRDefault="003D2D42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62E7" w14:textId="733A747F" w:rsidR="00111E85" w:rsidRPr="001B6EFF" w:rsidRDefault="00111E85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42.160,91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2F21" w14:textId="355DF18E" w:rsidR="00111E85" w:rsidRPr="001B6EFF" w:rsidRDefault="00111E85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0DE75" w14:textId="5569040E" w:rsidR="00111E85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89,07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DD55" w14:textId="2915DF31" w:rsidR="00111E85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0,47</w:t>
            </w:r>
          </w:p>
        </w:tc>
      </w:tr>
      <w:tr w:rsidR="00111E85" w:rsidRPr="00074657" w14:paraId="191AFD70" w14:textId="77777777" w:rsidTr="00273DE7">
        <w:trPr>
          <w:trHeight w:hRule="exact" w:val="265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13B5" w14:textId="77777777" w:rsidR="00111E85" w:rsidRPr="00074657" w:rsidRDefault="00111E85" w:rsidP="00406E06">
            <w:pPr>
              <w:tabs>
                <w:tab w:val="left" w:pos="1892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Osiguranje od auto nezgode</w:t>
            </w:r>
          </w:p>
          <w:p w14:paraId="31E66619" w14:textId="6EE7AC8A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A976E4C" w14:textId="1E6F60EF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3114A2C" w14:textId="6680E9D5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802E" w14:textId="1A59F7E5" w:rsidR="00111E85" w:rsidRPr="001B6EFF" w:rsidRDefault="001B6EFF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           77.763,59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4AD7" w14:textId="3F6BD9B4" w:rsidR="00111E85" w:rsidRPr="001B6EFF" w:rsidRDefault="001B6EF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23483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E3C3" w14:textId="0F8025B7" w:rsidR="00111E85" w:rsidRPr="001B6EFF" w:rsidRDefault="00111E85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73.702,04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7884" w14:textId="2ACA1244" w:rsidR="00111E85" w:rsidRPr="001B6EFF" w:rsidRDefault="00111E85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22879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6780" w14:textId="23E1C6FC" w:rsidR="00111E85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105,51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5639A" w14:textId="6DA11AAC" w:rsidR="00111E85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0,98</w:t>
            </w:r>
          </w:p>
        </w:tc>
      </w:tr>
      <w:tr w:rsidR="00111E85" w:rsidRPr="00074657" w14:paraId="00CFAF86" w14:textId="77777777" w:rsidTr="00273DE7">
        <w:trPr>
          <w:trHeight w:hRule="exact" w:val="265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80A0" w14:textId="77777777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Putničko zdravstveno osiguranje</w:t>
            </w:r>
          </w:p>
          <w:p w14:paraId="15EF8A91" w14:textId="21A39EC4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7719EE7" w14:textId="5CE9F1D6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BAABE32" w14:textId="16633840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5B4E" w14:textId="14734DB5" w:rsidR="00111E85" w:rsidRPr="001B6EFF" w:rsidRDefault="001B6EF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40.471,39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A2B1" w14:textId="67A1C96B" w:rsidR="00111E85" w:rsidRPr="001B6EFF" w:rsidRDefault="003D2D42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34BF" w14:textId="121D5BD8" w:rsidR="00111E85" w:rsidRPr="001B6EFF" w:rsidRDefault="00111E85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26.890,80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5210" w14:textId="4689D2DD" w:rsidR="00111E85" w:rsidRPr="001B6EFF" w:rsidRDefault="00111E85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FF04" w14:textId="12AA4E1C" w:rsidR="00111E85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EFB5" w14:textId="5189B902" w:rsidR="00111E85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0,51</w:t>
            </w:r>
          </w:p>
        </w:tc>
      </w:tr>
      <w:tr w:rsidR="00111E85" w:rsidRPr="00074657" w14:paraId="7D4D2898" w14:textId="77777777" w:rsidTr="00273DE7">
        <w:trPr>
          <w:trHeight w:hRule="exact" w:val="265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4F2A" w14:textId="77777777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Osigur.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vozila kasko</w:t>
            </w:r>
          </w:p>
          <w:p w14:paraId="142E4F2A" w14:textId="4F9FC1D8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1D49564" w14:textId="0373FFF0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A3CDFD5" w14:textId="1302E9EB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DF4D" w14:textId="658597F4" w:rsidR="00111E85" w:rsidRPr="001B6EFF" w:rsidRDefault="006A71F2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365.769,28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3641" w14:textId="32435E7E" w:rsidR="00111E85" w:rsidRPr="001B6EFF" w:rsidRDefault="003D2D42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5F09" w14:textId="6795F433" w:rsidR="00111E85" w:rsidRPr="001B6EFF" w:rsidRDefault="00111E85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416.131,64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CD30" w14:textId="0758A842" w:rsidR="00111E85" w:rsidRPr="001B6EFF" w:rsidRDefault="00111E85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E7A03" w14:textId="514451D2" w:rsidR="00111E85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87,90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B9B2E" w14:textId="6EC9CE4C" w:rsidR="00111E85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4,60</w:t>
            </w:r>
          </w:p>
        </w:tc>
      </w:tr>
      <w:tr w:rsidR="00111E85" w:rsidRPr="00074657" w14:paraId="11C479F1" w14:textId="77777777" w:rsidTr="00273DE7">
        <w:trPr>
          <w:trHeight w:hRule="exact" w:val="265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E2C1" w14:textId="77777777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imovine od požara </w:t>
            </w:r>
          </w:p>
          <w:p w14:paraId="74A14525" w14:textId="69E69646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91BA06C" w14:textId="150B7C03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380F" w14:textId="04E8290C" w:rsidR="00111E85" w:rsidRPr="001B6EFF" w:rsidRDefault="001B6EF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80.814,28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75B6" w14:textId="042FF99C" w:rsidR="00111E85" w:rsidRPr="001B6EFF" w:rsidRDefault="003D2D42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8DEC" w14:textId="414CCEC9" w:rsidR="00111E85" w:rsidRPr="001B6EFF" w:rsidRDefault="00111E85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60.908,35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8986" w14:textId="407D4F3B" w:rsidR="00111E85" w:rsidRPr="001B6EFF" w:rsidRDefault="00111E85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E02" w14:textId="33852DB8" w:rsidR="00111E85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132,68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834F6" w14:textId="18E239C5" w:rsidR="00111E85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1,02</w:t>
            </w:r>
          </w:p>
        </w:tc>
      </w:tr>
      <w:tr w:rsidR="00111E85" w:rsidRPr="00074657" w14:paraId="38F838C1" w14:textId="77777777" w:rsidTr="00273DE7">
        <w:trPr>
          <w:trHeight w:hRule="exact" w:val="265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E309" w14:textId="73401D0A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od ostalih šteta </w:t>
            </w: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919B" w14:textId="7A8A425C" w:rsidR="00111E85" w:rsidRPr="001B6EFF" w:rsidRDefault="001B6EF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55.414,72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D023" w14:textId="4D6BCB10" w:rsidR="00111E85" w:rsidRPr="001B6EFF" w:rsidRDefault="003D2D42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9D9E" w14:textId="12A6D6BC" w:rsidR="00111E85" w:rsidRPr="001B6EFF" w:rsidRDefault="00111E85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43.743,15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7425" w14:textId="433C28D9" w:rsidR="00111E85" w:rsidRPr="001B6EFF" w:rsidRDefault="00111E85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5655" w14:textId="2DA13F82" w:rsidR="00111E85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126,68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8C6" w14:textId="4A198FC5" w:rsidR="00111E85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0,70</w:t>
            </w:r>
          </w:p>
        </w:tc>
      </w:tr>
      <w:tr w:rsidR="00111E85" w:rsidRPr="00074657" w14:paraId="38049EF1" w14:textId="77777777" w:rsidTr="00273DE7">
        <w:trPr>
          <w:trHeight w:hRule="exact" w:val="265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E0CC" w14:textId="77777777" w:rsidR="00111E85" w:rsidRPr="00074657" w:rsidRDefault="00111E85" w:rsidP="00406E06">
            <w:pPr>
              <w:spacing w:after="0" w:line="240" w:lineRule="auto"/>
              <w:ind w:right="-10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od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</w:t>
            </w:r>
          </w:p>
          <w:p w14:paraId="59938765" w14:textId="3D76CF52" w:rsidR="00111E85" w:rsidRPr="00074657" w:rsidRDefault="00111E85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1459" w14:textId="1914C847" w:rsidR="00111E85" w:rsidRPr="001B6EFF" w:rsidRDefault="001B6EF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7.246.509,00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7F7" w14:textId="6A9D49DD" w:rsidR="00111E85" w:rsidRPr="001B6EFF" w:rsidRDefault="003D2D42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25826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99F5" w14:textId="3B7C1D7C" w:rsidR="00111E85" w:rsidRPr="001B6EFF" w:rsidRDefault="00111E85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6.970.640,31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33EE" w14:textId="4FBB7C54" w:rsidR="00111E85" w:rsidRPr="001B6EFF" w:rsidRDefault="00111E85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25194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08D5" w14:textId="3DFE222A" w:rsidR="00111E85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103,96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F7EE9" w14:textId="54AD5476" w:rsidR="00111E85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91,10</w:t>
            </w:r>
          </w:p>
        </w:tc>
      </w:tr>
      <w:tr w:rsidR="00406E06" w:rsidRPr="00074657" w14:paraId="3D9FB55E" w14:textId="77777777" w:rsidTr="00273DE7">
        <w:trPr>
          <w:trHeight w:hRule="exact" w:val="265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C2CB" w14:textId="77777777" w:rsidR="00406E06" w:rsidRPr="00074657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Granično osiguranje</w:t>
            </w:r>
          </w:p>
          <w:p w14:paraId="541CE8E1" w14:textId="741ED142" w:rsidR="00406E06" w:rsidRPr="00074657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353AB8CB" w14:textId="28D024B4" w:rsidR="00406E06" w:rsidRPr="00074657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EC6EDAB" w14:textId="3D3F01F4" w:rsidR="00406E06" w:rsidRPr="00074657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AA56" w14:textId="2EA51CCF" w:rsidR="00406E06" w:rsidRPr="001B6EFF" w:rsidRDefault="001B6EF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3.830,00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90C3" w14:textId="1EF7013D" w:rsidR="00406E06" w:rsidRPr="001B6EFF" w:rsidRDefault="003D2D42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7BC8" w14:textId="4C2DC6AA" w:rsidR="00406E06" w:rsidRPr="001B6EFF" w:rsidRDefault="00406E0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2.955,00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7390" w14:textId="42B430E3" w:rsidR="00406E06" w:rsidRPr="001B6EFF" w:rsidRDefault="00406E0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80EDD" w14:textId="72AACCEE" w:rsidR="00406E06" w:rsidRPr="001B6EFF" w:rsidRDefault="00D83B76" w:rsidP="00406E06">
            <w:pPr>
              <w:spacing w:after="0" w:line="240" w:lineRule="auto"/>
              <w:ind w:right="-93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129,61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0CEC" w14:textId="4C4A7AB6" w:rsidR="00406E06" w:rsidRPr="001B6EFF" w:rsidRDefault="00D83B76" w:rsidP="00406E06">
            <w:pPr>
              <w:spacing w:after="0" w:line="240" w:lineRule="auto"/>
              <w:ind w:right="-93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406E06" w:rsidRPr="00074657" w14:paraId="5D3C7491" w14:textId="77777777" w:rsidTr="00273DE7">
        <w:trPr>
          <w:trHeight w:hRule="exact" w:val="265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FA88" w14:textId="3D146866" w:rsidR="00406E06" w:rsidRPr="00372CC4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Osig.od odg.vlasnika </w:t>
            </w:r>
            <w:r w:rsidR="003D2D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 plovila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15A3" w14:textId="0E4C15B0" w:rsidR="00406E06" w:rsidRPr="001B6EFF" w:rsidRDefault="001B6EF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2.782,70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ED14" w14:textId="3D1EFD70" w:rsidR="00406E06" w:rsidRPr="001B6EFF" w:rsidRDefault="003D2D42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CA18" w14:textId="1839DD55" w:rsidR="00406E06" w:rsidRPr="001B6EFF" w:rsidRDefault="00406E0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2.448,70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CC8A" w14:textId="27531421" w:rsidR="00406E06" w:rsidRPr="001B6EFF" w:rsidRDefault="00406E0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CB176" w14:textId="2E836D6C" w:rsidR="00406E06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0C1ED" w14:textId="0BA0851D" w:rsidR="00406E06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1B6EFF" w:rsidRPr="00074657" w14:paraId="553CD587" w14:textId="77777777" w:rsidTr="00273DE7">
        <w:trPr>
          <w:trHeight w:hRule="exact" w:val="265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B8A4" w14:textId="40FD31AA" w:rsidR="001B6EFF" w:rsidRDefault="001B6EFF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Osig.odg.iz djelatnosti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30F6" w14:textId="3CB449BC" w:rsidR="001B6EFF" w:rsidRPr="001B6EFF" w:rsidRDefault="006A71F2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22347,72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2ED9" w14:textId="285B5E8C" w:rsidR="001B6EFF" w:rsidRPr="001B6EFF" w:rsidRDefault="003D2D42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20BD" w14:textId="03BED27E" w:rsidR="001B6EFF" w:rsidRPr="001B6EFF" w:rsidRDefault="001B6EF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21.855,83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A756" w14:textId="39CD8F16" w:rsidR="001B6EFF" w:rsidRPr="001B6EFF" w:rsidRDefault="001B6EFF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B5C51" w14:textId="75EAC581" w:rsidR="001B6EFF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102,25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1739A" w14:textId="37882982" w:rsidR="001B6EFF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0,28</w:t>
            </w:r>
          </w:p>
        </w:tc>
      </w:tr>
      <w:tr w:rsidR="00406E06" w:rsidRPr="00074657" w14:paraId="3F07D4FE" w14:textId="77777777" w:rsidTr="00273DE7">
        <w:trPr>
          <w:trHeight w:hRule="exact" w:val="265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BA59" w14:textId="4DDC1BC3" w:rsidR="00406E06" w:rsidRPr="00372CC4" w:rsidRDefault="003D2D42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Osiguranje pomoć na putu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E05" w14:textId="59D12C61" w:rsidR="00406E06" w:rsidRPr="001B6EFF" w:rsidRDefault="003D2D42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8.719,25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A673" w14:textId="63BD2FB1" w:rsidR="00406E06" w:rsidRPr="001B6EFF" w:rsidRDefault="003D2D42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38D6" w14:textId="47325E5B" w:rsidR="00406E06" w:rsidRPr="001B6EFF" w:rsidRDefault="00D83B7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1FEA" w14:textId="725AAB10" w:rsidR="00406E06" w:rsidRPr="001B6EFF" w:rsidRDefault="00D83B7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3A5C" w14:textId="4AA7D608" w:rsidR="00406E06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BB9E9" w14:textId="2E5B74D4" w:rsidR="00406E06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0,11</w:t>
            </w:r>
          </w:p>
        </w:tc>
      </w:tr>
      <w:tr w:rsidR="00406E06" w:rsidRPr="00074657" w14:paraId="306B51D7" w14:textId="77777777" w:rsidTr="00273DE7">
        <w:trPr>
          <w:trHeight w:hRule="exact" w:val="265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630F" w14:textId="77777777" w:rsidR="00406E06" w:rsidRPr="00074657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Ukupno:</w:t>
            </w:r>
          </w:p>
          <w:p w14:paraId="7805D59B" w14:textId="12E09B24" w:rsidR="00406E06" w:rsidRPr="00074657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69C59423" w14:textId="5BD0E59E" w:rsidR="00406E06" w:rsidRPr="00074657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3CBE2C4F" w14:textId="48185D71" w:rsidR="00406E06" w:rsidRPr="00074657" w:rsidRDefault="00406E06" w:rsidP="00406E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954F" w14:textId="3CEE07D7" w:rsidR="00406E06" w:rsidRPr="001B6EFF" w:rsidRDefault="00D83B7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7.954.547,77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E3E6" w14:textId="1993D4C9" w:rsidR="00406E06" w:rsidRPr="001B6EFF" w:rsidRDefault="0054054E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51959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AD1F" w14:textId="4553E8D6" w:rsidR="00406E06" w:rsidRPr="001B6EFF" w:rsidRDefault="00406E0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7.674.162,31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4B70" w14:textId="0712D707" w:rsidR="00406E06" w:rsidRPr="001B6EFF" w:rsidRDefault="00406E06" w:rsidP="00406E0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B6EF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E4F9" w14:textId="5908F1D5" w:rsidR="00406E06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103,65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603C4" w14:textId="1377524E" w:rsidR="00406E06" w:rsidRPr="001B6EFF" w:rsidRDefault="00D83B76" w:rsidP="00406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100</w:t>
            </w:r>
          </w:p>
        </w:tc>
      </w:tr>
    </w:tbl>
    <w:p w14:paraId="202F8491" w14:textId="77777777" w:rsidR="00906717" w:rsidRDefault="00CE5118" w:rsidP="005E587A">
      <w:pPr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</w:t>
      </w:r>
    </w:p>
    <w:p w14:paraId="59FD71E3" w14:textId="5D59C84B" w:rsidR="00303F20" w:rsidRDefault="00906717" w:rsidP="005108D3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</w:t>
      </w:r>
      <w:r w:rsidR="002B0C33">
        <w:rPr>
          <w:rFonts w:asciiTheme="majorHAnsi" w:hAnsiTheme="majorHAnsi"/>
          <w:lang w:val="sr-Latn-CS"/>
        </w:rPr>
        <w:t xml:space="preserve"> </w:t>
      </w:r>
      <w:r w:rsidR="001E4D2F">
        <w:rPr>
          <w:rFonts w:asciiTheme="majorHAnsi" w:hAnsiTheme="majorHAnsi"/>
          <w:lang w:val="sr-Latn-CS"/>
        </w:rPr>
        <w:t>Ostvarena fakturisana premija</w:t>
      </w:r>
      <w:r w:rsidR="001B41D2">
        <w:rPr>
          <w:rFonts w:asciiTheme="majorHAnsi" w:hAnsiTheme="majorHAnsi"/>
          <w:lang w:val="sr-Latn-CS"/>
        </w:rPr>
        <w:t xml:space="preserve"> u</w:t>
      </w:r>
      <w:r w:rsidR="00E16A67">
        <w:rPr>
          <w:rFonts w:asciiTheme="majorHAnsi" w:hAnsiTheme="majorHAnsi"/>
          <w:lang w:val="sr-Latn-CS"/>
        </w:rPr>
        <w:t xml:space="preserve"> </w:t>
      </w:r>
      <w:r w:rsidR="001B41D2">
        <w:rPr>
          <w:rFonts w:asciiTheme="majorHAnsi" w:hAnsiTheme="majorHAnsi"/>
          <w:lang w:val="sr-Latn-CS"/>
        </w:rPr>
        <w:t xml:space="preserve">iznosu </w:t>
      </w:r>
      <w:r w:rsidR="005108D3">
        <w:rPr>
          <w:rFonts w:asciiTheme="majorHAnsi" w:hAnsiTheme="majorHAnsi"/>
          <w:lang w:val="sr-Latn-CS"/>
        </w:rPr>
        <w:t>7.</w:t>
      </w:r>
      <w:r w:rsidR="00273DE7">
        <w:rPr>
          <w:rFonts w:asciiTheme="majorHAnsi" w:hAnsiTheme="majorHAnsi"/>
          <w:lang w:val="sr-Latn-CS"/>
        </w:rPr>
        <w:t>954.547,77</w:t>
      </w:r>
      <w:r>
        <w:rPr>
          <w:rFonts w:asciiTheme="majorHAnsi" w:hAnsiTheme="majorHAnsi"/>
          <w:lang w:val="sr-Latn-CS"/>
        </w:rPr>
        <w:t xml:space="preserve"> KM</w:t>
      </w:r>
      <w:r w:rsidR="001E4D2F">
        <w:rPr>
          <w:rFonts w:asciiTheme="majorHAnsi" w:hAnsiTheme="majorHAnsi"/>
          <w:lang w:val="sr-Latn-CS"/>
        </w:rPr>
        <w:t xml:space="preserve"> je </w:t>
      </w:r>
      <w:r w:rsidR="00A926CE">
        <w:rPr>
          <w:rFonts w:asciiTheme="majorHAnsi" w:hAnsiTheme="majorHAnsi"/>
          <w:lang w:val="sr-Latn-CS"/>
        </w:rPr>
        <w:t>vaća</w:t>
      </w:r>
      <w:r w:rsidR="001E4D2F">
        <w:rPr>
          <w:rFonts w:asciiTheme="majorHAnsi" w:hAnsiTheme="majorHAnsi"/>
          <w:lang w:val="sr-Latn-CS"/>
        </w:rPr>
        <w:t xml:space="preserve"> u odnosu</w:t>
      </w:r>
      <w:r w:rsidR="00A926CE">
        <w:rPr>
          <w:rFonts w:asciiTheme="majorHAnsi" w:hAnsiTheme="majorHAnsi"/>
          <w:lang w:val="sr-Latn-CS"/>
        </w:rPr>
        <w:t xml:space="preserve"> na isti perid predhodne godine za </w:t>
      </w:r>
      <w:r w:rsidR="0054054E">
        <w:rPr>
          <w:rFonts w:asciiTheme="majorHAnsi" w:hAnsiTheme="majorHAnsi"/>
          <w:lang w:val="sr-Latn-CS"/>
        </w:rPr>
        <w:t>3,</w:t>
      </w:r>
      <w:r w:rsidR="00ED3387">
        <w:rPr>
          <w:rFonts w:asciiTheme="majorHAnsi" w:hAnsiTheme="majorHAnsi"/>
          <w:lang w:val="sr-Latn-CS"/>
        </w:rPr>
        <w:t>65</w:t>
      </w:r>
      <w:r w:rsidR="00A926CE">
        <w:rPr>
          <w:rFonts w:asciiTheme="majorHAnsi" w:hAnsiTheme="majorHAnsi"/>
          <w:lang w:val="sr-Latn-CS"/>
        </w:rPr>
        <w:t>%.</w:t>
      </w:r>
      <w:r w:rsidR="00303F20">
        <w:rPr>
          <w:rFonts w:asciiTheme="majorHAnsi" w:hAnsiTheme="majorHAnsi"/>
          <w:lang w:val="sr-Latn-CS"/>
        </w:rPr>
        <w:t>U strukturi premije najveć</w:t>
      </w:r>
      <w:r w:rsidR="003C5107">
        <w:rPr>
          <w:rFonts w:asciiTheme="majorHAnsi" w:hAnsiTheme="majorHAnsi"/>
          <w:lang w:val="sr-Latn-CS"/>
        </w:rPr>
        <w:t>a</w:t>
      </w:r>
      <w:r w:rsidR="00303F20">
        <w:rPr>
          <w:rFonts w:asciiTheme="majorHAnsi" w:hAnsiTheme="majorHAnsi"/>
          <w:lang w:val="sr-Latn-CS"/>
        </w:rPr>
        <w:t xml:space="preserve"> stavk</w:t>
      </w:r>
      <w:r w:rsidR="003C5107">
        <w:rPr>
          <w:rFonts w:asciiTheme="majorHAnsi" w:hAnsiTheme="majorHAnsi"/>
          <w:lang w:val="sr-Latn-CS"/>
        </w:rPr>
        <w:t>a</w:t>
      </w:r>
      <w:r w:rsidR="00303F20">
        <w:rPr>
          <w:rFonts w:asciiTheme="majorHAnsi" w:hAnsiTheme="majorHAnsi"/>
          <w:lang w:val="sr-Latn-CS"/>
        </w:rPr>
        <w:t xml:space="preserve"> pripada osiguranju od autodgovornosti </w:t>
      </w:r>
      <w:r w:rsidR="0054054E">
        <w:rPr>
          <w:rFonts w:asciiTheme="majorHAnsi" w:hAnsiTheme="majorHAnsi"/>
          <w:lang w:val="sr-Latn-CS"/>
        </w:rPr>
        <w:t>91,</w:t>
      </w:r>
      <w:r w:rsidR="00ED3387">
        <w:rPr>
          <w:rFonts w:asciiTheme="majorHAnsi" w:hAnsiTheme="majorHAnsi"/>
          <w:lang w:val="sr-Latn-CS"/>
        </w:rPr>
        <w:t>10</w:t>
      </w:r>
      <w:r w:rsidR="00303F20">
        <w:rPr>
          <w:rFonts w:asciiTheme="majorHAnsi" w:hAnsiTheme="majorHAnsi"/>
          <w:lang w:val="sr-Latn-CS"/>
        </w:rPr>
        <w:t>%</w:t>
      </w:r>
      <w:r w:rsidR="001C1BF9">
        <w:rPr>
          <w:rFonts w:asciiTheme="majorHAnsi" w:hAnsiTheme="majorHAnsi"/>
          <w:lang w:val="sr-Latn-CS"/>
        </w:rPr>
        <w:t>,</w:t>
      </w:r>
      <w:r w:rsidR="004E7A98">
        <w:rPr>
          <w:rFonts w:asciiTheme="majorHAnsi" w:hAnsiTheme="majorHAnsi"/>
          <w:lang w:val="sr-Latn-CS"/>
        </w:rPr>
        <w:t xml:space="preserve">kasko </w:t>
      </w:r>
      <w:r w:rsidR="0054054E">
        <w:rPr>
          <w:rFonts w:asciiTheme="majorHAnsi" w:hAnsiTheme="majorHAnsi"/>
          <w:lang w:val="sr-Latn-CS"/>
        </w:rPr>
        <w:t>4,</w:t>
      </w:r>
      <w:r w:rsidR="00ED3387">
        <w:rPr>
          <w:rFonts w:asciiTheme="majorHAnsi" w:hAnsiTheme="majorHAnsi"/>
          <w:lang w:val="sr-Latn-CS"/>
        </w:rPr>
        <w:t>60</w:t>
      </w:r>
      <w:r w:rsidR="004E7A98">
        <w:rPr>
          <w:rFonts w:asciiTheme="majorHAnsi" w:hAnsiTheme="majorHAnsi"/>
          <w:lang w:val="sr-Latn-CS"/>
        </w:rPr>
        <w:t xml:space="preserve">% a </w:t>
      </w:r>
      <w:r w:rsidR="0054054E">
        <w:rPr>
          <w:rFonts w:asciiTheme="majorHAnsi" w:hAnsiTheme="majorHAnsi"/>
          <w:lang w:val="sr-Latn-CS"/>
        </w:rPr>
        <w:t>4,3</w:t>
      </w:r>
      <w:r w:rsidR="00ED3387">
        <w:rPr>
          <w:rFonts w:asciiTheme="majorHAnsi" w:hAnsiTheme="majorHAnsi"/>
          <w:lang w:val="sr-Latn-CS"/>
        </w:rPr>
        <w:t>0</w:t>
      </w:r>
      <w:r w:rsidR="0054054E">
        <w:rPr>
          <w:rFonts w:asciiTheme="majorHAnsi" w:hAnsiTheme="majorHAnsi"/>
          <w:lang w:val="sr-Latn-CS"/>
        </w:rPr>
        <w:t xml:space="preserve"> </w:t>
      </w:r>
      <w:r w:rsidR="00B63936">
        <w:rPr>
          <w:rFonts w:asciiTheme="majorHAnsi" w:hAnsiTheme="majorHAnsi"/>
          <w:lang w:val="sr-Latn-CS"/>
        </w:rPr>
        <w:t xml:space="preserve">% </w:t>
      </w:r>
      <w:r w:rsidR="008E7011">
        <w:rPr>
          <w:rFonts w:asciiTheme="majorHAnsi" w:hAnsiTheme="majorHAnsi"/>
          <w:lang w:val="sr-Latn-CS"/>
        </w:rPr>
        <w:t xml:space="preserve"> </w:t>
      </w:r>
      <w:r w:rsidR="004E7A98">
        <w:rPr>
          <w:rFonts w:asciiTheme="majorHAnsi" w:hAnsiTheme="majorHAnsi"/>
          <w:lang w:val="sr-Latn-CS"/>
        </w:rPr>
        <w:t>se odnosi na ostale vrste osiguranja.</w:t>
      </w:r>
    </w:p>
    <w:p w14:paraId="6B06E8AE" w14:textId="77777777" w:rsidR="001A7BDD" w:rsidRPr="00F730A1" w:rsidRDefault="00F7134F" w:rsidP="00887F01">
      <w:pPr>
        <w:spacing w:after="0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  </w:t>
      </w:r>
      <w:r w:rsidR="001A7BDD" w:rsidRPr="00F730A1">
        <w:rPr>
          <w:rFonts w:asciiTheme="majorHAnsi" w:hAnsiTheme="majorHAnsi"/>
          <w:b/>
          <w:lang w:val="sr-Latn-CS"/>
        </w:rPr>
        <w:t xml:space="preserve">Raspodjela premije prema </w:t>
      </w:r>
      <w:r w:rsidR="00384719">
        <w:rPr>
          <w:rFonts w:asciiTheme="majorHAnsi" w:hAnsiTheme="majorHAnsi"/>
          <w:b/>
          <w:lang w:val="sr-Latn-CS"/>
        </w:rPr>
        <w:t xml:space="preserve">Odluci o raspodjeli </w:t>
      </w:r>
      <w:r w:rsidR="00906717">
        <w:rPr>
          <w:rFonts w:asciiTheme="majorHAnsi" w:hAnsiTheme="majorHAnsi"/>
          <w:b/>
          <w:lang w:val="sr-Latn-CS"/>
        </w:rPr>
        <w:t>BP</w:t>
      </w:r>
      <w:r w:rsidR="001A7BDD" w:rsidRPr="00F730A1">
        <w:rPr>
          <w:rFonts w:asciiTheme="majorHAnsi" w:hAnsiTheme="majorHAnsi"/>
          <w:b/>
          <w:lang w:val="sr-Latn-CS"/>
        </w:rPr>
        <w:t xml:space="preserve"> </w:t>
      </w:r>
      <w:r w:rsidR="00384719">
        <w:rPr>
          <w:rFonts w:asciiTheme="majorHAnsi" w:hAnsiTheme="majorHAnsi"/>
          <w:b/>
          <w:lang w:val="sr-Latn-CS"/>
        </w:rPr>
        <w:t>sa</w:t>
      </w:r>
      <w:r w:rsidR="001A7BDD" w:rsidRPr="00F730A1">
        <w:rPr>
          <w:rFonts w:asciiTheme="majorHAnsi" w:hAnsiTheme="majorHAnsi"/>
          <w:b/>
          <w:lang w:val="sr-Latn-CS"/>
        </w:rPr>
        <w:t xml:space="preserve"> maksim</w:t>
      </w:r>
      <w:r w:rsidR="00906717">
        <w:rPr>
          <w:rFonts w:asciiTheme="majorHAnsi" w:hAnsiTheme="majorHAnsi"/>
          <w:b/>
          <w:lang w:val="sr-Latn-CS"/>
        </w:rPr>
        <w:t>.</w:t>
      </w:r>
      <w:r w:rsidR="001A7BDD" w:rsidRPr="00F730A1">
        <w:rPr>
          <w:rFonts w:asciiTheme="majorHAnsi" w:hAnsiTheme="majorHAnsi"/>
          <w:b/>
          <w:lang w:val="sr-Latn-CS"/>
        </w:rPr>
        <w:t xml:space="preserve"> stopama režijskog dodataka </w:t>
      </w:r>
    </w:p>
    <w:tbl>
      <w:tblPr>
        <w:tblW w:w="9385" w:type="dxa"/>
        <w:tblInd w:w="93" w:type="dxa"/>
        <w:tblLook w:val="0480" w:firstRow="0" w:lastRow="0" w:firstColumn="1" w:lastColumn="0" w:noHBand="0" w:noVBand="1"/>
      </w:tblPr>
      <w:tblGrid>
        <w:gridCol w:w="1892"/>
        <w:gridCol w:w="1146"/>
        <w:gridCol w:w="1040"/>
        <w:gridCol w:w="1377"/>
        <w:gridCol w:w="1146"/>
        <w:gridCol w:w="1146"/>
        <w:gridCol w:w="1638"/>
      </w:tblGrid>
      <w:tr w:rsidR="00465561" w:rsidRPr="003D7937" w14:paraId="06BB989A" w14:textId="77777777" w:rsidTr="00273DE7">
        <w:trPr>
          <w:trHeight w:hRule="exact" w:val="27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E920" w14:textId="77777777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Raspored</w:t>
            </w:r>
          </w:p>
          <w:p w14:paraId="7B8D6904" w14:textId="1918E02D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ACE6" w14:textId="77777777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DA6F" w14:textId="77777777" w:rsidR="00465561" w:rsidRPr="00E62216" w:rsidRDefault="00465561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96EF" w14:textId="77777777" w:rsidR="00465561" w:rsidRPr="00E62216" w:rsidRDefault="00465561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B06" w14:textId="77777777" w:rsidR="00465561" w:rsidRPr="00E62216" w:rsidRDefault="00465561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713BE" w14:textId="77777777" w:rsidR="00465561" w:rsidRPr="00E62216" w:rsidRDefault="00465561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538F" w14:textId="77777777" w:rsidR="00465561" w:rsidRPr="00E62216" w:rsidRDefault="00465561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</w:tc>
      </w:tr>
      <w:tr w:rsidR="00465561" w:rsidRPr="003D7937" w14:paraId="1F74374B" w14:textId="77777777" w:rsidTr="00273DE7">
        <w:trPr>
          <w:trHeight w:hRule="exact" w:val="27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E30" w14:textId="77777777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Tehnička premija</w:t>
            </w:r>
          </w:p>
          <w:p w14:paraId="77FD5A55" w14:textId="24068841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7094" w14:textId="7B27EBB2" w:rsidR="00465561" w:rsidRPr="00F07D00" w:rsidRDefault="00D45200" w:rsidP="00BD244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88.243,71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C7CA" w14:textId="2BBDB9FE" w:rsidR="00465561" w:rsidRPr="00F07D00" w:rsidRDefault="00D45200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27.925,26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6B0C" w14:textId="0B9BA62E" w:rsidR="00465561" w:rsidRPr="00F07D00" w:rsidRDefault="00C0637D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5.075.237,30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7CF5" w14:textId="6521A9B3" w:rsidR="00465561" w:rsidRPr="00F07D00" w:rsidRDefault="00C0637D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267.011,57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C956E" w14:textId="376022E4" w:rsidR="00465561" w:rsidRPr="00F07D00" w:rsidRDefault="00C0637D" w:rsidP="00BD24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144.832,82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48F2" w14:textId="4460BC40" w:rsidR="00465561" w:rsidRPr="00F07D00" w:rsidRDefault="00120538" w:rsidP="00CE379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5.603.250,66</w:t>
            </w:r>
          </w:p>
        </w:tc>
      </w:tr>
      <w:tr w:rsidR="003D7937" w:rsidRPr="003D7937" w14:paraId="12153BE6" w14:textId="77777777" w:rsidTr="00273DE7">
        <w:trPr>
          <w:trHeight w:hRule="exact" w:val="27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A07BF" w14:textId="77777777"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Preventiva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F984" w14:textId="1CD27B3D" w:rsidR="003D7937" w:rsidRPr="00F07D00" w:rsidRDefault="00D45200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1.278,89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E93C" w14:textId="005E4B67" w:rsidR="003D7937" w:rsidRPr="00F07D00" w:rsidRDefault="00D45200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404,71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8A0C" w14:textId="6D42FBC4" w:rsidR="003D7937" w:rsidRPr="00F07D00" w:rsidRDefault="00C0637D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D3BD" w14:textId="583E2A51" w:rsidR="003D7937" w:rsidRPr="00F07D00" w:rsidRDefault="00C0637D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7.315,39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ACA48" w14:textId="2BDCE063" w:rsidR="003D7937" w:rsidRPr="00F07D00" w:rsidRDefault="00C0637D" w:rsidP="00FD3F1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2.724,58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1715" w14:textId="451630C6" w:rsidR="003D7937" w:rsidRPr="00F07D00" w:rsidRDefault="00120538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11.723,57</w:t>
            </w:r>
          </w:p>
        </w:tc>
      </w:tr>
      <w:tr w:rsidR="00465561" w:rsidRPr="003D7937" w14:paraId="06358EE7" w14:textId="77777777" w:rsidTr="00273DE7">
        <w:trPr>
          <w:trHeight w:hRule="exact" w:val="27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625" w14:textId="77777777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Režijski </w:t>
            </w: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dodatak</w:t>
            </w:r>
          </w:p>
          <w:p w14:paraId="63B280B4" w14:textId="571E98EF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6583" w14:textId="22F665A7" w:rsidR="00465561" w:rsidRPr="00F07D00" w:rsidRDefault="00D45200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38.366,83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308C" w14:textId="43F4E7FC" w:rsidR="00465561" w:rsidRPr="00F07D00" w:rsidRDefault="00D45200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12.141,42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6285" w14:textId="46285379" w:rsidR="00465561" w:rsidRPr="00F07D00" w:rsidRDefault="00C0637D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2.175.101,70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654E" w14:textId="483D8583" w:rsidR="00465561" w:rsidRPr="00F07D00" w:rsidRDefault="00C0637D" w:rsidP="00FD3F1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91.442,32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524C6" w14:textId="28D88E6F" w:rsidR="00465561" w:rsidRPr="00F07D00" w:rsidRDefault="00C0637D" w:rsidP="00BD244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22.521,29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85B1" w14:textId="48937380" w:rsidR="00465561" w:rsidRPr="00F07D00" w:rsidRDefault="00120538" w:rsidP="00CE379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2.339.573,56</w:t>
            </w:r>
          </w:p>
        </w:tc>
      </w:tr>
      <w:tr w:rsidR="00465561" w:rsidRPr="003D7937" w14:paraId="5B5ADEED" w14:textId="77777777" w:rsidTr="00273DE7">
        <w:trPr>
          <w:trHeight w:hRule="exact" w:val="27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302" w14:textId="77777777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  <w:p w14:paraId="5BED399A" w14:textId="4DA39810" w:rsidR="00465561" w:rsidRPr="00E62216" w:rsidRDefault="00465561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B2D2" w14:textId="566DB9F9" w:rsidR="00465561" w:rsidRPr="00F07D00" w:rsidRDefault="00D45200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127.889,43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EF04" w14:textId="15BF0881" w:rsidR="00465561" w:rsidRPr="00F07D00" w:rsidRDefault="00D45200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40.471,39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464B" w14:textId="437A405B" w:rsidR="00465561" w:rsidRPr="00F07D00" w:rsidRDefault="00C0637D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7.250.339,00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7CEB" w14:textId="2F0D0AE1" w:rsidR="00465561" w:rsidRPr="00F07D00" w:rsidRDefault="00C0637D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365.769,28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31CC3" w14:textId="679407B0" w:rsidR="00465561" w:rsidRPr="00F07D00" w:rsidRDefault="00C0637D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170.078,67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3310" w14:textId="01BF45F0" w:rsidR="00465561" w:rsidRPr="00F07D00" w:rsidRDefault="00120538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7.954.547,77</w:t>
            </w:r>
          </w:p>
        </w:tc>
      </w:tr>
    </w:tbl>
    <w:p w14:paraId="6F756486" w14:textId="77777777" w:rsidR="00B65551" w:rsidRDefault="00B65551" w:rsidP="00E62216">
      <w:pPr>
        <w:rPr>
          <w:rFonts w:asciiTheme="majorHAnsi" w:hAnsiTheme="majorHAnsi"/>
          <w:lang w:val="sr-Latn-CS"/>
        </w:rPr>
      </w:pPr>
    </w:p>
    <w:p w14:paraId="1F7AD592" w14:textId="7067D938" w:rsidR="00102C99" w:rsidRDefault="00BE622E" w:rsidP="00716F34">
      <w:pPr>
        <w:spacing w:after="0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</w:t>
      </w:r>
      <w:r w:rsidR="00E62216">
        <w:rPr>
          <w:rFonts w:asciiTheme="majorHAnsi" w:hAnsiTheme="majorHAnsi"/>
          <w:lang w:val="sr-Latn-CS"/>
        </w:rPr>
        <w:t xml:space="preserve">    </w:t>
      </w:r>
      <w:r w:rsidR="00485C3D" w:rsidRPr="00756F76">
        <w:rPr>
          <w:rFonts w:asciiTheme="majorHAnsi" w:hAnsiTheme="majorHAnsi"/>
          <w:lang w:val="sr-Latn-CS"/>
        </w:rPr>
        <w:t xml:space="preserve">Obračunom prenosne premije u skladu sa Pravilnikom o </w:t>
      </w:r>
      <w:r w:rsidR="00552CA2" w:rsidRPr="00756F76">
        <w:rPr>
          <w:rFonts w:asciiTheme="majorHAnsi" w:hAnsiTheme="majorHAnsi"/>
          <w:lang w:val="sr-Latn-CS"/>
        </w:rPr>
        <w:t xml:space="preserve">načinu </w:t>
      </w:r>
      <w:r w:rsidR="0037124B" w:rsidRPr="00756F76">
        <w:rPr>
          <w:rFonts w:asciiTheme="majorHAnsi" w:hAnsiTheme="majorHAnsi"/>
          <w:lang w:val="sr-Latn-CS"/>
        </w:rPr>
        <w:t xml:space="preserve">i obračunu </w:t>
      </w:r>
      <w:r w:rsidR="00485C3D" w:rsidRPr="00756F76">
        <w:rPr>
          <w:rFonts w:asciiTheme="majorHAnsi" w:hAnsiTheme="majorHAnsi"/>
          <w:lang w:val="sr-Latn-CS"/>
        </w:rPr>
        <w:t>prenosn</w:t>
      </w:r>
      <w:r w:rsidR="0037124B" w:rsidRPr="00756F76">
        <w:rPr>
          <w:rFonts w:asciiTheme="majorHAnsi" w:hAnsiTheme="majorHAnsi"/>
          <w:lang w:val="sr-Latn-CS"/>
        </w:rPr>
        <w:t>e</w:t>
      </w:r>
      <w:r w:rsidR="00485C3D" w:rsidRPr="00756F76">
        <w:rPr>
          <w:rFonts w:asciiTheme="majorHAnsi" w:hAnsiTheme="majorHAnsi"/>
          <w:lang w:val="sr-Latn-CS"/>
        </w:rPr>
        <w:t xml:space="preserve"> premij</w:t>
      </w:r>
      <w:r w:rsidR="0037124B" w:rsidRPr="00756F76">
        <w:rPr>
          <w:rFonts w:asciiTheme="majorHAnsi" w:hAnsiTheme="majorHAnsi"/>
          <w:lang w:val="sr-Latn-CS"/>
        </w:rPr>
        <w:t>e</w:t>
      </w:r>
      <w:r w:rsidR="00485C3D" w:rsidRPr="00756F76">
        <w:rPr>
          <w:rFonts w:asciiTheme="majorHAnsi" w:hAnsiTheme="majorHAnsi"/>
          <w:lang w:val="sr-Latn-CS"/>
        </w:rPr>
        <w:t xml:space="preserve"> izvršeno je smanjenje </w:t>
      </w:r>
      <w:r w:rsidR="002A7F94">
        <w:rPr>
          <w:rFonts w:asciiTheme="majorHAnsi" w:hAnsiTheme="majorHAnsi"/>
          <w:lang w:val="sr-Latn-CS"/>
        </w:rPr>
        <w:t>prenosne premije</w:t>
      </w:r>
      <w:r w:rsidR="00485C3D" w:rsidRPr="00756F76">
        <w:rPr>
          <w:rFonts w:asciiTheme="majorHAnsi" w:hAnsiTheme="majorHAnsi"/>
          <w:lang w:val="sr-Latn-CS"/>
        </w:rPr>
        <w:t xml:space="preserve"> </w:t>
      </w:r>
      <w:r w:rsidR="00252CDF">
        <w:rPr>
          <w:rFonts w:asciiTheme="majorHAnsi" w:hAnsiTheme="majorHAnsi"/>
          <w:lang w:val="sr-Latn-CS"/>
        </w:rPr>
        <w:t>a</w:t>
      </w:r>
      <w:r w:rsidR="00485C3D" w:rsidRPr="00756F76">
        <w:rPr>
          <w:rFonts w:asciiTheme="majorHAnsi" w:hAnsiTheme="majorHAnsi"/>
          <w:lang w:val="sr-Latn-CS"/>
        </w:rPr>
        <w:t xml:space="preserve"> u korist </w:t>
      </w:r>
      <w:r w:rsidR="004B5A9C">
        <w:rPr>
          <w:rFonts w:asciiTheme="majorHAnsi" w:hAnsiTheme="majorHAnsi"/>
          <w:lang w:val="sr-Latn-CS"/>
        </w:rPr>
        <w:t>prihoda od</w:t>
      </w:r>
      <w:r w:rsidR="00485C3D" w:rsidRPr="00756F76">
        <w:rPr>
          <w:rFonts w:asciiTheme="majorHAnsi" w:hAnsiTheme="majorHAnsi"/>
          <w:lang w:val="sr-Latn-CS"/>
        </w:rPr>
        <w:t xml:space="preserve"> premije u iznosu od </w:t>
      </w:r>
      <w:r w:rsidR="00694BF4">
        <w:rPr>
          <w:rFonts w:asciiTheme="majorHAnsi" w:hAnsiTheme="majorHAnsi"/>
          <w:lang w:val="sr-Latn-CS"/>
        </w:rPr>
        <w:t>449.933,51</w:t>
      </w:r>
      <w:r w:rsidR="00716F34">
        <w:rPr>
          <w:rFonts w:asciiTheme="majorHAnsi" w:hAnsiTheme="majorHAnsi"/>
          <w:lang w:val="sr-Latn-CS"/>
        </w:rPr>
        <w:t xml:space="preserve"> KM.</w:t>
      </w:r>
    </w:p>
    <w:p w14:paraId="4660168F" w14:textId="2D7DF926" w:rsidR="00102C99" w:rsidRDefault="0037124B" w:rsidP="00716F34">
      <w:pPr>
        <w:spacing w:after="0"/>
        <w:jc w:val="both"/>
        <w:rPr>
          <w:rFonts w:asciiTheme="majorHAnsi" w:hAnsiTheme="majorHAnsi"/>
          <w:lang w:val="sr-Latn-CS"/>
        </w:rPr>
      </w:pPr>
      <w:r w:rsidRPr="00756F76">
        <w:rPr>
          <w:rFonts w:asciiTheme="majorHAnsi" w:hAnsiTheme="majorHAnsi"/>
          <w:lang w:val="sr-Latn-CS"/>
        </w:rPr>
        <w:t xml:space="preserve">Mjerodavna premija Društva utvrđena na sledeći način iznosi </w:t>
      </w:r>
      <w:r w:rsidR="00252CDF">
        <w:rPr>
          <w:rFonts w:asciiTheme="majorHAnsi" w:hAnsiTheme="majorHAnsi"/>
          <w:lang w:val="sr-Latn-CS"/>
        </w:rPr>
        <w:t>8.</w:t>
      </w:r>
      <w:r w:rsidR="00694BF4">
        <w:rPr>
          <w:rFonts w:asciiTheme="majorHAnsi" w:hAnsiTheme="majorHAnsi"/>
          <w:lang w:val="sr-Latn-CS"/>
        </w:rPr>
        <w:t>404.481,28</w:t>
      </w:r>
      <w:r w:rsidR="002A3369">
        <w:rPr>
          <w:rFonts w:asciiTheme="majorHAnsi" w:hAnsiTheme="majorHAnsi"/>
          <w:lang w:val="sr-Latn-CS"/>
        </w:rPr>
        <w:t xml:space="preserve"> KM.</w:t>
      </w:r>
    </w:p>
    <w:p w14:paraId="6F4E4197" w14:textId="4E031C5D" w:rsidR="002355D2" w:rsidRDefault="003542CF" w:rsidP="00716F34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="0037124B" w:rsidRPr="00756F76">
        <w:rPr>
          <w:rFonts w:asciiTheme="majorHAnsi" w:hAnsiTheme="majorHAnsi"/>
          <w:lang w:val="sr-Latn-CS"/>
        </w:rPr>
        <w:t xml:space="preserve">Fakturisana premija </w:t>
      </w:r>
      <w:r w:rsidR="00D13B0C">
        <w:rPr>
          <w:rFonts w:asciiTheme="majorHAnsi" w:hAnsiTheme="majorHAnsi"/>
          <w:lang w:val="sr-Latn-CS"/>
        </w:rPr>
        <w:t xml:space="preserve"> 30.06.</w:t>
      </w:r>
      <w:r w:rsidR="0037124B" w:rsidRPr="00756F76">
        <w:rPr>
          <w:rFonts w:asciiTheme="majorHAnsi" w:hAnsiTheme="majorHAnsi"/>
          <w:lang w:val="sr-Latn-CS"/>
        </w:rPr>
        <w:t>20</w:t>
      </w:r>
      <w:r w:rsidR="00997689">
        <w:rPr>
          <w:rFonts w:asciiTheme="majorHAnsi" w:hAnsiTheme="majorHAnsi"/>
          <w:lang w:val="sr-Latn-CS"/>
        </w:rPr>
        <w:t>2</w:t>
      </w:r>
      <w:r w:rsidR="00694BF4">
        <w:rPr>
          <w:rFonts w:asciiTheme="majorHAnsi" w:hAnsiTheme="majorHAnsi"/>
          <w:lang w:val="sr-Latn-CS"/>
        </w:rPr>
        <w:t>2</w:t>
      </w:r>
      <w:r w:rsidR="0037124B" w:rsidRPr="00756F76">
        <w:rPr>
          <w:rFonts w:asciiTheme="majorHAnsi" w:hAnsiTheme="majorHAnsi"/>
          <w:lang w:val="sr-Latn-CS"/>
        </w:rPr>
        <w:t>.g</w:t>
      </w:r>
      <w:r w:rsidR="00D13B0C">
        <w:rPr>
          <w:rFonts w:asciiTheme="majorHAnsi" w:hAnsiTheme="majorHAnsi"/>
          <w:lang w:val="sr-Latn-CS"/>
        </w:rPr>
        <w:t>.</w:t>
      </w:r>
      <w:r w:rsidR="0037124B" w:rsidRPr="00756F76">
        <w:rPr>
          <w:rFonts w:asciiTheme="majorHAnsi" w:hAnsiTheme="majorHAnsi"/>
          <w:lang w:val="sr-Latn-CS"/>
        </w:rPr>
        <w:t xml:space="preserve"> (</w:t>
      </w:r>
      <w:r w:rsidR="004B5A9C">
        <w:rPr>
          <w:rFonts w:asciiTheme="majorHAnsi" w:hAnsiTheme="majorHAnsi"/>
          <w:lang w:val="sr-Latn-CS"/>
        </w:rPr>
        <w:t>7.</w:t>
      </w:r>
      <w:r w:rsidR="00694BF4">
        <w:rPr>
          <w:rFonts w:asciiTheme="majorHAnsi" w:hAnsiTheme="majorHAnsi"/>
          <w:lang w:val="sr-Latn-CS"/>
        </w:rPr>
        <w:t>954.547,77</w:t>
      </w:r>
      <w:r w:rsidR="0037124B" w:rsidRPr="00756F76">
        <w:rPr>
          <w:rFonts w:asciiTheme="majorHAnsi" w:hAnsiTheme="majorHAnsi"/>
          <w:lang w:val="sr-Latn-CS"/>
        </w:rPr>
        <w:t>) +PP 01.01. (</w:t>
      </w:r>
      <w:r w:rsidR="00D13B0C">
        <w:rPr>
          <w:rFonts w:asciiTheme="majorHAnsi" w:hAnsiTheme="majorHAnsi"/>
          <w:lang w:val="sr-Latn-CS"/>
        </w:rPr>
        <w:t>8</w:t>
      </w:r>
      <w:r w:rsidR="002A7F94">
        <w:rPr>
          <w:rFonts w:asciiTheme="majorHAnsi" w:hAnsiTheme="majorHAnsi"/>
          <w:lang w:val="sr-Latn-CS"/>
        </w:rPr>
        <w:t>.</w:t>
      </w:r>
      <w:r w:rsidR="00694BF4">
        <w:rPr>
          <w:rFonts w:asciiTheme="majorHAnsi" w:hAnsiTheme="majorHAnsi"/>
          <w:lang w:val="sr-Latn-CS"/>
        </w:rPr>
        <w:t>891.207,64</w:t>
      </w:r>
      <w:r w:rsidR="0037124B" w:rsidRPr="00756F76">
        <w:rPr>
          <w:rFonts w:asciiTheme="majorHAnsi" w:hAnsiTheme="majorHAnsi"/>
          <w:lang w:val="sr-Latn-CS"/>
        </w:rPr>
        <w:t>)-PP</w:t>
      </w:r>
      <w:r w:rsidR="009F1850">
        <w:rPr>
          <w:rFonts w:asciiTheme="majorHAnsi" w:hAnsiTheme="majorHAnsi"/>
          <w:lang w:val="sr-Latn-CS"/>
        </w:rPr>
        <w:t xml:space="preserve"> </w:t>
      </w:r>
      <w:r w:rsidR="0037124B" w:rsidRPr="00756F76">
        <w:rPr>
          <w:rFonts w:asciiTheme="majorHAnsi" w:hAnsiTheme="majorHAnsi"/>
          <w:lang w:val="sr-Latn-CS"/>
        </w:rPr>
        <w:t>3</w:t>
      </w:r>
      <w:r w:rsidR="00D65C0C">
        <w:rPr>
          <w:rFonts w:asciiTheme="majorHAnsi" w:hAnsiTheme="majorHAnsi"/>
          <w:lang w:val="sr-Latn-CS"/>
        </w:rPr>
        <w:t>0.06</w:t>
      </w:r>
      <w:r w:rsidR="0037124B" w:rsidRPr="00756F76">
        <w:rPr>
          <w:rFonts w:asciiTheme="majorHAnsi" w:hAnsiTheme="majorHAnsi"/>
          <w:lang w:val="sr-Latn-CS"/>
        </w:rPr>
        <w:t>.</w:t>
      </w:r>
      <w:r w:rsidR="002A7F94">
        <w:rPr>
          <w:rFonts w:asciiTheme="majorHAnsi" w:hAnsiTheme="majorHAnsi"/>
          <w:lang w:val="sr-Latn-CS"/>
        </w:rPr>
        <w:t>202</w:t>
      </w:r>
      <w:r w:rsidR="00694BF4">
        <w:rPr>
          <w:rFonts w:asciiTheme="majorHAnsi" w:hAnsiTheme="majorHAnsi"/>
          <w:lang w:val="sr-Latn-CS"/>
        </w:rPr>
        <w:t>2</w:t>
      </w:r>
      <w:r w:rsidR="009F1850">
        <w:rPr>
          <w:rFonts w:asciiTheme="majorHAnsi" w:hAnsiTheme="majorHAnsi"/>
          <w:lang w:val="sr-Latn-CS"/>
        </w:rPr>
        <w:t>.g.</w:t>
      </w:r>
      <w:r w:rsidR="0037124B" w:rsidRPr="00756F76">
        <w:rPr>
          <w:rFonts w:asciiTheme="majorHAnsi" w:hAnsiTheme="majorHAnsi"/>
          <w:lang w:val="sr-Latn-CS"/>
        </w:rPr>
        <w:t>(</w:t>
      </w:r>
      <w:r w:rsidR="009F1850">
        <w:rPr>
          <w:rFonts w:asciiTheme="majorHAnsi" w:hAnsiTheme="majorHAnsi"/>
          <w:lang w:val="sr-Latn-CS"/>
        </w:rPr>
        <w:t>8.</w:t>
      </w:r>
      <w:r w:rsidR="00694BF4">
        <w:rPr>
          <w:rFonts w:asciiTheme="majorHAnsi" w:hAnsiTheme="majorHAnsi"/>
          <w:lang w:val="sr-Latn-CS"/>
        </w:rPr>
        <w:t>441.274,13</w:t>
      </w:r>
      <w:r w:rsidR="00D13B0C">
        <w:rPr>
          <w:rFonts w:asciiTheme="majorHAnsi" w:hAnsiTheme="majorHAnsi"/>
          <w:lang w:val="sr-Latn-CS"/>
        </w:rPr>
        <w:t>)</w:t>
      </w:r>
      <w:r w:rsidR="0037124B" w:rsidRPr="00756F76">
        <w:rPr>
          <w:rFonts w:asciiTheme="majorHAnsi" w:hAnsiTheme="majorHAnsi"/>
          <w:lang w:val="sr-Latn-CS"/>
        </w:rPr>
        <w:t xml:space="preserve"> =</w:t>
      </w:r>
      <w:r w:rsidR="00FF09E3" w:rsidRPr="00FF09E3">
        <w:rPr>
          <w:rFonts w:asciiTheme="majorHAnsi" w:hAnsiTheme="majorHAnsi"/>
          <w:lang w:val="sr-Latn-CS"/>
        </w:rPr>
        <w:t>8.</w:t>
      </w:r>
      <w:r w:rsidR="00694BF4">
        <w:rPr>
          <w:rFonts w:asciiTheme="majorHAnsi" w:hAnsiTheme="majorHAnsi"/>
          <w:lang w:val="sr-Latn-CS"/>
        </w:rPr>
        <w:t>404.481,28</w:t>
      </w:r>
      <w:r w:rsidR="00FF09E3" w:rsidRPr="00FF09E3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 xml:space="preserve">KM.U odnosu na uporedni period mjerodavna premija </w:t>
      </w:r>
      <w:r w:rsidR="00121B1E">
        <w:rPr>
          <w:rFonts w:asciiTheme="majorHAnsi" w:hAnsiTheme="majorHAnsi"/>
          <w:lang w:val="sr-Latn-CS"/>
        </w:rPr>
        <w:t xml:space="preserve">je </w:t>
      </w:r>
      <w:r w:rsidR="00873F85">
        <w:rPr>
          <w:rFonts w:asciiTheme="majorHAnsi" w:hAnsiTheme="majorHAnsi"/>
          <w:lang w:val="sr-Latn-CS"/>
        </w:rPr>
        <w:t>veća za 4,33%</w:t>
      </w:r>
    </w:p>
    <w:p w14:paraId="422E010B" w14:textId="5C4F7C7E" w:rsidR="00694BF4" w:rsidRDefault="00E62216" w:rsidP="00FE5664">
      <w:pPr>
        <w:spacing w:after="0" w:line="240" w:lineRule="auto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lastRenderedPageBreak/>
        <w:t>Kretanje prenosne premije</w:t>
      </w:r>
    </w:p>
    <w:tbl>
      <w:tblPr>
        <w:tblW w:w="9694" w:type="dxa"/>
        <w:tblInd w:w="-147" w:type="dxa"/>
        <w:tblLook w:val="04A0" w:firstRow="1" w:lastRow="0" w:firstColumn="1" w:lastColumn="0" w:noHBand="0" w:noVBand="1"/>
      </w:tblPr>
      <w:tblGrid>
        <w:gridCol w:w="4306"/>
        <w:gridCol w:w="2274"/>
        <w:gridCol w:w="1803"/>
        <w:gridCol w:w="1311"/>
      </w:tblGrid>
      <w:tr w:rsidR="00694BF4" w:rsidRPr="00F17E37" w14:paraId="030B385A" w14:textId="77777777" w:rsidTr="00063D67">
        <w:trPr>
          <w:trHeight w:hRule="exact" w:val="234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25434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  <w:p w14:paraId="42454880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  <w:p w14:paraId="76FB28C5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F857" w14:textId="77777777" w:rsidR="00694BF4" w:rsidRPr="00F17E37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0.06.2022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F54C" w14:textId="77777777" w:rsidR="00694BF4" w:rsidRPr="00F17E37" w:rsidRDefault="00694BF4" w:rsidP="00F724D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0B2" w14:textId="77777777" w:rsidR="00694BF4" w:rsidRPr="00F17E37" w:rsidRDefault="00694BF4" w:rsidP="00F724D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694BF4" w:rsidRPr="00C012A4" w14:paraId="033E9480" w14:textId="77777777" w:rsidTr="00063D67">
        <w:trPr>
          <w:trHeight w:hRule="exact" w:val="273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D8433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nezgode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7883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130.960,85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1E37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138.588,21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2202" w14:textId="77777777" w:rsidR="00694BF4" w:rsidRPr="00C012A4" w:rsidRDefault="00694BF4" w:rsidP="00F724D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-7.627,36</w:t>
            </w:r>
          </w:p>
        </w:tc>
      </w:tr>
      <w:tr w:rsidR="00694BF4" w:rsidRPr="00C012A4" w14:paraId="7784D028" w14:textId="77777777" w:rsidTr="00063D67">
        <w:trPr>
          <w:trHeight w:hRule="exact" w:val="273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3AA06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PZO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7282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12.910,98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DD43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11.181,75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2CBB" w14:textId="77777777" w:rsidR="00694BF4" w:rsidRPr="00C012A4" w:rsidRDefault="00694BF4" w:rsidP="00F724D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1.729.23</w:t>
            </w:r>
          </w:p>
        </w:tc>
      </w:tr>
      <w:tr w:rsidR="00694BF4" w:rsidRPr="00C012A4" w14:paraId="68B6A103" w14:textId="77777777" w:rsidTr="00063D67">
        <w:trPr>
          <w:trHeight w:hRule="exact" w:val="273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280A6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kaska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2C5B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357.179,04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86E8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368.419,70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690A" w14:textId="77777777" w:rsidR="00694BF4" w:rsidRPr="00C012A4" w:rsidRDefault="00694BF4" w:rsidP="00F724D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-11.240,66</w:t>
            </w:r>
          </w:p>
        </w:tc>
      </w:tr>
      <w:tr w:rsidR="00694BF4" w:rsidRPr="00C012A4" w14:paraId="629462E4" w14:textId="77777777" w:rsidTr="00063D67">
        <w:trPr>
          <w:trHeight w:hRule="exact" w:val="273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BDE03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imovina- požar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DE7A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148.105,61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A970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171.355,90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1397" w14:textId="77777777" w:rsidR="00694BF4" w:rsidRPr="00C012A4" w:rsidRDefault="00694BF4" w:rsidP="00F724D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-23.250,29</w:t>
            </w:r>
          </w:p>
        </w:tc>
      </w:tr>
      <w:tr w:rsidR="00694BF4" w:rsidRPr="00C012A4" w14:paraId="29C38561" w14:textId="77777777" w:rsidTr="00063D67">
        <w:trPr>
          <w:trHeight w:hRule="exact" w:val="273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2B944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Prena premija imovina-ostalo</w:t>
            </w:r>
          </w:p>
          <w:p w14:paraId="0AAA49E3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3765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58.918,26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04CA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37.504,71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B730" w14:textId="77777777" w:rsidR="00694BF4" w:rsidRPr="00C012A4" w:rsidRDefault="00694BF4" w:rsidP="00F724D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21.413,55</w:t>
            </w:r>
          </w:p>
        </w:tc>
      </w:tr>
      <w:tr w:rsidR="00694BF4" w:rsidRPr="00C012A4" w14:paraId="2EEED354" w14:textId="77777777" w:rsidTr="00063D67">
        <w:trPr>
          <w:trHeight w:hRule="exact" w:val="273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0A504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AO</w:t>
            </w:r>
          </w:p>
          <w:p w14:paraId="61276EEE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908E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7.697.159,28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673D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8.147.591,95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45DD" w14:textId="77777777" w:rsidR="00694BF4" w:rsidRPr="00C012A4" w:rsidRDefault="00694BF4" w:rsidP="00F724D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-450.432,67</w:t>
            </w:r>
          </w:p>
        </w:tc>
      </w:tr>
      <w:tr w:rsidR="00694BF4" w:rsidRPr="00C012A4" w14:paraId="204B40CF" w14:textId="77777777" w:rsidTr="00063D67">
        <w:trPr>
          <w:trHeight w:hRule="exact" w:val="273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DFF28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odg.vlasika  za plovila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5981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2.777,80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77A4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2.755,65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96E2" w14:textId="77777777" w:rsidR="00694BF4" w:rsidRPr="00C012A4" w:rsidRDefault="00694BF4" w:rsidP="00F724D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22,15</w:t>
            </w:r>
          </w:p>
        </w:tc>
      </w:tr>
      <w:tr w:rsidR="00694BF4" w:rsidRPr="00C012A4" w14:paraId="5EC63ED9" w14:textId="77777777" w:rsidTr="00063D67">
        <w:trPr>
          <w:trHeight w:hRule="exact" w:val="273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1FD79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Prenoosna premija opšta odgovornost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CE3F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17.877,93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FEB6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12.109.53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62F5" w14:textId="77777777" w:rsidR="00694BF4" w:rsidRPr="00C012A4" w:rsidRDefault="00694BF4" w:rsidP="00F724D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5768,40</w:t>
            </w:r>
          </w:p>
        </w:tc>
      </w:tr>
      <w:tr w:rsidR="00694BF4" w:rsidRPr="00C012A4" w14:paraId="1BC006FF" w14:textId="77777777" w:rsidTr="00063D67">
        <w:trPr>
          <w:trHeight w:hRule="exact" w:val="273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5EF9C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Prenosna premija pomoć na putu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1946" w14:textId="77777777" w:rsidR="00694BF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7.820,36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77F5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D091" w14:textId="77777777" w:rsidR="00694BF4" w:rsidRPr="00C012A4" w:rsidRDefault="00694BF4" w:rsidP="00F724D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7.820,36</w:t>
            </w:r>
          </w:p>
        </w:tc>
      </w:tr>
      <w:tr w:rsidR="00694BF4" w:rsidRPr="00C012A4" w14:paraId="1163BA13" w14:textId="77777777" w:rsidTr="00063D67">
        <w:trPr>
          <w:trHeight w:hRule="exact" w:val="273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92095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saosiguranja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B399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7.564,02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A24A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1.700,24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C315" w14:textId="77777777" w:rsidR="00694BF4" w:rsidRPr="00C012A4" w:rsidRDefault="00694BF4" w:rsidP="00F724D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5.863,78</w:t>
            </w:r>
          </w:p>
        </w:tc>
      </w:tr>
      <w:tr w:rsidR="00694BF4" w:rsidRPr="00C012A4" w14:paraId="0F401A69" w14:textId="77777777" w:rsidTr="00063D67">
        <w:trPr>
          <w:trHeight w:hRule="exact" w:val="273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61C48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  <w:p w14:paraId="4BD7C488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  <w:p w14:paraId="2F9B6F19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  <w:p w14:paraId="7901D5D0" w14:textId="77777777" w:rsidR="00694BF4" w:rsidRPr="00F17E37" w:rsidRDefault="00694BF4" w:rsidP="00F724D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948E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8.441.274,13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FF80" w14:textId="77777777" w:rsidR="00694BF4" w:rsidRPr="00C012A4" w:rsidRDefault="00694BF4" w:rsidP="00F724D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8.891.207,64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AB43" w14:textId="77777777" w:rsidR="00694BF4" w:rsidRPr="00C012A4" w:rsidRDefault="00694BF4" w:rsidP="00F724D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-449.933,51</w:t>
            </w:r>
          </w:p>
        </w:tc>
      </w:tr>
    </w:tbl>
    <w:p w14:paraId="445A3611" w14:textId="53D9019E" w:rsidR="00694BF4" w:rsidRDefault="00694BF4" w:rsidP="00FE5664">
      <w:pPr>
        <w:spacing w:after="0" w:line="240" w:lineRule="auto"/>
        <w:rPr>
          <w:rFonts w:asciiTheme="majorHAnsi" w:hAnsiTheme="majorHAnsi"/>
          <w:b/>
          <w:lang w:val="sr-Latn-CS"/>
        </w:rPr>
      </w:pPr>
    </w:p>
    <w:p w14:paraId="0D5BD724" w14:textId="0DED902E" w:rsidR="00082BAE" w:rsidRPr="00082BAE" w:rsidRDefault="003678AE" w:rsidP="00082BAE">
      <w:pPr>
        <w:pStyle w:val="NoSpacing"/>
        <w:rPr>
          <w:rFonts w:asciiTheme="majorHAnsi" w:hAnsiTheme="majorHAnsi"/>
          <w:b/>
          <w:u w:val="single"/>
          <w:lang w:val="sr-Latn-CS"/>
        </w:rPr>
      </w:pPr>
      <w:r w:rsidRPr="00082BAE">
        <w:rPr>
          <w:rFonts w:asciiTheme="majorHAnsi" w:hAnsiTheme="majorHAnsi"/>
          <w:b/>
          <w:u w:val="single"/>
          <w:lang w:val="sr-Latn-CS"/>
        </w:rPr>
        <w:t xml:space="preserve">NOTA </w:t>
      </w:r>
      <w:r w:rsidR="00C44626">
        <w:rPr>
          <w:rFonts w:asciiTheme="majorHAnsi" w:hAnsiTheme="majorHAnsi"/>
          <w:b/>
          <w:u w:val="single"/>
          <w:lang w:val="sr-Latn-CS"/>
        </w:rPr>
        <w:t>3</w:t>
      </w:r>
      <w:r w:rsidR="00E90129">
        <w:rPr>
          <w:rFonts w:asciiTheme="majorHAnsi" w:hAnsiTheme="majorHAnsi"/>
          <w:b/>
          <w:u w:val="single"/>
          <w:lang w:val="sr-Latn-CS"/>
        </w:rPr>
        <w:t>9</w:t>
      </w:r>
      <w:r w:rsidRPr="00082BAE">
        <w:rPr>
          <w:rFonts w:asciiTheme="majorHAnsi" w:hAnsiTheme="majorHAnsi"/>
          <w:b/>
          <w:u w:val="single"/>
          <w:lang w:val="sr-Latn-CS"/>
        </w:rPr>
        <w:t>(AOP 209)</w:t>
      </w:r>
    </w:p>
    <w:p w14:paraId="17593A3A" w14:textId="3E432D85" w:rsidR="003678AE" w:rsidRDefault="003678AE" w:rsidP="00082BAE">
      <w:pPr>
        <w:pStyle w:val="NoSpacing"/>
        <w:rPr>
          <w:rFonts w:asciiTheme="majorHAnsi" w:hAnsiTheme="majorHAnsi"/>
          <w:b/>
          <w:lang w:val="sr-Latn-CS"/>
        </w:rPr>
      </w:pPr>
      <w:r w:rsidRPr="00082BAE">
        <w:rPr>
          <w:rFonts w:asciiTheme="majorHAnsi" w:hAnsiTheme="majorHAnsi"/>
          <w:b/>
        </w:rPr>
        <w:t xml:space="preserve">Prihodi po osnovu učešća </w:t>
      </w:r>
      <w:r w:rsidR="00082BAE">
        <w:rPr>
          <w:rFonts w:asciiTheme="majorHAnsi" w:hAnsiTheme="majorHAnsi"/>
          <w:b/>
        </w:rPr>
        <w:t>re</w:t>
      </w:r>
      <w:r w:rsidRPr="00082BAE">
        <w:rPr>
          <w:rFonts w:asciiTheme="majorHAnsi" w:hAnsiTheme="majorHAnsi"/>
          <w:b/>
        </w:rPr>
        <w:t>osiguravač</w:t>
      </w:r>
      <w:r w:rsidRPr="00082BAE">
        <w:rPr>
          <w:rFonts w:asciiTheme="majorHAnsi" w:hAnsiTheme="majorHAnsi"/>
          <w:b/>
          <w:lang w:val="sr-Latn-CS"/>
        </w:rPr>
        <w:t>a</w:t>
      </w:r>
      <w:r w:rsidR="0026177B">
        <w:rPr>
          <w:rFonts w:asciiTheme="majorHAnsi" w:hAnsiTheme="majorHAnsi"/>
          <w:b/>
          <w:lang w:val="sr-Latn-CS"/>
        </w:rPr>
        <w:t xml:space="preserve"> u likvidiranim štetama</w:t>
      </w:r>
    </w:p>
    <w:p w14:paraId="551B74BF" w14:textId="77777777" w:rsidR="00F64BBA" w:rsidRDefault="00F64BBA" w:rsidP="00082BAE">
      <w:pPr>
        <w:pStyle w:val="NoSpacing"/>
        <w:rPr>
          <w:rFonts w:asciiTheme="majorHAnsi" w:hAnsiTheme="majorHAnsi"/>
          <w:lang w:val="sr-Latn-CS"/>
        </w:rPr>
      </w:pPr>
    </w:p>
    <w:p w14:paraId="195AADA3" w14:textId="3D3B99A3" w:rsidR="00F64BBA" w:rsidRDefault="00EF1890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F64BBA" w:rsidRPr="007B5119">
        <w:rPr>
          <w:rFonts w:asciiTheme="majorHAnsi" w:hAnsiTheme="majorHAnsi"/>
          <w:lang w:val="sr-Latn-CS"/>
        </w:rPr>
        <w:t xml:space="preserve">Prihod po osnovu učešća reosiguravača u likvidiranim štetama iznosi </w:t>
      </w:r>
      <w:r w:rsidR="00694BF4">
        <w:rPr>
          <w:rFonts w:asciiTheme="majorHAnsi" w:hAnsiTheme="majorHAnsi"/>
          <w:lang w:val="sr-Latn-CS"/>
        </w:rPr>
        <w:t>63.090,95</w:t>
      </w:r>
      <w:r w:rsidR="007B5119">
        <w:rPr>
          <w:rFonts w:asciiTheme="majorHAnsi" w:hAnsiTheme="majorHAnsi"/>
          <w:lang w:val="sr-Latn-CS"/>
        </w:rPr>
        <w:t xml:space="preserve"> KM a odnosi se na reosiguravajuće pokriće po osnovu kaska.</w:t>
      </w:r>
    </w:p>
    <w:p w14:paraId="46C40F6B" w14:textId="481B04C6" w:rsidR="00A22B01" w:rsidRPr="007B5119" w:rsidRDefault="00A22B01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Pr="00334356">
        <w:rPr>
          <w:rFonts w:asciiTheme="majorHAnsi" w:hAnsiTheme="majorHAnsi"/>
          <w:lang w:val="sr-Latn-CS"/>
        </w:rPr>
        <w:t xml:space="preserve">U istom periodu predhodne godine učešće reosiguravača u likvidiranim štetama je iznosilo </w:t>
      </w:r>
      <w:r w:rsidR="00334356" w:rsidRPr="00334356">
        <w:rPr>
          <w:rFonts w:asciiTheme="majorHAnsi" w:hAnsiTheme="majorHAnsi"/>
          <w:lang w:val="sr-Latn-CS"/>
        </w:rPr>
        <w:t>105.648</w:t>
      </w:r>
      <w:r w:rsidRPr="00334356">
        <w:rPr>
          <w:rFonts w:asciiTheme="majorHAnsi" w:hAnsiTheme="majorHAnsi"/>
          <w:lang w:val="sr-Latn-CS"/>
        </w:rPr>
        <w:t xml:space="preserve"> KM.</w:t>
      </w:r>
    </w:p>
    <w:p w14:paraId="6A906777" w14:textId="77777777" w:rsidR="002D6A62" w:rsidRPr="007B5119" w:rsidRDefault="002D6A62" w:rsidP="00D244D7">
      <w:pPr>
        <w:pStyle w:val="NoSpacing"/>
        <w:rPr>
          <w:rFonts w:asciiTheme="majorHAnsi" w:hAnsiTheme="majorHAnsi"/>
          <w:b/>
          <w:u w:val="single"/>
          <w:lang w:val="sr-Latn-CS"/>
        </w:rPr>
      </w:pPr>
    </w:p>
    <w:p w14:paraId="20C055FC" w14:textId="1D15D87A" w:rsidR="002D6A62" w:rsidRDefault="004461B6" w:rsidP="00D244D7">
      <w:pPr>
        <w:pStyle w:val="NoSpacing"/>
        <w:rPr>
          <w:rFonts w:asciiTheme="majorHAnsi" w:hAnsiTheme="majorHAnsi"/>
          <w:u w:val="single"/>
          <w:lang w:val="sr-Latn-CS"/>
        </w:rPr>
      </w:pPr>
      <w:r w:rsidRPr="00082BAE">
        <w:rPr>
          <w:rFonts w:asciiTheme="majorHAnsi" w:hAnsiTheme="majorHAnsi"/>
          <w:b/>
          <w:u w:val="single"/>
          <w:lang w:val="sr-Latn-CS"/>
        </w:rPr>
        <w:t xml:space="preserve">NOTA </w:t>
      </w:r>
      <w:r w:rsidR="00E90129">
        <w:rPr>
          <w:rFonts w:asciiTheme="majorHAnsi" w:hAnsiTheme="majorHAnsi"/>
          <w:b/>
          <w:u w:val="single"/>
          <w:lang w:val="sr-Latn-CS"/>
        </w:rPr>
        <w:t>40</w:t>
      </w:r>
      <w:r w:rsidRPr="00082BAE">
        <w:rPr>
          <w:rFonts w:asciiTheme="majorHAnsi" w:hAnsiTheme="majorHAnsi"/>
          <w:b/>
          <w:u w:val="single"/>
          <w:lang w:val="sr-Latn-CS"/>
        </w:rPr>
        <w:t>(AOP 2</w:t>
      </w:r>
      <w:r>
        <w:rPr>
          <w:rFonts w:asciiTheme="majorHAnsi" w:hAnsiTheme="majorHAnsi"/>
          <w:b/>
          <w:u w:val="single"/>
          <w:lang w:val="sr-Latn-CS"/>
        </w:rPr>
        <w:t>11)</w:t>
      </w:r>
    </w:p>
    <w:p w14:paraId="0DAF7ADE" w14:textId="77777777" w:rsidR="004461B6" w:rsidRDefault="004461B6" w:rsidP="00D244D7">
      <w:pPr>
        <w:pStyle w:val="NoSpacing"/>
        <w:rPr>
          <w:rFonts w:asciiTheme="majorHAnsi" w:hAnsiTheme="majorHAnsi"/>
          <w:b/>
          <w:lang w:val="sr-Latn-CS"/>
        </w:rPr>
      </w:pPr>
      <w:r w:rsidRPr="004461B6">
        <w:rPr>
          <w:rFonts w:asciiTheme="majorHAnsi" w:hAnsiTheme="majorHAnsi"/>
          <w:b/>
          <w:lang w:val="sr-Latn-CS"/>
        </w:rPr>
        <w:t>Prihodi od povrata poreskih i drugih dažbina</w:t>
      </w:r>
    </w:p>
    <w:p w14:paraId="200953B8" w14:textId="77777777" w:rsidR="00A54E60" w:rsidRDefault="00A54E60" w:rsidP="00D244D7">
      <w:pPr>
        <w:pStyle w:val="NoSpacing"/>
        <w:rPr>
          <w:rFonts w:asciiTheme="majorHAnsi" w:hAnsiTheme="majorHAnsi"/>
          <w:b/>
          <w:lang w:val="sr-Latn-CS"/>
        </w:rPr>
      </w:pPr>
    </w:p>
    <w:p w14:paraId="20DD6EBF" w14:textId="27F061EB" w:rsidR="004461B6" w:rsidRPr="004461B6" w:rsidRDefault="00A54E60" w:rsidP="00D244D7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4461B6">
        <w:rPr>
          <w:rFonts w:asciiTheme="majorHAnsi" w:hAnsiTheme="majorHAnsi"/>
          <w:lang w:val="sr-Latn-CS"/>
        </w:rPr>
        <w:t xml:space="preserve">U </w:t>
      </w:r>
      <w:r w:rsidR="00694BF4">
        <w:rPr>
          <w:rFonts w:asciiTheme="majorHAnsi" w:hAnsiTheme="majorHAnsi"/>
          <w:lang w:val="sr-Latn-CS"/>
        </w:rPr>
        <w:t xml:space="preserve">toku </w:t>
      </w:r>
      <w:r w:rsidR="004461B6">
        <w:rPr>
          <w:rFonts w:asciiTheme="majorHAnsi" w:hAnsiTheme="majorHAnsi"/>
          <w:lang w:val="sr-Latn-CS"/>
        </w:rPr>
        <w:t>202</w:t>
      </w:r>
      <w:r w:rsidR="00694BF4">
        <w:rPr>
          <w:rFonts w:asciiTheme="majorHAnsi" w:hAnsiTheme="majorHAnsi"/>
          <w:lang w:val="sr-Latn-CS"/>
        </w:rPr>
        <w:t>2</w:t>
      </w:r>
      <w:r w:rsidR="004461B6">
        <w:rPr>
          <w:rFonts w:asciiTheme="majorHAnsi" w:hAnsiTheme="majorHAnsi"/>
          <w:lang w:val="sr-Latn-CS"/>
        </w:rPr>
        <w:t xml:space="preserve">.g.je ostvaren prihod u iznosu od </w:t>
      </w:r>
      <w:r w:rsidR="00694BF4">
        <w:rPr>
          <w:rFonts w:asciiTheme="majorHAnsi" w:hAnsiTheme="majorHAnsi"/>
          <w:lang w:val="sr-Latn-CS"/>
        </w:rPr>
        <w:t>13.339,78</w:t>
      </w:r>
      <w:r w:rsidR="004461B6">
        <w:rPr>
          <w:rFonts w:asciiTheme="majorHAnsi" w:hAnsiTheme="majorHAnsi"/>
          <w:lang w:val="sr-Latn-CS"/>
        </w:rPr>
        <w:t xml:space="preserve"> KM i to po osnovu  refundiranih plata </w:t>
      </w:r>
      <w:r w:rsidR="00694BF4">
        <w:rPr>
          <w:rFonts w:asciiTheme="majorHAnsi" w:hAnsiTheme="majorHAnsi"/>
          <w:lang w:val="sr-Latn-CS"/>
        </w:rPr>
        <w:t>radnica na porodiljskom bolovanju.</w:t>
      </w:r>
    </w:p>
    <w:p w14:paraId="69EE5200" w14:textId="27ECEC02" w:rsidR="004461B6" w:rsidRPr="0005122A" w:rsidRDefault="0005122A" w:rsidP="00D244D7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 </w:t>
      </w:r>
      <w:r w:rsidRPr="0005122A">
        <w:rPr>
          <w:rFonts w:asciiTheme="majorHAnsi" w:hAnsiTheme="majorHAnsi"/>
          <w:lang w:val="sr-Latn-CS"/>
        </w:rPr>
        <w:t xml:space="preserve">U istom periodu predhodne godine navedeni prihod </w:t>
      </w:r>
      <w:r w:rsidRPr="00F01D17">
        <w:rPr>
          <w:rFonts w:asciiTheme="majorHAnsi" w:hAnsiTheme="majorHAnsi"/>
          <w:lang w:val="sr-Latn-CS"/>
        </w:rPr>
        <w:t xml:space="preserve">je iznosio </w:t>
      </w:r>
      <w:r w:rsidR="00F01D17" w:rsidRPr="00F01D17">
        <w:rPr>
          <w:rFonts w:asciiTheme="majorHAnsi" w:hAnsiTheme="majorHAnsi"/>
          <w:lang w:val="sr-Latn-CS"/>
        </w:rPr>
        <w:t>6.345</w:t>
      </w:r>
      <w:r w:rsidRPr="00F01D17">
        <w:rPr>
          <w:rFonts w:asciiTheme="majorHAnsi" w:hAnsiTheme="majorHAnsi"/>
          <w:lang w:val="sr-Latn-CS"/>
        </w:rPr>
        <w:t xml:space="preserve"> KM.</w:t>
      </w:r>
    </w:p>
    <w:p w14:paraId="76CCC82D" w14:textId="77777777" w:rsidR="0005122A" w:rsidRPr="0005122A" w:rsidRDefault="0005122A" w:rsidP="00D244D7">
      <w:pPr>
        <w:pStyle w:val="NoSpacing"/>
        <w:rPr>
          <w:rFonts w:asciiTheme="majorHAnsi" w:hAnsiTheme="majorHAnsi"/>
          <w:u w:val="single"/>
          <w:lang w:val="sr-Latn-CS"/>
        </w:rPr>
      </w:pPr>
    </w:p>
    <w:p w14:paraId="2928620E" w14:textId="44C6F48B" w:rsidR="00406920" w:rsidRDefault="00406920" w:rsidP="00D244D7">
      <w:pPr>
        <w:pStyle w:val="NoSpacing"/>
        <w:rPr>
          <w:rFonts w:asciiTheme="majorHAnsi" w:hAnsiTheme="majorHAnsi"/>
          <w:b/>
          <w:lang w:val="sr-Latn-CS"/>
        </w:rPr>
      </w:pPr>
      <w:r w:rsidRPr="00406920">
        <w:rPr>
          <w:rFonts w:asciiTheme="majorHAnsi" w:hAnsiTheme="majorHAnsi"/>
          <w:b/>
          <w:u w:val="single"/>
          <w:lang w:val="sr-Latn-CS"/>
        </w:rPr>
        <w:t xml:space="preserve">NOTA </w:t>
      </w:r>
      <w:r w:rsidR="00E90129">
        <w:rPr>
          <w:rFonts w:asciiTheme="majorHAnsi" w:hAnsiTheme="majorHAnsi"/>
          <w:b/>
          <w:u w:val="single"/>
          <w:lang w:val="sr-Latn-CS"/>
        </w:rPr>
        <w:t>41</w:t>
      </w:r>
      <w:r w:rsidRPr="00406920">
        <w:rPr>
          <w:rFonts w:asciiTheme="majorHAnsi" w:hAnsiTheme="majorHAnsi"/>
          <w:b/>
          <w:u w:val="single"/>
          <w:lang w:val="sr-Latn-CS"/>
        </w:rPr>
        <w:t>(AOP 212</w:t>
      </w:r>
      <w:r w:rsidRPr="00406920">
        <w:rPr>
          <w:rFonts w:asciiTheme="majorHAnsi" w:hAnsiTheme="majorHAnsi"/>
          <w:b/>
          <w:lang w:val="sr-Latn-CS"/>
        </w:rPr>
        <w:t>)</w:t>
      </w:r>
    </w:p>
    <w:p w14:paraId="65F83902" w14:textId="400BAFB3" w:rsidR="00121B1E" w:rsidRDefault="00B722AE" w:rsidP="00D244D7">
      <w:pPr>
        <w:pStyle w:val="NoSpacing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Drugi poslovni </w:t>
      </w:r>
      <w:r w:rsidR="002C5389">
        <w:rPr>
          <w:rFonts w:asciiTheme="majorHAnsi" w:hAnsiTheme="majorHAnsi"/>
          <w:b/>
          <w:lang w:val="sr-Latn-CS"/>
        </w:rPr>
        <w:t>prihodi</w:t>
      </w:r>
    </w:p>
    <w:p w14:paraId="1B604A95" w14:textId="77777777" w:rsidR="00545EBD" w:rsidRDefault="00545EBD" w:rsidP="00D244D7">
      <w:pPr>
        <w:pStyle w:val="NoSpacing"/>
        <w:rPr>
          <w:rFonts w:asciiTheme="majorHAnsi" w:hAnsiTheme="majorHAnsi"/>
          <w:b/>
          <w:lang w:val="sr-Latn-CS"/>
        </w:rPr>
      </w:pPr>
    </w:p>
    <w:p w14:paraId="7EB00213" w14:textId="77777777" w:rsidR="00A10D6F" w:rsidRPr="00A10D6F" w:rsidRDefault="00A10D6F" w:rsidP="00D244D7">
      <w:pPr>
        <w:pStyle w:val="NoSpacing"/>
        <w:rPr>
          <w:rFonts w:asciiTheme="majorHAnsi" w:hAnsiTheme="majorHAnsi"/>
          <w:lang w:val="sr-Latn-CS"/>
        </w:rPr>
      </w:pPr>
      <w:r w:rsidRPr="00A10D6F">
        <w:rPr>
          <w:rFonts w:asciiTheme="majorHAnsi" w:hAnsiTheme="majorHAnsi"/>
          <w:lang w:val="sr-Latn-CS"/>
        </w:rPr>
        <w:t>Drugi poslov</w:t>
      </w:r>
      <w:r>
        <w:rPr>
          <w:rFonts w:asciiTheme="majorHAnsi" w:hAnsiTheme="majorHAnsi"/>
          <w:lang w:val="sr-Latn-CS"/>
        </w:rPr>
        <w:t>n</w:t>
      </w:r>
      <w:r w:rsidRPr="00A10D6F">
        <w:rPr>
          <w:rFonts w:asciiTheme="majorHAnsi" w:hAnsiTheme="majorHAnsi"/>
          <w:lang w:val="sr-Latn-CS"/>
        </w:rPr>
        <w:t>i prihodi po vrsti i iznosu:</w:t>
      </w:r>
    </w:p>
    <w:tbl>
      <w:tblPr>
        <w:tblW w:w="9305" w:type="dxa"/>
        <w:tblInd w:w="93" w:type="dxa"/>
        <w:tblLook w:val="04A0" w:firstRow="1" w:lastRow="0" w:firstColumn="1" w:lastColumn="0" w:noHBand="0" w:noVBand="1"/>
      </w:tblPr>
      <w:tblGrid>
        <w:gridCol w:w="4865"/>
        <w:gridCol w:w="1383"/>
        <w:gridCol w:w="1550"/>
        <w:gridCol w:w="1507"/>
      </w:tblGrid>
      <w:tr w:rsidR="0092348A" w:rsidRPr="0007287C" w14:paraId="58A62ED6" w14:textId="77777777" w:rsidTr="00742849">
        <w:trPr>
          <w:trHeight w:hRule="exact" w:val="27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98D3" w14:textId="77777777" w:rsidR="0092348A" w:rsidRPr="0007287C" w:rsidRDefault="0092348A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</w:p>
          <w:p w14:paraId="2A724335" w14:textId="7C891640" w:rsidR="0092348A" w:rsidRPr="0007287C" w:rsidRDefault="0092348A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3118E1CA" w14:textId="229ADF39" w:rsidR="0092348A" w:rsidRPr="0007287C" w:rsidRDefault="0092348A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0CE52BD" w14:textId="7308BBC8" w:rsidR="0092348A" w:rsidRPr="0007287C" w:rsidRDefault="0092348A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0C28" w14:textId="61F3256E" w:rsidR="0092348A" w:rsidRPr="003D7AF0" w:rsidRDefault="0092348A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F01D1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8CC" w14:textId="3DCD36B5" w:rsidR="0092348A" w:rsidRPr="003D7AF0" w:rsidRDefault="0092348A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96B3" w14:textId="3243804E" w:rsidR="0092348A" w:rsidRPr="003D7AF0" w:rsidRDefault="0092348A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92348A" w:rsidRPr="0007287C" w14:paraId="6F69E8BA" w14:textId="77777777" w:rsidTr="00742849">
        <w:trPr>
          <w:trHeight w:hRule="exact" w:val="27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D388" w14:textId="77777777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osnovu provizije reosig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uranja</w:t>
            </w:r>
          </w:p>
          <w:p w14:paraId="56D7BB31" w14:textId="2D352AE8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5FAEB25" w14:textId="661BE2C6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54EF63D" w14:textId="1ADE8758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5A5A" w14:textId="61B99CEC" w:rsidR="0092348A" w:rsidRPr="00F01D17" w:rsidRDefault="00F01D17" w:rsidP="00E610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22.851,16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0085" w14:textId="747DBE92" w:rsidR="0092348A" w:rsidRPr="003D7AF0" w:rsidRDefault="0092348A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27.565,20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2324" w14:textId="2C23561E" w:rsidR="0092348A" w:rsidRPr="003D7AF0" w:rsidRDefault="001A6FC5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82,90</w:t>
            </w:r>
          </w:p>
        </w:tc>
      </w:tr>
      <w:tr w:rsidR="0092348A" w:rsidRPr="0007287C" w14:paraId="423AB699" w14:textId="77777777" w:rsidTr="00742849">
        <w:trPr>
          <w:trHeight w:hRule="exact" w:val="27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E6FD" w14:textId="77777777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od regresa</w:t>
            </w:r>
          </w:p>
          <w:p w14:paraId="59469231" w14:textId="036355DE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303B010" w14:textId="7F862BAD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0A06364" w14:textId="4A6FEDD4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D46F" w14:textId="5600E492" w:rsidR="0092348A" w:rsidRPr="003D7AF0" w:rsidRDefault="00694BF4" w:rsidP="00384C9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180.538,31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8FC0" w14:textId="74B5EA6D" w:rsidR="0092348A" w:rsidRPr="003D7AF0" w:rsidRDefault="0092348A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161.618,27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391D" w14:textId="40A2F1FF" w:rsidR="0092348A" w:rsidRPr="003D7AF0" w:rsidRDefault="001A6FC5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111,71</w:t>
            </w:r>
          </w:p>
        </w:tc>
      </w:tr>
      <w:tr w:rsidR="0092348A" w:rsidRPr="0007287C" w14:paraId="03FE28D8" w14:textId="77777777" w:rsidTr="00742849">
        <w:trPr>
          <w:trHeight w:hRule="exact" w:val="27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74FD" w14:textId="77777777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od zakupa</w:t>
            </w:r>
          </w:p>
          <w:p w14:paraId="1689623A" w14:textId="2F89FD20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5EA18F1" w14:textId="30CBD3CE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67F26DC" w14:textId="138BD153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84C9" w14:textId="393162AC" w:rsidR="0092348A" w:rsidRPr="003D7AF0" w:rsidRDefault="00694BF4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268.802,17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FC12" w14:textId="48886E80" w:rsidR="0092348A" w:rsidRPr="003D7AF0" w:rsidRDefault="0092348A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262.455,02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A927" w14:textId="3C2213D0" w:rsidR="0092348A" w:rsidRPr="003D7AF0" w:rsidRDefault="001A6FC5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102,42</w:t>
            </w:r>
          </w:p>
        </w:tc>
      </w:tr>
      <w:tr w:rsidR="0092348A" w:rsidRPr="0007287C" w14:paraId="32747245" w14:textId="77777777" w:rsidTr="00742849">
        <w:trPr>
          <w:trHeight w:hRule="exact" w:val="27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EB89" w14:textId="77777777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Prihodi po osnovu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prodate </w:t>
            </w: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zelene karte</w:t>
            </w:r>
          </w:p>
          <w:p w14:paraId="4945896C" w14:textId="1D099D22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CEE7" w14:textId="5B74077A" w:rsidR="0092348A" w:rsidRPr="003D7AF0" w:rsidRDefault="00694BF4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37.968,00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1F27" w14:textId="78438A9D" w:rsidR="0092348A" w:rsidRPr="003D7AF0" w:rsidRDefault="0092348A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54.036,00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8C33" w14:textId="23EE0BB2" w:rsidR="0092348A" w:rsidRPr="003D7AF0" w:rsidRDefault="001A6FC5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70,26</w:t>
            </w:r>
          </w:p>
        </w:tc>
      </w:tr>
      <w:tr w:rsidR="0092348A" w:rsidRPr="0007287C" w14:paraId="6D1A3282" w14:textId="77777777" w:rsidTr="00742849">
        <w:trPr>
          <w:trHeight w:hRule="exact" w:val="27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0B7" w14:textId="77777777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uslužnim zapisnicima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998C" w14:textId="5E0CB05D" w:rsidR="0092348A" w:rsidRPr="003D7AF0" w:rsidRDefault="004F34DD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555,56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33E7" w14:textId="06631C9B" w:rsidR="0092348A" w:rsidRPr="003D7AF0" w:rsidRDefault="0092348A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487,19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B3EC" w14:textId="3849C838" w:rsidR="0092348A" w:rsidRPr="003D7AF0" w:rsidRDefault="001A6FC5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114,03</w:t>
            </w:r>
          </w:p>
        </w:tc>
      </w:tr>
      <w:tr w:rsidR="0092348A" w:rsidRPr="0007287C" w14:paraId="4E712ED3" w14:textId="77777777" w:rsidTr="00742849">
        <w:trPr>
          <w:trHeight w:hRule="exact" w:val="27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9A5" w14:textId="77777777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osnovu otkupa šteta</w:t>
            </w:r>
          </w:p>
          <w:p w14:paraId="14069CF9" w14:textId="4429BDCB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BBB2" w14:textId="0171D29A" w:rsidR="0092348A" w:rsidRPr="003D7AF0" w:rsidRDefault="004F34DD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2.730,03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8131" w14:textId="7157CF03" w:rsidR="0092348A" w:rsidRPr="003D7AF0" w:rsidRDefault="0092348A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1.840,00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931A" w14:textId="106494AE" w:rsidR="0092348A" w:rsidRPr="003D7AF0" w:rsidRDefault="001A6FC5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148,37</w:t>
            </w:r>
          </w:p>
        </w:tc>
      </w:tr>
      <w:tr w:rsidR="0092348A" w:rsidRPr="0007287C" w14:paraId="6B8BE9F6" w14:textId="77777777" w:rsidTr="00742849">
        <w:trPr>
          <w:trHeight w:hRule="exact" w:val="27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4185" w14:textId="77777777" w:rsidR="0092348A" w:rsidRPr="0007287C" w:rsidRDefault="0092348A" w:rsidP="00384C9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Prihodi po osnovu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ostalih prihoda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889A" w14:textId="7CF19D1E" w:rsidR="0092348A" w:rsidRPr="003D7AF0" w:rsidRDefault="004F34DD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3.376,11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2409" w14:textId="36E8441E" w:rsidR="0092348A" w:rsidRPr="003D7AF0" w:rsidRDefault="0092348A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A54A" w14:textId="5C4520F5" w:rsidR="0092348A" w:rsidRPr="003D7AF0" w:rsidRDefault="001A6FC5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125,04</w:t>
            </w:r>
          </w:p>
        </w:tc>
      </w:tr>
      <w:tr w:rsidR="0092348A" w:rsidRPr="0007287C" w14:paraId="20A9E3C6" w14:textId="77777777" w:rsidTr="00742849">
        <w:trPr>
          <w:trHeight w:hRule="exact" w:val="27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95F4" w14:textId="77777777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  <w:p w14:paraId="09C4221B" w14:textId="445D2C8A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7EAAAB3" w14:textId="30A374C9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A187044" w14:textId="45BFBE0C" w:rsidR="0092348A" w:rsidRPr="0007287C" w:rsidRDefault="0092348A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D2BF" w14:textId="01E7DCEC" w:rsidR="0092348A" w:rsidRPr="003D7AF0" w:rsidRDefault="00F01D17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516.821,34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AE8B" w14:textId="25EC14E3" w:rsidR="0092348A" w:rsidRPr="003D7AF0" w:rsidRDefault="0092348A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510.701,68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7D98" w14:textId="166DEF27" w:rsidR="0092348A" w:rsidRPr="003D7AF0" w:rsidRDefault="001A6FC5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101,20</w:t>
            </w:r>
          </w:p>
        </w:tc>
      </w:tr>
    </w:tbl>
    <w:p w14:paraId="76F80650" w14:textId="77777777" w:rsidR="001A6FC5" w:rsidRDefault="001A6FC5" w:rsidP="00D244D7">
      <w:pPr>
        <w:pStyle w:val="NoSpacing"/>
        <w:rPr>
          <w:rFonts w:asciiTheme="majorHAnsi" w:hAnsiTheme="majorHAnsi"/>
          <w:bCs/>
          <w:lang w:val="sr-Latn-CS"/>
        </w:rPr>
      </w:pPr>
    </w:p>
    <w:p w14:paraId="4F5AB725" w14:textId="28224D2B" w:rsidR="00742849" w:rsidRPr="00742849" w:rsidRDefault="00B96056" w:rsidP="00D244D7">
      <w:pPr>
        <w:pStyle w:val="NoSpacing"/>
        <w:rPr>
          <w:rFonts w:asciiTheme="majorHAnsi" w:hAnsiTheme="majorHAnsi"/>
          <w:bCs/>
          <w:lang w:val="sr-Latn-CS"/>
        </w:rPr>
      </w:pPr>
      <w:r>
        <w:rPr>
          <w:rFonts w:asciiTheme="majorHAnsi" w:hAnsiTheme="majorHAnsi"/>
          <w:bCs/>
          <w:lang w:val="sr-Latn-CS"/>
        </w:rPr>
        <w:t xml:space="preserve">     </w:t>
      </w:r>
      <w:r w:rsidR="001A6FC5" w:rsidRPr="001A6FC5">
        <w:rPr>
          <w:rFonts w:asciiTheme="majorHAnsi" w:hAnsiTheme="majorHAnsi"/>
          <w:bCs/>
          <w:lang w:val="sr-Latn-CS"/>
        </w:rPr>
        <w:t xml:space="preserve">Drugi poslovni prihodi </w:t>
      </w:r>
      <w:r w:rsidR="001A6FC5">
        <w:rPr>
          <w:rFonts w:asciiTheme="majorHAnsi" w:hAnsiTheme="majorHAnsi"/>
          <w:bCs/>
          <w:lang w:val="sr-Latn-CS"/>
        </w:rPr>
        <w:t>bilježe neznatan porast u odnosu na isti period predhodne godine1,20%.</w:t>
      </w:r>
      <w:r w:rsidR="00786F09">
        <w:rPr>
          <w:rFonts w:asciiTheme="majorHAnsi" w:hAnsiTheme="majorHAnsi"/>
          <w:bCs/>
          <w:lang w:val="sr-Latn-CS"/>
        </w:rPr>
        <w:t xml:space="preserve"> </w:t>
      </w:r>
      <w:r w:rsidR="003B5F1F">
        <w:rPr>
          <w:rFonts w:asciiTheme="majorHAnsi" w:hAnsiTheme="majorHAnsi"/>
          <w:bCs/>
          <w:lang w:val="sr-Latn-CS"/>
        </w:rPr>
        <w:t xml:space="preserve">U </w:t>
      </w:r>
      <w:r w:rsidR="001A6FC5">
        <w:rPr>
          <w:rFonts w:asciiTheme="majorHAnsi" w:hAnsiTheme="majorHAnsi"/>
          <w:bCs/>
          <w:lang w:val="sr-Latn-CS"/>
        </w:rPr>
        <w:t xml:space="preserve">ostalim prihodima su evidentirati prihodi po </w:t>
      </w:r>
      <w:r>
        <w:rPr>
          <w:rFonts w:asciiTheme="majorHAnsi" w:hAnsiTheme="majorHAnsi"/>
          <w:bCs/>
          <w:lang w:val="sr-Latn-CS"/>
        </w:rPr>
        <w:t>os</w:t>
      </w:r>
      <w:r w:rsidR="001A6FC5">
        <w:rPr>
          <w:rFonts w:asciiTheme="majorHAnsi" w:hAnsiTheme="majorHAnsi"/>
          <w:bCs/>
          <w:lang w:val="sr-Latn-CS"/>
        </w:rPr>
        <w:t xml:space="preserve">novu naplaćene štete na stvarima  1.576,11 KM </w:t>
      </w:r>
      <w:r w:rsidR="003B5F1F">
        <w:rPr>
          <w:rFonts w:asciiTheme="majorHAnsi" w:hAnsiTheme="majorHAnsi"/>
          <w:bCs/>
          <w:lang w:val="sr-Latn-CS"/>
        </w:rPr>
        <w:t xml:space="preserve">i prihod po osnov </w:t>
      </w:r>
      <w:r w:rsidR="001A6FC5">
        <w:rPr>
          <w:rFonts w:asciiTheme="majorHAnsi" w:hAnsiTheme="majorHAnsi"/>
          <w:bCs/>
          <w:lang w:val="sr-Latn-CS"/>
        </w:rPr>
        <w:t>prefakturisane električne energije 1</w:t>
      </w:r>
      <w:r>
        <w:rPr>
          <w:rFonts w:asciiTheme="majorHAnsi" w:hAnsiTheme="majorHAnsi"/>
          <w:bCs/>
          <w:lang w:val="sr-Latn-CS"/>
        </w:rPr>
        <w:t>.</w:t>
      </w:r>
      <w:r w:rsidR="001A6FC5">
        <w:rPr>
          <w:rFonts w:asciiTheme="majorHAnsi" w:hAnsiTheme="majorHAnsi"/>
          <w:bCs/>
          <w:lang w:val="sr-Latn-CS"/>
        </w:rPr>
        <w:t>800 KM</w:t>
      </w:r>
      <w:r w:rsidR="003B5F1F">
        <w:rPr>
          <w:rFonts w:asciiTheme="majorHAnsi" w:hAnsiTheme="majorHAnsi"/>
          <w:bCs/>
          <w:lang w:val="sr-Latn-CS"/>
        </w:rPr>
        <w:t>,a</w:t>
      </w:r>
      <w:r>
        <w:rPr>
          <w:rFonts w:asciiTheme="majorHAnsi" w:hAnsiTheme="majorHAnsi"/>
          <w:bCs/>
          <w:lang w:val="sr-Latn-CS"/>
        </w:rPr>
        <w:t xml:space="preserve"> koja se fakturiše Mtelu kroz zakup.</w:t>
      </w:r>
    </w:p>
    <w:p w14:paraId="642659DB" w14:textId="77777777" w:rsidR="00742849" w:rsidRDefault="00742849" w:rsidP="00742849">
      <w:pPr>
        <w:pStyle w:val="NoSpacing"/>
        <w:rPr>
          <w:rFonts w:asciiTheme="majorHAnsi" w:hAnsiTheme="majorHAnsi"/>
          <w:b/>
          <w:u w:val="single"/>
          <w:lang w:val="sr-Latn-CS"/>
        </w:rPr>
      </w:pPr>
    </w:p>
    <w:p w14:paraId="03F9A4C9" w14:textId="7A429DC5" w:rsidR="00F217AA" w:rsidRDefault="008430E9" w:rsidP="00742849">
      <w:pPr>
        <w:pStyle w:val="NoSpacing"/>
        <w:rPr>
          <w:rFonts w:asciiTheme="majorHAnsi" w:hAnsiTheme="majorHAnsi"/>
          <w:b/>
          <w:lang w:val="sr-Latn-CS"/>
        </w:rPr>
      </w:pPr>
      <w:r w:rsidRPr="0052266E">
        <w:rPr>
          <w:rFonts w:asciiTheme="majorHAnsi" w:hAnsiTheme="majorHAnsi"/>
          <w:b/>
          <w:u w:val="single"/>
          <w:lang w:val="sr-Latn-CS"/>
        </w:rPr>
        <w:lastRenderedPageBreak/>
        <w:t xml:space="preserve">NOTA </w:t>
      </w:r>
      <w:r w:rsidR="00E90129">
        <w:rPr>
          <w:rFonts w:asciiTheme="majorHAnsi" w:hAnsiTheme="majorHAnsi"/>
          <w:b/>
          <w:u w:val="single"/>
          <w:lang w:val="sr-Latn-CS"/>
        </w:rPr>
        <w:t>42</w:t>
      </w:r>
      <w:r w:rsidRPr="0052266E">
        <w:rPr>
          <w:rFonts w:asciiTheme="majorHAnsi" w:hAnsiTheme="majorHAnsi"/>
          <w:b/>
          <w:u w:val="single"/>
          <w:lang w:val="sr-Latn-CS"/>
        </w:rPr>
        <w:t xml:space="preserve">(AOP </w:t>
      </w:r>
      <w:r w:rsidR="0052266E" w:rsidRPr="0052266E">
        <w:rPr>
          <w:rFonts w:asciiTheme="majorHAnsi" w:hAnsiTheme="majorHAnsi"/>
          <w:b/>
          <w:u w:val="single"/>
          <w:lang w:val="sr-Latn-CS"/>
        </w:rPr>
        <w:t>215</w:t>
      </w:r>
      <w:r w:rsidR="0052266E">
        <w:rPr>
          <w:rFonts w:asciiTheme="majorHAnsi" w:hAnsiTheme="majorHAnsi"/>
          <w:lang w:val="sr-Latn-CS"/>
        </w:rPr>
        <w:t>)</w:t>
      </w:r>
      <w:r w:rsidR="00742849">
        <w:rPr>
          <w:rFonts w:asciiTheme="majorHAnsi" w:hAnsiTheme="majorHAnsi"/>
          <w:lang w:val="sr-Latn-CS"/>
        </w:rPr>
        <w:t xml:space="preserve">                                                                                                                               </w:t>
      </w:r>
      <w:r w:rsidR="0052266E" w:rsidRPr="0052266E">
        <w:rPr>
          <w:rFonts w:asciiTheme="majorHAnsi" w:hAnsiTheme="majorHAnsi"/>
          <w:b/>
          <w:lang w:val="sr-Latn-CS"/>
        </w:rPr>
        <w:t>Funkcionalni doprinosi</w:t>
      </w:r>
    </w:p>
    <w:p w14:paraId="7984BE8A" w14:textId="77777777" w:rsidR="00545EBD" w:rsidRPr="00742849" w:rsidRDefault="00545EBD" w:rsidP="00742849">
      <w:pPr>
        <w:pStyle w:val="NoSpacing"/>
        <w:rPr>
          <w:rFonts w:asciiTheme="majorHAnsi" w:hAnsiTheme="majorHAnsi"/>
          <w:lang w:val="sr-Latn-CS"/>
        </w:rPr>
      </w:pPr>
    </w:p>
    <w:p w14:paraId="1B3375EF" w14:textId="77777777" w:rsidR="005978CF" w:rsidRPr="00DE3BEA" w:rsidRDefault="0052266E" w:rsidP="00D244D7">
      <w:pPr>
        <w:pStyle w:val="NoSpacing"/>
        <w:rPr>
          <w:rFonts w:asciiTheme="majorHAnsi" w:hAnsiTheme="majorHAnsi"/>
          <w:sz w:val="20"/>
          <w:szCs w:val="20"/>
          <w:lang w:val="sr-Latn-CS"/>
        </w:rPr>
      </w:pPr>
      <w:r w:rsidRPr="00DE3BEA">
        <w:rPr>
          <w:rFonts w:asciiTheme="majorHAnsi" w:hAnsiTheme="majorHAnsi"/>
          <w:sz w:val="20"/>
          <w:szCs w:val="20"/>
          <w:lang w:val="sr-Latn-CS"/>
        </w:rPr>
        <w:t>Funkcionalni doprinosi po vrsti i iznosu: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512"/>
        <w:gridCol w:w="1520"/>
        <w:gridCol w:w="1593"/>
        <w:gridCol w:w="811"/>
      </w:tblGrid>
      <w:tr w:rsidR="0092348A" w:rsidRPr="00DE3BEA" w14:paraId="05C42C86" w14:textId="77777777" w:rsidTr="00786F09">
        <w:trPr>
          <w:trHeight w:hRule="exact" w:val="286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20A" w14:textId="77777777" w:rsidR="0092348A" w:rsidRPr="00DE3BEA" w:rsidRDefault="0092348A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</w:p>
          <w:p w14:paraId="6004D84D" w14:textId="34EAFD88" w:rsidR="0092348A" w:rsidRPr="00DE3BEA" w:rsidRDefault="0092348A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DB372F1" w14:textId="484D7EC3" w:rsidR="0092348A" w:rsidRPr="00DE3BEA" w:rsidRDefault="0092348A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0556365" w14:textId="6A8A7B92" w:rsidR="0092348A" w:rsidRPr="00DE3BEA" w:rsidRDefault="0092348A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F34D" w14:textId="26DF6848" w:rsidR="0092348A" w:rsidRPr="003D7AF0" w:rsidRDefault="0092348A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DA78" w14:textId="426F7883" w:rsidR="0092348A" w:rsidRPr="003D7AF0" w:rsidRDefault="0092348A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ED0E" w14:textId="77777777" w:rsidR="0092348A" w:rsidRPr="003D7AF0" w:rsidRDefault="0092348A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92348A" w:rsidRPr="00DE3BEA" w14:paraId="7EA881DF" w14:textId="77777777" w:rsidTr="00786F09">
        <w:trPr>
          <w:trHeight w:hRule="exact" w:val="286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1996" w14:textId="77777777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Doprinos za preventivu </w:t>
            </w:r>
          </w:p>
          <w:p w14:paraId="1DA256EB" w14:textId="77ED2BB1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4975CDD" w14:textId="4DD27369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C34FC1C" w14:textId="76E54510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8174" w14:textId="2535A742" w:rsidR="0092348A" w:rsidRPr="003D7AF0" w:rsidRDefault="007F15D3" w:rsidP="006046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11.723,57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E7B7" w14:textId="29A44C5E" w:rsidR="0092348A" w:rsidRPr="003D7AF0" w:rsidRDefault="0092348A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11.970,46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2BE2" w14:textId="008FF37A" w:rsidR="0092348A" w:rsidRPr="003D7AF0" w:rsidRDefault="00267256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97,94</w:t>
            </w:r>
          </w:p>
        </w:tc>
      </w:tr>
      <w:tr w:rsidR="0092348A" w:rsidRPr="00DE3BEA" w14:paraId="132E5E2C" w14:textId="77777777" w:rsidTr="00786F09">
        <w:trPr>
          <w:trHeight w:hRule="exact" w:val="286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3871" w14:textId="77777777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Vatrogasni doprinos</w:t>
            </w:r>
          </w:p>
          <w:p w14:paraId="31D32949" w14:textId="0CE3A95E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9D89A5D" w14:textId="7CFDDB4E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B8EC" w14:textId="170A6952" w:rsidR="0092348A" w:rsidRPr="003D7AF0" w:rsidRDefault="003B5F1F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2.699,32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3F75" w14:textId="2AE6925A" w:rsidR="0092348A" w:rsidRPr="003D7AF0" w:rsidRDefault="0092348A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2.689,84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1995" w14:textId="19D8039D" w:rsidR="0092348A" w:rsidRPr="003D7AF0" w:rsidRDefault="00267256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100,35</w:t>
            </w:r>
          </w:p>
        </w:tc>
      </w:tr>
      <w:tr w:rsidR="0092348A" w:rsidRPr="00DE3BEA" w14:paraId="6295FB01" w14:textId="77777777" w:rsidTr="00786F09">
        <w:trPr>
          <w:trHeight w:hRule="exact" w:val="286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DCA" w14:textId="77777777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 Zaštitnom fondu</w:t>
            </w:r>
          </w:p>
          <w:p w14:paraId="6CF41874" w14:textId="6B5B0B48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0D4EA2E" w14:textId="2328BD55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71C261C" w14:textId="60D9DBDF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F3A3" w14:textId="438A688A" w:rsidR="0092348A" w:rsidRPr="003D7AF0" w:rsidRDefault="007F15D3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62.371,32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8A89" w14:textId="1E78F54C" w:rsidR="0092348A" w:rsidRPr="003D7AF0" w:rsidRDefault="0092348A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71.695,98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66D6" w14:textId="4F34B957" w:rsidR="0092348A" w:rsidRPr="003D7AF0" w:rsidRDefault="00267256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86,99</w:t>
            </w:r>
          </w:p>
        </w:tc>
      </w:tr>
      <w:tr w:rsidR="0092348A" w:rsidRPr="00DE3BEA" w14:paraId="71EC772A" w14:textId="77777777" w:rsidTr="00786F09">
        <w:trPr>
          <w:trHeight w:hRule="exact" w:val="286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1E5A" w14:textId="77777777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Protivgradna zaštita</w:t>
            </w:r>
          </w:p>
          <w:p w14:paraId="58CB7C4C" w14:textId="116C428F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E90775C" w14:textId="70FA98F9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005A" w14:textId="38EDD779" w:rsidR="0092348A" w:rsidRPr="003D7AF0" w:rsidRDefault="007F15D3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22.642,46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672C" w14:textId="115CB11B" w:rsidR="0092348A" w:rsidRPr="003D7AF0" w:rsidRDefault="0092348A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23.719,26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BABB" w14:textId="5FC7A7E0" w:rsidR="0092348A" w:rsidRPr="003D7AF0" w:rsidRDefault="00267256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95,46</w:t>
            </w:r>
          </w:p>
        </w:tc>
      </w:tr>
      <w:tr w:rsidR="0092348A" w:rsidRPr="00DE3BEA" w14:paraId="6BE063A5" w14:textId="77777777" w:rsidTr="00786F09">
        <w:trPr>
          <w:trHeight w:hRule="exact" w:val="286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41B2" w14:textId="5472DF89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Provizija za Coris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22FA" w14:textId="4A499060" w:rsidR="0092348A" w:rsidRPr="003D7AF0" w:rsidRDefault="003B5F1F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6.070,73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BE70" w14:textId="528DB35C" w:rsidR="0092348A" w:rsidRDefault="0092348A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4.033,62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C4FF" w14:textId="5007186D" w:rsidR="0092348A" w:rsidRPr="003D7AF0" w:rsidRDefault="00267256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150,50</w:t>
            </w:r>
          </w:p>
        </w:tc>
      </w:tr>
      <w:tr w:rsidR="007F15D3" w:rsidRPr="00DE3BEA" w14:paraId="19076DF6" w14:textId="77777777" w:rsidTr="00786F09">
        <w:trPr>
          <w:trHeight w:hRule="exact" w:val="286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5780" w14:textId="0429FC04" w:rsidR="007F15D3" w:rsidRPr="00DE3BEA" w:rsidRDefault="007F15D3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Ttroškovi fonda BZK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FF9A" w14:textId="033499C1" w:rsidR="007F15D3" w:rsidRDefault="007F15D3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3B5F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822,80</w:t>
            </w:r>
          </w:p>
          <w:p w14:paraId="16E28F43" w14:textId="331AD6B7" w:rsidR="007F15D3" w:rsidRPr="003D7AF0" w:rsidRDefault="007F15D3" w:rsidP="007F15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B4F1" w14:textId="13FB43A7" w:rsidR="007F15D3" w:rsidRDefault="003B5F1F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2C7C" w14:textId="3B40E617" w:rsidR="007F15D3" w:rsidRPr="003D7AF0" w:rsidRDefault="00267256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348A" w:rsidRPr="00DE3BEA" w14:paraId="71609E1F" w14:textId="77777777" w:rsidTr="00786F09">
        <w:trPr>
          <w:trHeight w:hRule="exact" w:val="286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AAD" w14:textId="77777777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  <w:p w14:paraId="2112B4A9" w14:textId="65A96D31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17B1F570" w14:textId="212199B7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129FFE5" w14:textId="29B4C9E4" w:rsidR="0092348A" w:rsidRPr="00DE3BEA" w:rsidRDefault="0092348A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D29A" w14:textId="247AC5BE" w:rsidR="0092348A" w:rsidRPr="003D7AF0" w:rsidRDefault="003B5F1F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111.330,20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32B1" w14:textId="259D82A8" w:rsidR="0092348A" w:rsidRPr="003D7AF0" w:rsidRDefault="0092348A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114.109,16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747C" w14:textId="0957C374" w:rsidR="0092348A" w:rsidRPr="003D7AF0" w:rsidRDefault="00267256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97,56</w:t>
            </w:r>
          </w:p>
        </w:tc>
      </w:tr>
    </w:tbl>
    <w:p w14:paraId="229F0CD1" w14:textId="77777777" w:rsidR="00702949" w:rsidRPr="00702949" w:rsidRDefault="007C6E8A" w:rsidP="007C6E8A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</w:t>
      </w:r>
    </w:p>
    <w:p w14:paraId="4ABB63A6" w14:textId="31806831" w:rsidR="0089050B" w:rsidRDefault="00B515B4" w:rsidP="00604618">
      <w:pPr>
        <w:pStyle w:val="NoSpacing"/>
        <w:spacing w:line="276" w:lineRule="auto"/>
        <w:jc w:val="both"/>
      </w:pPr>
      <w:r>
        <w:rPr>
          <w:rFonts w:asciiTheme="majorHAnsi" w:hAnsiTheme="majorHAnsi"/>
        </w:rPr>
        <w:t xml:space="preserve">     </w:t>
      </w:r>
      <w:r w:rsidR="00357B46">
        <w:rPr>
          <w:rFonts w:asciiTheme="majorHAnsi" w:hAnsiTheme="majorHAnsi"/>
        </w:rPr>
        <w:t xml:space="preserve">  </w:t>
      </w:r>
      <w:r w:rsidR="00604618">
        <w:rPr>
          <w:rFonts w:asciiTheme="majorHAnsi" w:hAnsiTheme="majorHAnsi"/>
        </w:rPr>
        <w:t xml:space="preserve">   Funkcionalni doprinosi su manji za </w:t>
      </w:r>
      <w:r w:rsidR="00267256">
        <w:rPr>
          <w:rFonts w:asciiTheme="majorHAnsi" w:hAnsiTheme="majorHAnsi"/>
        </w:rPr>
        <w:t>2,44</w:t>
      </w:r>
      <w:r w:rsidR="006261B2">
        <w:rPr>
          <w:rFonts w:asciiTheme="majorHAnsi" w:hAnsiTheme="majorHAnsi"/>
        </w:rPr>
        <w:t>% u odnosu na predhodnu godinu</w:t>
      </w:r>
      <w:r w:rsidR="00267256">
        <w:rPr>
          <w:rFonts w:asciiTheme="majorHAnsi" w:hAnsiTheme="majorHAnsi"/>
        </w:rPr>
        <w:t xml:space="preserve">.Biro </w:t>
      </w:r>
      <w:r w:rsidR="00D65C7C">
        <w:rPr>
          <w:rFonts w:asciiTheme="majorHAnsi" w:hAnsiTheme="majorHAnsi"/>
        </w:rPr>
        <w:t>Zelene karte je do 30.06.</w:t>
      </w:r>
      <w:r w:rsidR="00267256">
        <w:rPr>
          <w:rFonts w:asciiTheme="majorHAnsi" w:hAnsiTheme="majorHAnsi"/>
        </w:rPr>
        <w:t xml:space="preserve"> 2022.g.fakturi</w:t>
      </w:r>
      <w:r w:rsidR="00D65C7C">
        <w:rPr>
          <w:rFonts w:asciiTheme="majorHAnsi" w:hAnsiTheme="majorHAnsi"/>
        </w:rPr>
        <w:t>sao</w:t>
      </w:r>
      <w:r w:rsidR="00267256">
        <w:rPr>
          <w:rFonts w:asciiTheme="majorHAnsi" w:hAnsiTheme="majorHAnsi"/>
        </w:rPr>
        <w:t xml:space="preserve"> sr</w:t>
      </w:r>
      <w:r w:rsidR="00D65C7C">
        <w:rPr>
          <w:rFonts w:asciiTheme="majorHAnsi" w:hAnsiTheme="majorHAnsi"/>
        </w:rPr>
        <w:t>e</w:t>
      </w:r>
      <w:r w:rsidR="00267256">
        <w:rPr>
          <w:rFonts w:asciiTheme="majorHAnsi" w:hAnsiTheme="majorHAnsi"/>
        </w:rPr>
        <w:t>dstva za punjenje fonda za naknadu šteta</w:t>
      </w:r>
      <w:r w:rsidR="00D65C7C">
        <w:rPr>
          <w:rFonts w:asciiTheme="majorHAnsi" w:hAnsiTheme="majorHAnsi"/>
        </w:rPr>
        <w:t xml:space="preserve"> u iznosu od 5.822,80 KM.</w:t>
      </w:r>
    </w:p>
    <w:p w14:paraId="11EABA37" w14:textId="77777777" w:rsidR="00001513" w:rsidRDefault="00001513" w:rsidP="007C6E8A">
      <w:pPr>
        <w:pStyle w:val="NoSpacing"/>
        <w:rPr>
          <w:rFonts w:asciiTheme="majorHAnsi" w:hAnsiTheme="majorHAnsi"/>
          <w:b/>
          <w:u w:val="single"/>
        </w:rPr>
      </w:pPr>
    </w:p>
    <w:p w14:paraId="74F67A76" w14:textId="77499C60" w:rsidR="000A02E5" w:rsidRDefault="009F7279" w:rsidP="007C6E8A">
      <w:pPr>
        <w:pStyle w:val="NoSpacing"/>
        <w:rPr>
          <w:b/>
          <w:u w:val="single"/>
        </w:rPr>
      </w:pPr>
      <w:r w:rsidRPr="00857502">
        <w:rPr>
          <w:rFonts w:asciiTheme="majorHAnsi" w:hAnsiTheme="majorHAnsi"/>
          <w:b/>
          <w:u w:val="single"/>
        </w:rPr>
        <w:t xml:space="preserve">NOTA </w:t>
      </w:r>
      <w:r w:rsidR="00E90129">
        <w:rPr>
          <w:rFonts w:asciiTheme="majorHAnsi" w:hAnsiTheme="majorHAnsi"/>
          <w:b/>
          <w:u w:val="single"/>
        </w:rPr>
        <w:t>43</w:t>
      </w:r>
      <w:r w:rsidRPr="00857502">
        <w:rPr>
          <w:rFonts w:asciiTheme="majorHAnsi" w:hAnsiTheme="majorHAnsi"/>
          <w:b/>
          <w:u w:val="single"/>
        </w:rPr>
        <w:t>(AOP</w:t>
      </w:r>
      <w:r w:rsidR="00DE280E" w:rsidRPr="00857502">
        <w:rPr>
          <w:rFonts w:asciiTheme="majorHAnsi" w:hAnsiTheme="majorHAnsi"/>
          <w:b/>
          <w:u w:val="single"/>
        </w:rPr>
        <w:t>23</w:t>
      </w:r>
      <w:r w:rsidR="00220C79">
        <w:rPr>
          <w:rFonts w:asciiTheme="majorHAnsi" w:hAnsiTheme="majorHAnsi"/>
          <w:b/>
          <w:u w:val="single"/>
        </w:rPr>
        <w:t>2</w:t>
      </w:r>
      <w:r w:rsidR="00DE280E" w:rsidRPr="00DE280E">
        <w:rPr>
          <w:b/>
          <w:u w:val="single"/>
        </w:rPr>
        <w:t>)</w:t>
      </w:r>
    </w:p>
    <w:p w14:paraId="2EC500B2" w14:textId="77777777" w:rsidR="000A02E5" w:rsidRPr="002F34EB" w:rsidRDefault="002F34EB" w:rsidP="007C6E8A">
      <w:pPr>
        <w:pStyle w:val="NoSpacing"/>
        <w:rPr>
          <w:rFonts w:asciiTheme="majorHAnsi" w:hAnsiTheme="majorHAnsi"/>
          <w:b/>
        </w:rPr>
      </w:pPr>
      <w:r w:rsidRPr="002F34EB">
        <w:rPr>
          <w:rFonts w:asciiTheme="majorHAnsi" w:hAnsiTheme="majorHAnsi"/>
          <w:b/>
        </w:rPr>
        <w:t>Troškovi šteta</w:t>
      </w:r>
    </w:p>
    <w:tbl>
      <w:tblPr>
        <w:tblW w:w="9377" w:type="dxa"/>
        <w:tblInd w:w="93" w:type="dxa"/>
        <w:tblLook w:val="04A0" w:firstRow="1" w:lastRow="0" w:firstColumn="1" w:lastColumn="0" w:noHBand="0" w:noVBand="1"/>
      </w:tblPr>
      <w:tblGrid>
        <w:gridCol w:w="5056"/>
        <w:gridCol w:w="1551"/>
        <w:gridCol w:w="1625"/>
        <w:gridCol w:w="1145"/>
      </w:tblGrid>
      <w:tr w:rsidR="0092348A" w:rsidRPr="00C30476" w14:paraId="410954F9" w14:textId="77777777" w:rsidTr="005B0FEF">
        <w:trPr>
          <w:trHeight w:hRule="exact" w:val="27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AE4D" w14:textId="77777777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Vrsta</w:t>
            </w:r>
          </w:p>
          <w:p w14:paraId="3636B351" w14:textId="6B89F667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534CD807" w14:textId="6191ECCF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6ABF" w14:textId="2C5ED717" w:rsidR="0092348A" w:rsidRPr="003D7AF0" w:rsidRDefault="0092348A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F1EF" w14:textId="642B343A" w:rsidR="0092348A" w:rsidRPr="003D7AF0" w:rsidRDefault="0092348A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41C7" w14:textId="77777777" w:rsidR="0092348A" w:rsidRPr="003D7AF0" w:rsidRDefault="0092348A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92348A" w:rsidRPr="00C30476" w14:paraId="3EC126BC" w14:textId="77777777" w:rsidTr="005B0FEF">
        <w:trPr>
          <w:trHeight w:hRule="exact" w:val="27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05F6" w14:textId="77777777" w:rsidR="0092348A" w:rsidRPr="001100F5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po osnovu nezgode</w:t>
            </w:r>
          </w:p>
          <w:p w14:paraId="0A2FB2DB" w14:textId="62ED2A63" w:rsidR="0092348A" w:rsidRPr="001100F5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3A5CF1E" w14:textId="1B0782C0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71DA9DC1" w14:textId="4BBAADAE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ECB2" w14:textId="5C17EDEB" w:rsidR="0092348A" w:rsidRPr="003D7AF0" w:rsidRDefault="002E2A47" w:rsidP="00161F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19.783,24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64F9" w14:textId="17D2DD6D" w:rsidR="0092348A" w:rsidRPr="003D7AF0" w:rsidRDefault="0092348A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29.438,34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651E" w14:textId="443D10A7" w:rsidR="0092348A" w:rsidRPr="003D7AF0" w:rsidRDefault="00BA6D31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67,20</w:t>
            </w:r>
          </w:p>
        </w:tc>
      </w:tr>
      <w:tr w:rsidR="0092348A" w:rsidRPr="00C30476" w14:paraId="5FCDC00C" w14:textId="77777777" w:rsidTr="005B0FEF">
        <w:trPr>
          <w:trHeight w:hRule="exact" w:val="27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8C1E" w14:textId="77777777" w:rsidR="0092348A" w:rsidRPr="001100F5" w:rsidRDefault="0092348A" w:rsidP="00C30476">
            <w:pPr>
              <w:spacing w:after="0" w:line="240" w:lineRule="auto"/>
              <w:ind w:right="-105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po osn.putničkog zdrav.osig.</w:t>
            </w:r>
          </w:p>
          <w:p w14:paraId="77B0462A" w14:textId="4080AC6C" w:rsidR="0092348A" w:rsidRPr="001100F5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EE638AC" w14:textId="411903B6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5A1DE0CC" w14:textId="57DD467E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E9C5" w14:textId="3B52F392" w:rsidR="0092348A" w:rsidRPr="003D7AF0" w:rsidRDefault="002E2A47" w:rsidP="008B197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607,54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077A" w14:textId="35ED486D" w:rsidR="0092348A" w:rsidRPr="003D7AF0" w:rsidRDefault="0092348A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1.410,67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B627" w14:textId="6C6CF80B" w:rsidR="0092348A" w:rsidRPr="003D7AF0" w:rsidRDefault="00BA6D31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43,07</w:t>
            </w:r>
          </w:p>
        </w:tc>
      </w:tr>
      <w:tr w:rsidR="0092348A" w:rsidRPr="00C30476" w14:paraId="6EFA816E" w14:textId="77777777" w:rsidTr="005B0FEF">
        <w:trPr>
          <w:trHeight w:hRule="exact" w:val="27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3DBB" w14:textId="11AEACCE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po osnovu kaska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2073" w14:textId="1E10BD7C" w:rsidR="0092348A" w:rsidRPr="003D7AF0" w:rsidRDefault="002E2A47" w:rsidP="003103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229.113,37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BCCF" w14:textId="1E915862" w:rsidR="0092348A" w:rsidRPr="003D7AF0" w:rsidRDefault="0092348A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415.449,82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33A7" w14:textId="6376B357" w:rsidR="0092348A" w:rsidRPr="003D7AF0" w:rsidRDefault="00BA6D31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55,15</w:t>
            </w:r>
          </w:p>
        </w:tc>
      </w:tr>
      <w:tr w:rsidR="0092348A" w:rsidRPr="00C30476" w14:paraId="2BE8736F" w14:textId="77777777" w:rsidTr="005B0FEF">
        <w:trPr>
          <w:trHeight w:hRule="exact" w:val="27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97EB" w14:textId="77777777" w:rsidR="0092348A" w:rsidRPr="001100F5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po osnovu AO</w:t>
            </w:r>
          </w:p>
          <w:p w14:paraId="469C9E98" w14:textId="017D0035" w:rsidR="0092348A" w:rsidRPr="001100F5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00964468" w14:textId="1FCAEAC1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510B3381" w14:textId="31756AFD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AE10" w14:textId="50DD94B6" w:rsidR="0092348A" w:rsidRPr="003D7AF0" w:rsidRDefault="002E2A47" w:rsidP="006F01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2.045.766,69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5941" w14:textId="329FB33D" w:rsidR="0092348A" w:rsidRPr="003D7AF0" w:rsidRDefault="0092348A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1.782.219,06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EA5B" w14:textId="289A9B22" w:rsidR="0092348A" w:rsidRPr="003D7AF0" w:rsidRDefault="00BA6D31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114,79</w:t>
            </w:r>
          </w:p>
        </w:tc>
      </w:tr>
      <w:tr w:rsidR="0092348A" w:rsidRPr="00C30476" w14:paraId="0D0BB5E7" w14:textId="77777777" w:rsidTr="005B0FEF">
        <w:trPr>
          <w:trHeight w:hRule="exact" w:val="27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2905" w14:textId="77777777" w:rsidR="0092348A" w:rsidRPr="001100F5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 likvidacije šteta</w:t>
            </w:r>
          </w:p>
          <w:p w14:paraId="6EC7D721" w14:textId="03950973" w:rsidR="0092348A" w:rsidRPr="001100F5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498693A" w14:textId="7609BDEB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  <w:p w14:paraId="6DD1BB03" w14:textId="54DA4510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5B40" w14:textId="7442AFB7" w:rsidR="0092348A" w:rsidRPr="003D7AF0" w:rsidRDefault="002E2A47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23.199,84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7527" w14:textId="61007275" w:rsidR="0092348A" w:rsidRPr="003D7AF0" w:rsidRDefault="0092348A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27.108,52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16E9" w14:textId="7F901457" w:rsidR="0092348A" w:rsidRPr="003D7AF0" w:rsidRDefault="00BA6D31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85,58</w:t>
            </w:r>
          </w:p>
        </w:tc>
      </w:tr>
      <w:tr w:rsidR="0092348A" w:rsidRPr="00C30476" w14:paraId="40676D57" w14:textId="77777777" w:rsidTr="005B0FEF">
        <w:trPr>
          <w:trHeight w:hRule="exact" w:val="27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D244" w14:textId="332D471B" w:rsidR="0092348A" w:rsidRPr="00C30476" w:rsidRDefault="0092348A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po osnovu imovine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4FBF" w14:textId="6BBE5BD9" w:rsidR="0092348A" w:rsidRPr="003D7AF0" w:rsidRDefault="002E2A47" w:rsidP="006A0B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4.235,71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73272" w14:textId="186421F2" w:rsidR="0092348A" w:rsidRDefault="0092348A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32.469,27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1401" w14:textId="58E570D3" w:rsidR="0092348A" w:rsidRPr="003D7AF0" w:rsidRDefault="00BA6D31" w:rsidP="00D124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13,05</w:t>
            </w:r>
          </w:p>
        </w:tc>
      </w:tr>
      <w:tr w:rsidR="00DC1339" w:rsidRPr="00C30476" w14:paraId="401BC207" w14:textId="77777777" w:rsidTr="005B0FEF">
        <w:trPr>
          <w:trHeight w:hRule="exact" w:val="27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2575" w14:textId="77777777" w:rsidR="00DC1339" w:rsidRPr="001100F5" w:rsidRDefault="00DC1339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  <w:p w14:paraId="7CB4F2F0" w14:textId="44D8D21B" w:rsidR="00DC1339" w:rsidRPr="001100F5" w:rsidRDefault="00DC1339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7D3D668" w14:textId="04D50F34" w:rsidR="00DC1339" w:rsidRPr="00C30476" w:rsidRDefault="00DC1339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7881C6BA" w14:textId="35415E85" w:rsidR="00DC1339" w:rsidRPr="00C30476" w:rsidRDefault="00DC1339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C4C8" w14:textId="7D94CA89" w:rsidR="00DC1339" w:rsidRPr="003D7AF0" w:rsidRDefault="002E2A47" w:rsidP="003968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2.322.706,39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0632" w14:textId="45EC0D67" w:rsidR="00DC1339" w:rsidRPr="003D7AF0" w:rsidRDefault="00DC1339" w:rsidP="003215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2.288.095,68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8853" w14:textId="397F01FE" w:rsidR="00DC1339" w:rsidRPr="003D7AF0" w:rsidRDefault="00BA6D31" w:rsidP="00D124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101,51</w:t>
            </w:r>
          </w:p>
        </w:tc>
      </w:tr>
    </w:tbl>
    <w:p w14:paraId="03EF5346" w14:textId="77777777" w:rsidR="00DE280E" w:rsidRDefault="00DE280E" w:rsidP="00C30476">
      <w:pPr>
        <w:pStyle w:val="NoSpacing"/>
        <w:tabs>
          <w:tab w:val="left" w:pos="5245"/>
        </w:tabs>
      </w:pPr>
    </w:p>
    <w:p w14:paraId="0F5A57E9" w14:textId="6EC998C3" w:rsidR="00920885" w:rsidRDefault="00351712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920885" w:rsidRPr="00920885">
        <w:rPr>
          <w:rFonts w:asciiTheme="majorHAnsi" w:hAnsiTheme="majorHAnsi"/>
        </w:rPr>
        <w:t xml:space="preserve">Trškovi šteta </w:t>
      </w:r>
      <w:r w:rsidR="00920885">
        <w:rPr>
          <w:rFonts w:asciiTheme="majorHAnsi" w:hAnsiTheme="majorHAnsi"/>
        </w:rPr>
        <w:t xml:space="preserve"> u iznosu od </w:t>
      </w:r>
      <w:r w:rsidR="00692823">
        <w:rPr>
          <w:rFonts w:asciiTheme="majorHAnsi" w:hAnsiTheme="majorHAnsi"/>
        </w:rPr>
        <w:t>2.</w:t>
      </w:r>
      <w:r w:rsidR="006E5771">
        <w:rPr>
          <w:rFonts w:asciiTheme="majorHAnsi" w:hAnsiTheme="majorHAnsi"/>
        </w:rPr>
        <w:t>322.706,39</w:t>
      </w:r>
      <w:r w:rsidR="005172B1">
        <w:rPr>
          <w:rFonts w:asciiTheme="majorHAnsi" w:hAnsiTheme="majorHAnsi"/>
        </w:rPr>
        <w:t xml:space="preserve"> KM</w:t>
      </w:r>
      <w:r w:rsidR="00920885">
        <w:rPr>
          <w:rFonts w:asciiTheme="majorHAnsi" w:hAnsiTheme="majorHAnsi"/>
        </w:rPr>
        <w:t xml:space="preserve"> </w:t>
      </w:r>
      <w:r w:rsidR="00920885" w:rsidRPr="00920885">
        <w:rPr>
          <w:rFonts w:asciiTheme="majorHAnsi" w:hAnsiTheme="majorHAnsi"/>
        </w:rPr>
        <w:t xml:space="preserve">su </w:t>
      </w:r>
      <w:r w:rsidR="006E5771">
        <w:rPr>
          <w:rFonts w:asciiTheme="majorHAnsi" w:hAnsiTheme="majorHAnsi"/>
        </w:rPr>
        <w:t>veći</w:t>
      </w:r>
      <w:r w:rsidR="00920885" w:rsidRPr="00920885">
        <w:rPr>
          <w:rFonts w:asciiTheme="majorHAnsi" w:hAnsiTheme="majorHAnsi"/>
        </w:rPr>
        <w:t xml:space="preserve"> u odnosu</w:t>
      </w:r>
      <w:r w:rsidR="006E5771">
        <w:rPr>
          <w:rFonts w:asciiTheme="majorHAnsi" w:hAnsiTheme="majorHAnsi"/>
        </w:rPr>
        <w:t xml:space="preserve"> na </w:t>
      </w:r>
      <w:r w:rsidR="005B0FEF">
        <w:rPr>
          <w:rFonts w:asciiTheme="majorHAnsi" w:hAnsiTheme="majorHAnsi"/>
        </w:rPr>
        <w:t>30.06.2021</w:t>
      </w:r>
      <w:r w:rsidR="00920885" w:rsidRPr="00920885">
        <w:rPr>
          <w:rFonts w:asciiTheme="majorHAnsi" w:hAnsiTheme="majorHAnsi"/>
        </w:rPr>
        <w:t xml:space="preserve"> godin</w:t>
      </w:r>
      <w:r w:rsidR="006E5771">
        <w:rPr>
          <w:rFonts w:asciiTheme="majorHAnsi" w:hAnsiTheme="majorHAnsi"/>
        </w:rPr>
        <w:t>e</w:t>
      </w:r>
      <w:r w:rsidR="00920885" w:rsidRPr="00920885">
        <w:rPr>
          <w:rFonts w:asciiTheme="majorHAnsi" w:hAnsiTheme="majorHAnsi"/>
        </w:rPr>
        <w:t xml:space="preserve"> za </w:t>
      </w:r>
      <w:r w:rsidR="006E5771">
        <w:rPr>
          <w:rFonts w:asciiTheme="majorHAnsi" w:hAnsiTheme="majorHAnsi"/>
        </w:rPr>
        <w:t>1,51</w:t>
      </w:r>
      <w:r w:rsidR="00920885" w:rsidRPr="00920885">
        <w:rPr>
          <w:rFonts w:asciiTheme="majorHAnsi" w:hAnsiTheme="majorHAnsi"/>
        </w:rPr>
        <w:t>%</w:t>
      </w:r>
      <w:r w:rsidR="00920885">
        <w:rPr>
          <w:rFonts w:asciiTheme="majorHAnsi" w:hAnsiTheme="majorHAnsi"/>
        </w:rPr>
        <w:t>.</w:t>
      </w:r>
    </w:p>
    <w:p w14:paraId="17EB30F5" w14:textId="47CF191B" w:rsidR="008C4931" w:rsidRDefault="008C4931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toku godine je </w:t>
      </w:r>
      <w:r w:rsidR="000017D2">
        <w:rPr>
          <w:rFonts w:asciiTheme="majorHAnsi" w:hAnsiTheme="majorHAnsi"/>
        </w:rPr>
        <w:t xml:space="preserve">prijavljeno </w:t>
      </w:r>
      <w:r w:rsidR="00401865">
        <w:rPr>
          <w:rFonts w:asciiTheme="majorHAnsi" w:hAnsiTheme="majorHAnsi"/>
        </w:rPr>
        <w:t>1</w:t>
      </w:r>
      <w:r w:rsidR="006E5771">
        <w:rPr>
          <w:rFonts w:asciiTheme="majorHAnsi" w:hAnsiTheme="majorHAnsi"/>
        </w:rPr>
        <w:t>352</w:t>
      </w:r>
      <w:r w:rsidR="00401865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>šteta,od čega</w:t>
      </w:r>
      <w:r w:rsidR="00403F17">
        <w:rPr>
          <w:rFonts w:asciiTheme="majorHAnsi" w:hAnsiTheme="majorHAnsi"/>
        </w:rPr>
        <w:t xml:space="preserve"> je</w:t>
      </w:r>
      <w:r w:rsidR="00351712">
        <w:rPr>
          <w:rFonts w:asciiTheme="majorHAnsi" w:hAnsiTheme="majorHAnsi"/>
        </w:rPr>
        <w:t xml:space="preserve"> </w:t>
      </w:r>
      <w:r w:rsidR="006E5771">
        <w:rPr>
          <w:rFonts w:asciiTheme="majorHAnsi" w:hAnsiTheme="majorHAnsi"/>
        </w:rPr>
        <w:t>404</w:t>
      </w:r>
      <w:r w:rsidR="00351712">
        <w:rPr>
          <w:rFonts w:asciiTheme="majorHAnsi" w:hAnsiTheme="majorHAnsi"/>
        </w:rPr>
        <w:t xml:space="preserve"> šteta iz rezervacije </w:t>
      </w:r>
      <w:r w:rsidR="00403F17">
        <w:rPr>
          <w:rFonts w:asciiTheme="majorHAnsi" w:hAnsiTheme="majorHAnsi"/>
        </w:rPr>
        <w:t xml:space="preserve"> a </w:t>
      </w:r>
      <w:r w:rsidR="006E5771">
        <w:rPr>
          <w:rFonts w:asciiTheme="majorHAnsi" w:hAnsiTheme="majorHAnsi"/>
        </w:rPr>
        <w:t>851</w:t>
      </w:r>
      <w:r w:rsidR="00351712">
        <w:rPr>
          <w:rFonts w:asciiTheme="majorHAnsi" w:hAnsiTheme="majorHAnsi"/>
        </w:rPr>
        <w:t xml:space="preserve"> je </w:t>
      </w:r>
      <w:r w:rsidR="00EF1890">
        <w:rPr>
          <w:rFonts w:asciiTheme="majorHAnsi" w:hAnsiTheme="majorHAnsi"/>
        </w:rPr>
        <w:t xml:space="preserve">prijavljeno </w:t>
      </w:r>
      <w:r w:rsidR="00351712">
        <w:rPr>
          <w:rFonts w:asciiTheme="majorHAnsi" w:hAnsiTheme="majorHAnsi"/>
        </w:rPr>
        <w:t>prvi put šteta,</w:t>
      </w:r>
      <w:r w:rsidR="00EF1890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 xml:space="preserve">a </w:t>
      </w:r>
      <w:r w:rsidR="006E5771">
        <w:rPr>
          <w:rFonts w:asciiTheme="majorHAnsi" w:hAnsiTheme="majorHAnsi"/>
        </w:rPr>
        <w:t>97</w:t>
      </w:r>
      <w:r w:rsidR="00351712">
        <w:rPr>
          <w:rFonts w:asciiTheme="majorHAnsi" w:hAnsiTheme="majorHAnsi"/>
        </w:rPr>
        <w:t xml:space="preserve"> je reaktiviran</w:t>
      </w:r>
      <w:r w:rsidR="00D77B2B">
        <w:rPr>
          <w:rFonts w:asciiTheme="majorHAnsi" w:hAnsiTheme="majorHAnsi"/>
        </w:rPr>
        <w:t>ih</w:t>
      </w:r>
      <w:r w:rsidR="00351712">
        <w:rPr>
          <w:rFonts w:asciiTheme="majorHAnsi" w:hAnsiTheme="majorHAnsi"/>
        </w:rPr>
        <w:t xml:space="preserve"> šteta.</w:t>
      </w:r>
    </w:p>
    <w:p w14:paraId="34C1DA08" w14:textId="4902A4EC" w:rsidR="00351712" w:rsidRDefault="00EF1890" w:rsidP="005E587A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351712">
        <w:rPr>
          <w:rFonts w:asciiTheme="majorHAnsi" w:hAnsiTheme="majorHAnsi"/>
        </w:rPr>
        <w:t xml:space="preserve"> U</w:t>
      </w:r>
      <w:r w:rsidR="000017D2">
        <w:rPr>
          <w:rFonts w:asciiTheme="majorHAnsi" w:hAnsiTheme="majorHAnsi"/>
        </w:rPr>
        <w:t xml:space="preserve"> redovnom postupku je riješeno </w:t>
      </w:r>
      <w:r w:rsidR="006E5771">
        <w:rPr>
          <w:rFonts w:asciiTheme="majorHAnsi" w:hAnsiTheme="majorHAnsi"/>
        </w:rPr>
        <w:t>739</w:t>
      </w:r>
      <w:r w:rsidR="008D2CE4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>štete,</w:t>
      </w:r>
      <w:r w:rsidR="006E5771">
        <w:rPr>
          <w:rFonts w:asciiTheme="majorHAnsi" w:hAnsiTheme="majorHAnsi"/>
        </w:rPr>
        <w:t>52</w:t>
      </w:r>
      <w:r w:rsidR="00692823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 xml:space="preserve">šteta iz spora,tako da je ukupno riješeno </w:t>
      </w:r>
      <w:r w:rsidR="006E5771">
        <w:rPr>
          <w:rFonts w:asciiTheme="majorHAnsi" w:hAnsiTheme="majorHAnsi"/>
        </w:rPr>
        <w:t xml:space="preserve">791 </w:t>
      </w:r>
      <w:r w:rsidR="00351712">
        <w:rPr>
          <w:rFonts w:asciiTheme="majorHAnsi" w:hAnsiTheme="majorHAnsi"/>
        </w:rPr>
        <w:t xml:space="preserve">šteta a odbijeno je </w:t>
      </w:r>
      <w:r w:rsidR="006E5771">
        <w:rPr>
          <w:rFonts w:asciiTheme="majorHAnsi" w:hAnsiTheme="majorHAnsi"/>
        </w:rPr>
        <w:t>125</w:t>
      </w:r>
      <w:r w:rsidR="008D2CE4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 xml:space="preserve">štete. Na kraju perioda je rezervisano </w:t>
      </w:r>
      <w:r w:rsidR="00BB39E2">
        <w:rPr>
          <w:rFonts w:asciiTheme="majorHAnsi" w:hAnsiTheme="majorHAnsi"/>
        </w:rPr>
        <w:t>4</w:t>
      </w:r>
      <w:r w:rsidR="000F0A8E">
        <w:rPr>
          <w:rFonts w:asciiTheme="majorHAnsi" w:hAnsiTheme="majorHAnsi"/>
        </w:rPr>
        <w:t>36</w:t>
      </w:r>
      <w:r w:rsidR="008D2CE4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>šteta.</w:t>
      </w:r>
    </w:p>
    <w:p w14:paraId="0BD63323" w14:textId="77777777" w:rsidR="00F26495" w:rsidRDefault="00F26495" w:rsidP="00C30476">
      <w:pPr>
        <w:pStyle w:val="NoSpacing"/>
        <w:tabs>
          <w:tab w:val="left" w:pos="5245"/>
        </w:tabs>
        <w:rPr>
          <w:rFonts w:asciiTheme="majorHAnsi" w:hAnsiTheme="majorHAnsi"/>
        </w:rPr>
      </w:pPr>
    </w:p>
    <w:p w14:paraId="33746B1B" w14:textId="65F7AEB0" w:rsidR="00F26495" w:rsidRPr="00631DC1" w:rsidRDefault="00631DC1" w:rsidP="00C30476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631DC1">
        <w:rPr>
          <w:rFonts w:asciiTheme="majorHAnsi" w:hAnsiTheme="majorHAnsi"/>
          <w:b/>
          <w:u w:val="single"/>
        </w:rPr>
        <w:t xml:space="preserve">NOTA </w:t>
      </w:r>
      <w:r w:rsidR="00C5164D">
        <w:rPr>
          <w:rFonts w:asciiTheme="majorHAnsi" w:hAnsiTheme="majorHAnsi"/>
          <w:b/>
          <w:u w:val="single"/>
        </w:rPr>
        <w:t>4</w:t>
      </w:r>
      <w:r w:rsidR="00E90129">
        <w:rPr>
          <w:rFonts w:asciiTheme="majorHAnsi" w:hAnsiTheme="majorHAnsi"/>
          <w:b/>
          <w:u w:val="single"/>
        </w:rPr>
        <w:t>4</w:t>
      </w:r>
      <w:r w:rsidRPr="00631DC1">
        <w:rPr>
          <w:rFonts w:asciiTheme="majorHAnsi" w:hAnsiTheme="majorHAnsi"/>
          <w:b/>
          <w:u w:val="single"/>
        </w:rPr>
        <w:t>(AOP 23</w:t>
      </w:r>
      <w:r w:rsidR="00654A45">
        <w:rPr>
          <w:rFonts w:asciiTheme="majorHAnsi" w:hAnsiTheme="majorHAnsi"/>
          <w:b/>
          <w:u w:val="single"/>
        </w:rPr>
        <w:t>3</w:t>
      </w:r>
      <w:r w:rsidRPr="00631DC1">
        <w:rPr>
          <w:rFonts w:asciiTheme="majorHAnsi" w:hAnsiTheme="majorHAnsi"/>
          <w:b/>
          <w:u w:val="single"/>
        </w:rPr>
        <w:t>)</w:t>
      </w:r>
    </w:p>
    <w:p w14:paraId="143DB6CA" w14:textId="77777777" w:rsidR="00631DC1" w:rsidRDefault="00631DC1" w:rsidP="00C30476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631DC1">
        <w:rPr>
          <w:rFonts w:asciiTheme="majorHAnsi" w:hAnsiTheme="majorHAnsi"/>
          <w:b/>
        </w:rPr>
        <w:t>Rashodi po osnovu premije reosiguranja</w:t>
      </w:r>
    </w:p>
    <w:p w14:paraId="1E9A1DE7" w14:textId="77777777" w:rsidR="0012355C" w:rsidRPr="00631DC1" w:rsidRDefault="0012355C" w:rsidP="00C30476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315" w:type="dxa"/>
        <w:tblInd w:w="93" w:type="dxa"/>
        <w:tblLook w:val="04A0" w:firstRow="1" w:lastRow="0" w:firstColumn="1" w:lastColumn="0" w:noHBand="0" w:noVBand="1"/>
      </w:tblPr>
      <w:tblGrid>
        <w:gridCol w:w="5662"/>
        <w:gridCol w:w="1276"/>
        <w:gridCol w:w="1252"/>
        <w:gridCol w:w="1125"/>
      </w:tblGrid>
      <w:tr w:rsidR="00DC1339" w:rsidRPr="0012355C" w14:paraId="22A3A84D" w14:textId="77777777" w:rsidTr="00742849">
        <w:trPr>
          <w:trHeight w:hRule="exact" w:val="27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1F17" w14:textId="77777777" w:rsidR="00DC1339" w:rsidRPr="001100F5" w:rsidRDefault="00DC1339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 komitentu</w:t>
            </w:r>
          </w:p>
          <w:p w14:paraId="1559B752" w14:textId="2DDA8813" w:rsidR="00DC1339" w:rsidRPr="001100F5" w:rsidRDefault="00DC1339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DDF7A73" w14:textId="1169727C" w:rsidR="00DC1339" w:rsidRPr="001100F5" w:rsidRDefault="00DC1339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3E29124" w14:textId="18F36E69" w:rsidR="00DC1339" w:rsidRPr="001100F5" w:rsidRDefault="00DC1339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FF9F" w14:textId="04235EAC" w:rsidR="00DC1339" w:rsidRPr="003D7AF0" w:rsidRDefault="00DC1339" w:rsidP="00A65C4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662F" w14:textId="7447BBDA" w:rsidR="00DC1339" w:rsidRPr="003D7AF0" w:rsidRDefault="00DC1339" w:rsidP="00A65C4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05F" w14:textId="77777777" w:rsidR="00DC1339" w:rsidRPr="003D7AF0" w:rsidRDefault="00DC1339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DC1339" w:rsidRPr="0012355C" w14:paraId="1B67A526" w14:textId="77777777" w:rsidTr="00742849">
        <w:trPr>
          <w:trHeight w:hRule="exact" w:val="27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5CB1" w14:textId="4554274B" w:rsidR="00DC1339" w:rsidRPr="001100F5" w:rsidRDefault="00DC1339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reosiguranja sa BZK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F0B5" w14:textId="036E165D" w:rsidR="00DC1339" w:rsidRPr="003D7AF0" w:rsidRDefault="00B65551" w:rsidP="009A3A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68.349,00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13B7" w14:textId="1643A041" w:rsidR="00DC1339" w:rsidRPr="003D7AF0" w:rsidRDefault="00DC1339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77.910,00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23A7" w14:textId="4E0EF7EC" w:rsidR="00DC1339" w:rsidRPr="003D7AF0" w:rsidRDefault="00B65551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87,73</w:t>
            </w:r>
          </w:p>
        </w:tc>
      </w:tr>
      <w:tr w:rsidR="00DC1339" w:rsidRPr="0012355C" w14:paraId="56A16041" w14:textId="77777777" w:rsidTr="00742849">
        <w:trPr>
          <w:trHeight w:hRule="exact" w:val="27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40B" w14:textId="2085B805" w:rsidR="00DC1339" w:rsidRPr="001100F5" w:rsidRDefault="00DC1339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reosigu.sa Bosna 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7C61F" w14:textId="222B99A5" w:rsidR="00DC1339" w:rsidRPr="003D7AF0" w:rsidRDefault="00B65551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63.668,04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4ADC" w14:textId="78F138B5" w:rsidR="00DC1339" w:rsidRPr="003D7AF0" w:rsidRDefault="00DC1339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185.234,93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AB38" w14:textId="45AB84B4" w:rsidR="00DC1339" w:rsidRPr="003D7AF0" w:rsidRDefault="00B65551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34,37</w:t>
            </w:r>
          </w:p>
        </w:tc>
      </w:tr>
      <w:tr w:rsidR="00DC1339" w:rsidRPr="0012355C" w14:paraId="5109183E" w14:textId="77777777" w:rsidTr="00742849">
        <w:trPr>
          <w:trHeight w:hRule="exact" w:val="27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9DDF" w14:textId="77777777" w:rsidR="00DC1339" w:rsidRPr="001100F5" w:rsidRDefault="00DC1339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Ukupni rashodi reosiguranja:</w:t>
            </w:r>
          </w:p>
          <w:p w14:paraId="16AA5F4C" w14:textId="7CC0A400" w:rsidR="00DC1339" w:rsidRPr="001100F5" w:rsidRDefault="00DC1339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9DD5" w14:textId="46456B43" w:rsidR="00DC1339" w:rsidRPr="003D7AF0" w:rsidRDefault="00B65551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132.017,04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C932" w14:textId="5D8E297C" w:rsidR="00DC1339" w:rsidRPr="003D7AF0" w:rsidRDefault="00DC1339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263.144,93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74AE" w14:textId="095DAEE1" w:rsidR="00DC1339" w:rsidRPr="003D7AF0" w:rsidRDefault="00B65551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50,17</w:t>
            </w:r>
          </w:p>
        </w:tc>
      </w:tr>
      <w:tr w:rsidR="00351441" w:rsidRPr="0012355C" w14:paraId="1C19184D" w14:textId="77777777" w:rsidTr="00742849">
        <w:trPr>
          <w:trHeight w:hRule="exact" w:val="27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E50D" w14:textId="77777777" w:rsidR="00351441" w:rsidRPr="001100F5" w:rsidRDefault="00351441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saosiguranja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1E74" w14:textId="59FD42A7" w:rsidR="00351441" w:rsidRDefault="00B65551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3636" w14:textId="31DA52D7" w:rsidR="00351441" w:rsidRDefault="00070BB9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8903" w14:textId="77777777" w:rsidR="00351441" w:rsidRPr="003D7AF0" w:rsidRDefault="00351441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2355C" w:rsidRPr="0012355C" w14:paraId="71748D63" w14:textId="77777777" w:rsidTr="00742849">
        <w:trPr>
          <w:trHeight w:hRule="exact" w:val="27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FE25" w14:textId="77777777"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Prenosna premija reosiguranja</w:t>
            </w:r>
            <w:r w:rsidR="00EE63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i saosiguranja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7F73" w14:textId="02A781A5" w:rsidR="009A3A78" w:rsidRPr="003D7AF0" w:rsidRDefault="00B65551" w:rsidP="0010298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89.385,45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267D" w14:textId="4824BB61" w:rsidR="0012355C" w:rsidRPr="003D7AF0" w:rsidRDefault="00070BB9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-5.487,03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365E" w14:textId="77777777" w:rsidR="0012355C" w:rsidRPr="003D7AF0" w:rsidRDefault="0012355C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C3DB5" w:rsidRPr="0012355C" w14:paraId="1F216B93" w14:textId="77777777" w:rsidTr="00742849">
        <w:trPr>
          <w:trHeight w:hRule="exact" w:val="27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F4502" w14:textId="585CF9D2" w:rsidR="00EC3DB5" w:rsidRPr="001100F5" w:rsidRDefault="00EC3DB5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Provizija iz poslova reos.i sa.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443A" w14:textId="6E82A8F1" w:rsidR="00EC3DB5" w:rsidRPr="003D7AF0" w:rsidRDefault="00B65551" w:rsidP="003514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24.205,06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517E" w14:textId="4629693F" w:rsidR="00EC3DB5" w:rsidRDefault="00EC3DB5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33.427,11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2252" w14:textId="12D4CE8F" w:rsidR="00EC3DB5" w:rsidRPr="003D7AF0" w:rsidRDefault="00EC3DB5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C3DB5" w:rsidRPr="0012355C" w14:paraId="009F4968" w14:textId="77777777" w:rsidTr="00742849">
        <w:trPr>
          <w:trHeight w:hRule="exact" w:val="27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BD58" w14:textId="77777777" w:rsidR="00EC3DB5" w:rsidRPr="001100F5" w:rsidRDefault="00EC3DB5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  <w:p w14:paraId="17FD6B8D" w14:textId="7013BC03" w:rsidR="00EC3DB5" w:rsidRPr="001100F5" w:rsidRDefault="00EC3DB5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7856DB37" w14:textId="3724C098" w:rsidR="00EC3DB5" w:rsidRPr="001100F5" w:rsidRDefault="00EC3DB5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36CE636" w14:textId="399A87C1" w:rsidR="00EC3DB5" w:rsidRPr="001100F5" w:rsidRDefault="00EC3DB5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829A" w14:textId="60015309" w:rsidR="00EC3DB5" w:rsidRPr="003D7AF0" w:rsidRDefault="00B65551" w:rsidP="003514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245.607,55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37BF" w14:textId="09E19A4E" w:rsidR="00EC3DB5" w:rsidRPr="003D7AF0" w:rsidRDefault="00EC3DB5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291.085,01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6025" w14:textId="30FB8042" w:rsidR="00EC3DB5" w:rsidRPr="003D7AF0" w:rsidRDefault="00B65551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84,37</w:t>
            </w:r>
          </w:p>
        </w:tc>
      </w:tr>
    </w:tbl>
    <w:p w14:paraId="79CFC5B6" w14:textId="77777777" w:rsidR="00631DC1" w:rsidRDefault="00631DC1">
      <w:pPr>
        <w:pStyle w:val="NoSpacing"/>
        <w:tabs>
          <w:tab w:val="left" w:pos="5245"/>
        </w:tabs>
        <w:rPr>
          <w:rFonts w:asciiTheme="majorHAnsi" w:hAnsiTheme="majorHAnsi"/>
          <w:u w:val="single"/>
        </w:rPr>
      </w:pPr>
    </w:p>
    <w:p w14:paraId="32E0DA65" w14:textId="141079EB" w:rsidR="00C404A7" w:rsidRDefault="008A184D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C404A7" w:rsidRPr="00C404A7">
        <w:rPr>
          <w:rFonts w:asciiTheme="majorHAnsi" w:hAnsiTheme="majorHAnsi"/>
        </w:rPr>
        <w:t>Za o</w:t>
      </w:r>
      <w:r w:rsidR="00C404A7">
        <w:rPr>
          <w:rFonts w:asciiTheme="majorHAnsi" w:hAnsiTheme="majorHAnsi"/>
        </w:rPr>
        <w:t xml:space="preserve">bračunski period </w:t>
      </w:r>
      <w:r w:rsidR="001100F5">
        <w:rPr>
          <w:rFonts w:asciiTheme="majorHAnsi" w:hAnsiTheme="majorHAnsi"/>
        </w:rPr>
        <w:t>30.06.</w:t>
      </w:r>
      <w:r w:rsidR="00C404A7">
        <w:rPr>
          <w:rFonts w:asciiTheme="majorHAnsi" w:hAnsiTheme="majorHAnsi"/>
        </w:rPr>
        <w:t>20</w:t>
      </w:r>
      <w:r w:rsidR="001B2D3B">
        <w:rPr>
          <w:rFonts w:asciiTheme="majorHAnsi" w:hAnsiTheme="majorHAnsi"/>
        </w:rPr>
        <w:t>2</w:t>
      </w:r>
      <w:r w:rsidR="00B65551">
        <w:rPr>
          <w:rFonts w:asciiTheme="majorHAnsi" w:hAnsiTheme="majorHAnsi"/>
        </w:rPr>
        <w:t>2</w:t>
      </w:r>
      <w:r w:rsidR="00C404A7">
        <w:rPr>
          <w:rFonts w:asciiTheme="majorHAnsi" w:hAnsiTheme="majorHAnsi"/>
        </w:rPr>
        <w:t>.g.u skladu sa Pravilnikom o tehničkim rezervama je utvrđena prenosna premija reosiguranja</w:t>
      </w:r>
      <w:r w:rsidR="004B5638">
        <w:rPr>
          <w:rFonts w:asciiTheme="majorHAnsi" w:hAnsiTheme="majorHAnsi"/>
        </w:rPr>
        <w:t xml:space="preserve"> i saosiguranja koja je manja u odnosu na početno stanje</w:t>
      </w:r>
      <w:r w:rsidR="00C404A7">
        <w:rPr>
          <w:rFonts w:asciiTheme="majorHAnsi" w:hAnsiTheme="majorHAnsi"/>
        </w:rPr>
        <w:t xml:space="preserve">,tako da su </w:t>
      </w:r>
      <w:r w:rsidR="00C404A7">
        <w:rPr>
          <w:rFonts w:asciiTheme="majorHAnsi" w:hAnsiTheme="majorHAnsi"/>
        </w:rPr>
        <w:lastRenderedPageBreak/>
        <w:t>troškovi reosiguranja</w:t>
      </w:r>
      <w:r w:rsidR="00B867C1">
        <w:rPr>
          <w:rFonts w:asciiTheme="majorHAnsi" w:hAnsiTheme="majorHAnsi"/>
        </w:rPr>
        <w:t xml:space="preserve"> </w:t>
      </w:r>
      <w:r w:rsidR="004B5638">
        <w:rPr>
          <w:rFonts w:asciiTheme="majorHAnsi" w:hAnsiTheme="majorHAnsi"/>
        </w:rPr>
        <w:t>uvećani za prenosnu premiju</w:t>
      </w:r>
      <w:r w:rsidR="00C404A7">
        <w:rPr>
          <w:rFonts w:asciiTheme="majorHAnsi" w:hAnsiTheme="majorHAnsi"/>
        </w:rPr>
        <w:t xml:space="preserve"> za </w:t>
      </w:r>
      <w:r w:rsidR="004B5638">
        <w:rPr>
          <w:rFonts w:asciiTheme="majorHAnsi" w:hAnsiTheme="majorHAnsi"/>
        </w:rPr>
        <w:t>89.385,45</w:t>
      </w:r>
      <w:r w:rsidR="001B2D3B">
        <w:rPr>
          <w:rFonts w:asciiTheme="majorHAnsi" w:hAnsiTheme="majorHAnsi"/>
        </w:rPr>
        <w:t xml:space="preserve"> KM</w:t>
      </w:r>
      <w:r w:rsidR="00C404A7">
        <w:rPr>
          <w:rFonts w:asciiTheme="majorHAnsi" w:hAnsiTheme="majorHAnsi"/>
        </w:rPr>
        <w:t>.</w:t>
      </w:r>
      <w:r w:rsidR="000F1928">
        <w:rPr>
          <w:rFonts w:asciiTheme="majorHAnsi" w:hAnsiTheme="majorHAnsi"/>
        </w:rPr>
        <w:t>Sa 31.12.2021.g.prestao je da važi ugovor o reosiguranju kaska tako da su troškovi reosiguranja manji u 2022.g.</w:t>
      </w:r>
    </w:p>
    <w:p w14:paraId="77271CB2" w14:textId="02E83DE8" w:rsidR="005F36A5" w:rsidRDefault="000F1928" w:rsidP="003D7A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351441">
        <w:rPr>
          <w:rFonts w:asciiTheme="majorHAnsi" w:hAnsiTheme="majorHAnsi"/>
        </w:rPr>
        <w:t>U 20</w:t>
      </w:r>
      <w:r w:rsidR="001B2D3B">
        <w:rPr>
          <w:rFonts w:asciiTheme="majorHAnsi" w:hAnsiTheme="majorHAnsi"/>
        </w:rPr>
        <w:t>2</w:t>
      </w:r>
      <w:r w:rsidR="004B5638">
        <w:rPr>
          <w:rFonts w:asciiTheme="majorHAnsi" w:hAnsiTheme="majorHAnsi"/>
        </w:rPr>
        <w:t>2</w:t>
      </w:r>
      <w:r w:rsidR="00351441">
        <w:rPr>
          <w:rFonts w:asciiTheme="majorHAnsi" w:hAnsiTheme="majorHAnsi"/>
        </w:rPr>
        <w:t xml:space="preserve">g.je </w:t>
      </w:r>
      <w:r w:rsidR="00273837">
        <w:rPr>
          <w:rFonts w:asciiTheme="majorHAnsi" w:hAnsiTheme="majorHAnsi"/>
        </w:rPr>
        <w:t>izvršen obračun skalarne provizije po</w:t>
      </w:r>
      <w:r w:rsidR="001B2D3B">
        <w:rPr>
          <w:rFonts w:asciiTheme="majorHAnsi" w:hAnsiTheme="majorHAnsi"/>
        </w:rPr>
        <w:t xml:space="preserve"> kasko</w:t>
      </w:r>
      <w:r w:rsidR="00273837">
        <w:rPr>
          <w:rFonts w:asciiTheme="majorHAnsi" w:hAnsiTheme="majorHAnsi"/>
        </w:rPr>
        <w:t xml:space="preserve"> ugovoru</w:t>
      </w:r>
      <w:r w:rsidR="001B2D3B">
        <w:rPr>
          <w:rFonts w:asciiTheme="majorHAnsi" w:hAnsiTheme="majorHAnsi"/>
        </w:rPr>
        <w:t xml:space="preserve"> </w:t>
      </w:r>
      <w:r w:rsidR="00273837">
        <w:rPr>
          <w:rFonts w:asciiTheme="majorHAnsi" w:hAnsiTheme="majorHAnsi"/>
        </w:rPr>
        <w:t>iz 20</w:t>
      </w:r>
      <w:r w:rsidR="00102984">
        <w:rPr>
          <w:rFonts w:asciiTheme="majorHAnsi" w:hAnsiTheme="majorHAnsi"/>
        </w:rPr>
        <w:t>2</w:t>
      </w:r>
      <w:r w:rsidR="005A428D">
        <w:rPr>
          <w:rFonts w:asciiTheme="majorHAnsi" w:hAnsiTheme="majorHAnsi"/>
        </w:rPr>
        <w:t>1</w:t>
      </w:r>
      <w:r w:rsidR="00273837">
        <w:rPr>
          <w:rFonts w:asciiTheme="majorHAnsi" w:hAnsiTheme="majorHAnsi"/>
        </w:rPr>
        <w:t xml:space="preserve">.g. u iznosu od </w:t>
      </w:r>
      <w:r w:rsidR="005A428D">
        <w:rPr>
          <w:rFonts w:asciiTheme="majorHAnsi" w:hAnsiTheme="majorHAnsi"/>
        </w:rPr>
        <w:t>24.205,06</w:t>
      </w:r>
      <w:r w:rsidR="00273837">
        <w:rPr>
          <w:rFonts w:asciiTheme="majorHAnsi" w:hAnsiTheme="majorHAnsi"/>
        </w:rPr>
        <w:t xml:space="preserve"> </w:t>
      </w:r>
      <w:r w:rsidR="005B1006">
        <w:rPr>
          <w:rFonts w:asciiTheme="majorHAnsi" w:hAnsiTheme="majorHAnsi"/>
        </w:rPr>
        <w:t>KM</w:t>
      </w:r>
      <w:r w:rsidR="001B2D3B">
        <w:rPr>
          <w:rFonts w:asciiTheme="majorHAnsi" w:hAnsiTheme="majorHAnsi"/>
        </w:rPr>
        <w:t xml:space="preserve"> u korist reosiguravača</w:t>
      </w:r>
      <w:r w:rsidR="00102984">
        <w:rPr>
          <w:rFonts w:asciiTheme="majorHAnsi" w:hAnsiTheme="majorHAnsi"/>
        </w:rPr>
        <w:t>.</w:t>
      </w:r>
    </w:p>
    <w:p w14:paraId="3284C7DC" w14:textId="77777777" w:rsidR="005F36A5" w:rsidRDefault="005F36A5" w:rsidP="003D7A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2AF40BAE" w14:textId="0B5D2DF9" w:rsidR="00B5329E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9D529F">
        <w:rPr>
          <w:rFonts w:asciiTheme="majorHAnsi" w:hAnsiTheme="majorHAnsi"/>
          <w:b/>
          <w:u w:val="single"/>
        </w:rPr>
        <w:t xml:space="preserve">NOTA </w:t>
      </w:r>
      <w:r w:rsidR="00C5164D">
        <w:rPr>
          <w:rFonts w:asciiTheme="majorHAnsi" w:hAnsiTheme="majorHAnsi"/>
          <w:b/>
          <w:u w:val="single"/>
        </w:rPr>
        <w:t>4</w:t>
      </w:r>
      <w:r w:rsidR="00E90129">
        <w:rPr>
          <w:rFonts w:asciiTheme="majorHAnsi" w:hAnsiTheme="majorHAnsi"/>
          <w:b/>
          <w:u w:val="single"/>
        </w:rPr>
        <w:t>5</w:t>
      </w:r>
      <w:r w:rsidRPr="009D529F">
        <w:rPr>
          <w:rFonts w:asciiTheme="majorHAnsi" w:hAnsiTheme="majorHAnsi"/>
          <w:b/>
          <w:u w:val="single"/>
        </w:rPr>
        <w:t>(AOP23</w:t>
      </w:r>
      <w:r w:rsidR="00654A45">
        <w:rPr>
          <w:rFonts w:asciiTheme="majorHAnsi" w:hAnsiTheme="majorHAnsi"/>
          <w:b/>
          <w:u w:val="single"/>
        </w:rPr>
        <w:t>6</w:t>
      </w:r>
      <w:r>
        <w:rPr>
          <w:rFonts w:asciiTheme="majorHAnsi" w:hAnsiTheme="majorHAnsi"/>
        </w:rPr>
        <w:t>)</w:t>
      </w:r>
    </w:p>
    <w:p w14:paraId="6F70D3FF" w14:textId="77777777"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9D529F">
        <w:rPr>
          <w:rFonts w:asciiTheme="majorHAnsi" w:hAnsiTheme="majorHAnsi"/>
          <w:b/>
        </w:rPr>
        <w:t>Troškovi sprovođenja osiguranja</w:t>
      </w:r>
    </w:p>
    <w:p w14:paraId="5681C9E8" w14:textId="77777777"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14:paraId="43D54EA3" w14:textId="643F7708" w:rsidR="00A54E60" w:rsidRDefault="009D529F" w:rsidP="00F51A8E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9D529F">
        <w:rPr>
          <w:rFonts w:asciiTheme="majorHAnsi" w:hAnsiTheme="majorHAnsi"/>
        </w:rPr>
        <w:t>Troškovi</w:t>
      </w:r>
      <w:r>
        <w:rPr>
          <w:rFonts w:asciiTheme="majorHAnsi" w:hAnsiTheme="majorHAnsi"/>
        </w:rPr>
        <w:t xml:space="preserve"> </w:t>
      </w:r>
      <w:r w:rsidRPr="009D529F">
        <w:rPr>
          <w:rFonts w:asciiTheme="majorHAnsi" w:hAnsiTheme="majorHAnsi"/>
        </w:rPr>
        <w:t xml:space="preserve">sprovođenja osiguranja </w:t>
      </w:r>
      <w:r>
        <w:rPr>
          <w:rFonts w:asciiTheme="majorHAnsi" w:hAnsiTheme="majorHAnsi"/>
        </w:rPr>
        <w:t>su ograničeni iznosom režijskog dodatka.Režijski dodatak kao okvir za visinu troškova sprovođenja osiguranja je utvrđen u skladu sa Odl</w:t>
      </w:r>
      <w:r w:rsidR="00836F2C">
        <w:rPr>
          <w:rFonts w:asciiTheme="majorHAnsi" w:hAnsiTheme="majorHAnsi"/>
        </w:rPr>
        <w:t xml:space="preserve">ukom o raspodjeli bruto premije sa </w:t>
      </w:r>
      <w:r>
        <w:rPr>
          <w:rFonts w:asciiTheme="majorHAnsi" w:hAnsiTheme="majorHAnsi"/>
        </w:rPr>
        <w:t>maksimalnim stopama režijskog dodataka</w:t>
      </w:r>
      <w:r w:rsidR="006A7E55">
        <w:rPr>
          <w:rFonts w:asciiTheme="majorHAnsi" w:hAnsiTheme="majorHAnsi"/>
        </w:rPr>
        <w:t xml:space="preserve">.                                                                                               </w:t>
      </w:r>
    </w:p>
    <w:p w14:paraId="5EBCFC4B" w14:textId="77777777" w:rsidR="00455D53" w:rsidRDefault="00455D53" w:rsidP="00F51A8E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69369CC1" w14:textId="07E7B2A4" w:rsidR="00194A1A" w:rsidRDefault="009D529F" w:rsidP="002F34E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Ostvareni režijski dodatak </w:t>
      </w:r>
      <w:r w:rsidR="00836F2C">
        <w:rPr>
          <w:rFonts w:asciiTheme="majorHAnsi" w:hAnsiTheme="majorHAnsi"/>
        </w:rPr>
        <w:t>30.06.20</w:t>
      </w:r>
      <w:r w:rsidR="00774F68">
        <w:rPr>
          <w:rFonts w:asciiTheme="majorHAnsi" w:hAnsiTheme="majorHAnsi"/>
        </w:rPr>
        <w:t>2</w:t>
      </w:r>
      <w:r w:rsidR="00515394">
        <w:rPr>
          <w:rFonts w:asciiTheme="majorHAnsi" w:hAnsiTheme="majorHAnsi"/>
        </w:rPr>
        <w:t>2</w:t>
      </w:r>
      <w:r w:rsidR="00836F2C">
        <w:rPr>
          <w:rFonts w:asciiTheme="majorHAnsi" w:hAnsiTheme="majorHAnsi"/>
        </w:rPr>
        <w:t>.</w:t>
      </w:r>
      <w:r>
        <w:rPr>
          <w:rFonts w:asciiTheme="majorHAnsi" w:hAnsiTheme="majorHAnsi"/>
        </w:rPr>
        <w:t>g.iznosi:</w:t>
      </w:r>
    </w:p>
    <w:p w14:paraId="6F287446" w14:textId="4A080FFC" w:rsidR="009D529F" w:rsidRPr="008C768F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8C768F">
        <w:rPr>
          <w:rFonts w:asciiTheme="majorHAnsi" w:hAnsiTheme="majorHAnsi"/>
        </w:rPr>
        <w:t xml:space="preserve">Režijski dodatak                                         </w:t>
      </w:r>
      <w:r w:rsidR="008C768F" w:rsidRPr="008C768F">
        <w:rPr>
          <w:rFonts w:asciiTheme="majorHAnsi" w:hAnsiTheme="majorHAnsi"/>
        </w:rPr>
        <w:t>2.339.573,56</w:t>
      </w:r>
    </w:p>
    <w:p w14:paraId="7E018B4D" w14:textId="36878CC5" w:rsidR="009D529F" w:rsidRPr="008C768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u w:val="single"/>
        </w:rPr>
      </w:pPr>
      <w:r w:rsidRPr="008C768F">
        <w:rPr>
          <w:rFonts w:asciiTheme="majorHAnsi" w:hAnsiTheme="majorHAnsi"/>
        </w:rPr>
        <w:t xml:space="preserve">Troškovi sprovođenja osiguranja       </w:t>
      </w:r>
      <w:r w:rsidR="00701557" w:rsidRPr="008C768F">
        <w:rPr>
          <w:rFonts w:asciiTheme="majorHAnsi" w:hAnsiTheme="majorHAnsi"/>
          <w:u w:val="single"/>
        </w:rPr>
        <w:t>-1.</w:t>
      </w:r>
      <w:r w:rsidR="008C768F">
        <w:rPr>
          <w:rFonts w:asciiTheme="majorHAnsi" w:hAnsiTheme="majorHAnsi"/>
          <w:u w:val="single"/>
        </w:rPr>
        <w:t>566.657,94</w:t>
      </w:r>
    </w:p>
    <w:p w14:paraId="1C49FC24" w14:textId="3DD88588" w:rsidR="00194A1A" w:rsidRDefault="00701557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8C768F">
        <w:rPr>
          <w:rFonts w:asciiTheme="majorHAnsi" w:hAnsiTheme="majorHAnsi"/>
        </w:rPr>
        <w:t xml:space="preserve">                                                   </w:t>
      </w:r>
      <w:r w:rsidR="00102984" w:rsidRPr="008C768F">
        <w:rPr>
          <w:rFonts w:asciiTheme="majorHAnsi" w:hAnsiTheme="majorHAnsi"/>
        </w:rPr>
        <w:t xml:space="preserve">                        </w:t>
      </w:r>
      <w:r w:rsidR="008C768F">
        <w:rPr>
          <w:rFonts w:asciiTheme="majorHAnsi" w:hAnsiTheme="majorHAnsi"/>
        </w:rPr>
        <w:t>772.915,62</w:t>
      </w:r>
    </w:p>
    <w:p w14:paraId="17497817" w14:textId="67ED41C3" w:rsidR="00A74696" w:rsidRDefault="008D072C" w:rsidP="00F51A8E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9D529F" w:rsidRPr="00477320">
        <w:rPr>
          <w:rFonts w:asciiTheme="majorHAnsi" w:hAnsiTheme="majorHAnsi"/>
        </w:rPr>
        <w:t xml:space="preserve">Troškovi režije u odnosu na režijski dodatak </w:t>
      </w:r>
      <w:r w:rsidR="003A007B" w:rsidRPr="00477320">
        <w:rPr>
          <w:rFonts w:asciiTheme="majorHAnsi" w:hAnsiTheme="majorHAnsi"/>
        </w:rPr>
        <w:t xml:space="preserve">učestvuju sa </w:t>
      </w:r>
      <w:r w:rsidR="008C768F">
        <w:rPr>
          <w:rFonts w:asciiTheme="majorHAnsi" w:hAnsiTheme="majorHAnsi"/>
        </w:rPr>
        <w:t>66,96</w:t>
      </w:r>
      <w:r w:rsidR="003A007B" w:rsidRPr="00477320">
        <w:rPr>
          <w:rFonts w:asciiTheme="majorHAnsi" w:hAnsiTheme="majorHAnsi"/>
        </w:rPr>
        <w:t xml:space="preserve">%,a u odnosu na fakturisanu premiju </w:t>
      </w:r>
      <w:r w:rsidRPr="00477320">
        <w:rPr>
          <w:rFonts w:asciiTheme="majorHAnsi" w:hAnsiTheme="majorHAnsi"/>
        </w:rPr>
        <w:t xml:space="preserve"> troškovi sprovođenja osiguranja </w:t>
      </w:r>
      <w:r w:rsidR="003A007B" w:rsidRPr="00477320">
        <w:rPr>
          <w:rFonts w:asciiTheme="majorHAnsi" w:hAnsiTheme="majorHAnsi"/>
        </w:rPr>
        <w:t>učestvuju sa</w:t>
      </w:r>
      <w:r w:rsidRPr="00477320">
        <w:rPr>
          <w:rFonts w:asciiTheme="majorHAnsi" w:hAnsiTheme="majorHAnsi"/>
        </w:rPr>
        <w:t xml:space="preserve"> </w:t>
      </w:r>
      <w:r w:rsidR="002215A0">
        <w:rPr>
          <w:rFonts w:asciiTheme="majorHAnsi" w:hAnsiTheme="majorHAnsi"/>
        </w:rPr>
        <w:t>19,70</w:t>
      </w:r>
      <w:r w:rsidR="00D73F09" w:rsidRPr="00477320">
        <w:rPr>
          <w:rFonts w:asciiTheme="majorHAnsi" w:hAnsiTheme="majorHAnsi"/>
        </w:rPr>
        <w:t>%.</w:t>
      </w:r>
    </w:p>
    <w:p w14:paraId="1400C470" w14:textId="6C318493" w:rsidR="007A2C23" w:rsidRPr="002A0C88" w:rsidRDefault="007A2C23" w:rsidP="002A0C88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Troškovipo vrsti</w:t>
      </w:r>
    </w:p>
    <w:tbl>
      <w:tblPr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3144"/>
        <w:gridCol w:w="1520"/>
        <w:gridCol w:w="2303"/>
        <w:gridCol w:w="1000"/>
        <w:gridCol w:w="1384"/>
      </w:tblGrid>
      <w:tr w:rsidR="009B0C98" w:rsidRPr="00A74696" w14:paraId="280A7465" w14:textId="77777777" w:rsidTr="007A32BA">
        <w:trPr>
          <w:trHeight w:hRule="exact" w:val="29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2FAF" w14:textId="77777777" w:rsidR="00FC4161" w:rsidRPr="007D2E42" w:rsidRDefault="00FC4161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</w:p>
          <w:p w14:paraId="2340B3D8" w14:textId="77777777" w:rsidR="00FC4161" w:rsidRPr="007D2E42" w:rsidRDefault="00FC4161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5758FB6" w14:textId="71AA09A3" w:rsidR="00FC4161" w:rsidRPr="007D2E42" w:rsidRDefault="00FC4161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1893" w14:textId="1FED3F1B" w:rsidR="00FC4161" w:rsidRPr="00A73A6E" w:rsidRDefault="00FC4161" w:rsidP="00FA3B4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A8F9" w14:textId="175DE50B" w:rsidR="00FC4161" w:rsidRPr="00A73A6E" w:rsidRDefault="00FC4161" w:rsidP="00FA3B4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609" w14:textId="77777777" w:rsidR="00FC4161" w:rsidRPr="00A73A6E" w:rsidRDefault="00FC4161" w:rsidP="00FA3B42">
            <w:pPr>
              <w:spacing w:line="240" w:lineRule="auto"/>
              <w:ind w:right="168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A8197" w14:textId="77777777" w:rsidR="00FC4161" w:rsidRPr="00A74696" w:rsidRDefault="00FC4161" w:rsidP="00FA3B42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9B0C98" w:rsidRPr="00A74696" w14:paraId="5467E7F0" w14:textId="77777777" w:rsidTr="007A32BA">
        <w:trPr>
          <w:trHeight w:hRule="exact" w:val="29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5C06" w14:textId="6FD13CE2" w:rsidR="00FC4161" w:rsidRPr="0091725A" w:rsidRDefault="00FC4161" w:rsidP="0091725A">
            <w:pPr>
              <w:spacing w:line="240" w:lineRule="auto"/>
              <w:rPr>
                <w:rFonts w:asciiTheme="majorHAnsi" w:hAnsiTheme="majorHAnsi"/>
              </w:rPr>
            </w:pPr>
            <w:r w:rsidRPr="0091725A">
              <w:rPr>
                <w:rFonts w:asciiTheme="majorHAnsi" w:hAnsiTheme="majorHAnsi"/>
              </w:rPr>
              <w:t>Troškovi</w:t>
            </w:r>
            <w:r w:rsidR="00E50D93">
              <w:rPr>
                <w:rFonts w:asciiTheme="majorHAnsi" w:hAnsiTheme="majorHAnsi"/>
              </w:rPr>
              <w:t xml:space="preserve"> amortizacije</w:t>
            </w:r>
          </w:p>
          <w:p w14:paraId="41C5FFBD" w14:textId="57092D84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BB57" w14:textId="017A6197" w:rsidR="00FC4161" w:rsidRPr="007D2E42" w:rsidRDefault="00917B6C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137.980,36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F5F6" w14:textId="2F7A514A" w:rsidR="00FC4161" w:rsidRPr="007D2E42" w:rsidRDefault="00FC4161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138.247,73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B3CA" w14:textId="554DFBD3" w:rsidR="00FC4161" w:rsidRPr="00836F2C" w:rsidRDefault="007409A2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D028D" w14:textId="32FF6B25" w:rsidR="00FC4161" w:rsidRPr="007A2C23" w:rsidRDefault="0066227A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7A2C23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99,81</w:t>
            </w:r>
          </w:p>
        </w:tc>
      </w:tr>
      <w:tr w:rsidR="009B0C98" w:rsidRPr="00A74696" w14:paraId="1B1DFE10" w14:textId="77777777" w:rsidTr="007A32BA">
        <w:trPr>
          <w:trHeight w:hRule="exact" w:val="2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47B2" w14:textId="1CD26FFC" w:rsidR="00FC4161" w:rsidRPr="0091725A" w:rsidRDefault="00FC4161" w:rsidP="0091725A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1725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r w:rsidR="00E50D9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goriva</w:t>
            </w:r>
          </w:p>
          <w:p w14:paraId="19CDD260" w14:textId="6D46412B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6CB8" w14:textId="73315189" w:rsidR="00FC4161" w:rsidRPr="007D2E42" w:rsidRDefault="00917B6C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73.379,34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7907" w14:textId="0124655D" w:rsidR="00FC4161" w:rsidRPr="007D2E42" w:rsidRDefault="00FC4161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42.810,08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E580" w14:textId="71D57BA8" w:rsidR="00FC4161" w:rsidRPr="00836F2C" w:rsidRDefault="007409A2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F1ED0" w14:textId="127D9AB9" w:rsidR="00FC4161" w:rsidRPr="007A2C23" w:rsidRDefault="0066227A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7A2C23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171,41</w:t>
            </w:r>
          </w:p>
        </w:tc>
      </w:tr>
      <w:tr w:rsidR="009B0C98" w:rsidRPr="00A74696" w14:paraId="0D923062" w14:textId="77777777" w:rsidTr="007A32BA">
        <w:trPr>
          <w:trHeight w:hRule="exact" w:val="2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FFF4" w14:textId="7FAF4601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E50D9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energije</w:t>
            </w:r>
          </w:p>
          <w:p w14:paraId="7981B56C" w14:textId="089B0B29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E820" w14:textId="56B4AAF3" w:rsidR="00FC4161" w:rsidRPr="007D2E42" w:rsidRDefault="00917B6C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133.357,69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B8B6" w14:textId="2ABE3FEF" w:rsidR="00FC4161" w:rsidRPr="007D2E42" w:rsidRDefault="00FC4161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131.047,82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D1AF3" w14:textId="2C4A0385" w:rsidR="00FC4161" w:rsidRPr="00836F2C" w:rsidRDefault="007409A2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FB512" w14:textId="171F0B79" w:rsidR="00FC4161" w:rsidRPr="007A2C23" w:rsidRDefault="0066227A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7A2C23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101,76</w:t>
            </w:r>
          </w:p>
        </w:tc>
      </w:tr>
      <w:tr w:rsidR="009B0C98" w:rsidRPr="00A74696" w14:paraId="41FAF626" w14:textId="77777777" w:rsidTr="007A32BA">
        <w:trPr>
          <w:trHeight w:hRule="exact" w:val="29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2F00" w14:textId="4888A29E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Troškovi </w:t>
            </w:r>
            <w:r w:rsidR="00E50D9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grijanja</w:t>
            </w:r>
          </w:p>
          <w:p w14:paraId="3D124806" w14:textId="1B4F0479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EE2B" w14:textId="773D4302" w:rsidR="00FC4161" w:rsidRPr="007D2E42" w:rsidRDefault="00917B6C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57.019,74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8EE3" w14:textId="29B1771D" w:rsidR="00FC4161" w:rsidRPr="007D2E42" w:rsidRDefault="00FC4161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117.756,25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54D6" w14:textId="1D9CDF88" w:rsidR="00FC4161" w:rsidRPr="00836F2C" w:rsidRDefault="007409A2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B67D3" w14:textId="7219DFF6" w:rsidR="00FC4161" w:rsidRPr="007A2C23" w:rsidRDefault="0066227A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7A2C23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48,42</w:t>
            </w:r>
          </w:p>
        </w:tc>
      </w:tr>
      <w:tr w:rsidR="009B0C98" w:rsidRPr="00A74696" w14:paraId="27EFAA54" w14:textId="77777777" w:rsidTr="007A32BA">
        <w:trPr>
          <w:trHeight w:hRule="exact" w:val="2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E615" w14:textId="3E194A28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E50D9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održavanja</w:t>
            </w:r>
          </w:p>
          <w:p w14:paraId="51442F94" w14:textId="6B3EBF77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1F8D" w14:textId="34818A71" w:rsidR="00FC4161" w:rsidRPr="007D2E42" w:rsidRDefault="00917B6C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14.827,70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3571" w14:textId="037B5066" w:rsidR="00FC4161" w:rsidRPr="007D2E42" w:rsidRDefault="00FC4161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17.443,13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2C5C" w14:textId="72DFF621" w:rsidR="00FC4161" w:rsidRPr="00836F2C" w:rsidRDefault="007409A2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7EA99" w14:textId="775A6711" w:rsidR="00FC4161" w:rsidRPr="007A2C23" w:rsidRDefault="0066227A" w:rsidP="0091725A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7A2C23">
              <w:rPr>
                <w:iCs/>
                <w:color w:val="000000"/>
                <w:sz w:val="20"/>
                <w:szCs w:val="20"/>
              </w:rPr>
              <w:t>85,01</w:t>
            </w:r>
          </w:p>
        </w:tc>
      </w:tr>
      <w:tr w:rsidR="009B0C98" w:rsidRPr="00A74696" w14:paraId="68057523" w14:textId="77777777" w:rsidTr="007A32BA">
        <w:trPr>
          <w:trHeight w:hRule="exact" w:val="2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CC60B" w14:textId="76C2C1EF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mate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kancel.i 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neka.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8690" w14:textId="0D8B215D" w:rsidR="00FC4161" w:rsidRPr="007D2E42" w:rsidRDefault="00222BEC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39.011,35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11BC" w14:textId="1E82CB57" w:rsidR="00FC4161" w:rsidRPr="007D2E42" w:rsidRDefault="00FC4161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41.202,82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47D0" w14:textId="58BA4A46" w:rsidR="00FC4161" w:rsidRPr="00836F2C" w:rsidRDefault="007409A2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D940C" w14:textId="163D9FD6" w:rsidR="00FC4161" w:rsidRPr="007A2C23" w:rsidRDefault="0066227A" w:rsidP="0091725A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7A2C23">
              <w:rPr>
                <w:iCs/>
                <w:color w:val="000000"/>
                <w:sz w:val="20"/>
                <w:szCs w:val="20"/>
              </w:rPr>
              <w:t>94,68</w:t>
            </w:r>
          </w:p>
        </w:tc>
      </w:tr>
      <w:tr w:rsidR="009B0C98" w:rsidRPr="00A74696" w14:paraId="33D351E8" w14:textId="77777777" w:rsidTr="007A32BA">
        <w:trPr>
          <w:trHeight w:hRule="exact" w:val="29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20F6" w14:textId="14F829D5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Troškovi 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provizije</w:t>
            </w:r>
          </w:p>
          <w:p w14:paraId="55154E17" w14:textId="0F697BB1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AB6A" w14:textId="3B84B14E" w:rsidR="00FC4161" w:rsidRPr="007D2E42" w:rsidRDefault="002B7A45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12.483,59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B9EF" w14:textId="42BEDA42" w:rsidR="00FC4161" w:rsidRDefault="00FC4161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10.176,30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B0B0" w14:textId="5DA93135" w:rsidR="00FC4161" w:rsidRPr="00836F2C" w:rsidRDefault="007409A2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CFF85" w14:textId="6B8B1E97" w:rsidR="00FC4161" w:rsidRPr="007A2C23" w:rsidRDefault="0066227A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7A2C23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122,67</w:t>
            </w:r>
          </w:p>
        </w:tc>
      </w:tr>
      <w:tr w:rsidR="009B0C98" w:rsidRPr="00A74696" w14:paraId="5D4ED09A" w14:textId="77777777" w:rsidTr="007A32BA">
        <w:trPr>
          <w:trHeight w:hRule="exact" w:val="29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CFE2" w14:textId="233CA132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reklame</w:t>
            </w:r>
          </w:p>
          <w:p w14:paraId="5F87FF0C" w14:textId="35F86AC2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5F00" w14:textId="59106526" w:rsidR="00FC4161" w:rsidRPr="007D2E42" w:rsidRDefault="002B7A45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1.366,36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7591" w14:textId="7BE78658" w:rsidR="00FC4161" w:rsidRPr="007D2E42" w:rsidRDefault="00FC4161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0B2E" w14:textId="5A4AE476" w:rsidR="00FC4161" w:rsidRPr="00836F2C" w:rsidRDefault="007409A2" w:rsidP="0091725A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0,09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98C7A" w14:textId="660670A0" w:rsidR="00FC4161" w:rsidRPr="007A2C23" w:rsidRDefault="0066227A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7A2C23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197,94</w:t>
            </w:r>
          </w:p>
        </w:tc>
      </w:tr>
      <w:tr w:rsidR="009B0C98" w:rsidRPr="00A74696" w14:paraId="3D1C7F13" w14:textId="77777777" w:rsidTr="007A32BA">
        <w:trPr>
          <w:trHeight w:hRule="exact" w:val="2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647B6" w14:textId="0DA958C8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reprezentacije</w:t>
            </w:r>
          </w:p>
          <w:p w14:paraId="70D9E28A" w14:textId="34BFB597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BF1E" w14:textId="5EAA69C0" w:rsidR="00FC4161" w:rsidRPr="007D2E42" w:rsidRDefault="002B7A45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11.096,05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CCD3" w14:textId="3FF5A577" w:rsidR="00FC4161" w:rsidRPr="007D2E42" w:rsidRDefault="00FC4161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7.184,59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75EB" w14:textId="50C4A240" w:rsidR="00FC4161" w:rsidRPr="00836F2C" w:rsidRDefault="007409A2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56690" w14:textId="62616F1A" w:rsidR="00FC4161" w:rsidRPr="007A2C23" w:rsidRDefault="0066227A" w:rsidP="0091725A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7A2C23">
              <w:rPr>
                <w:iCs/>
                <w:color w:val="000000"/>
                <w:sz w:val="20"/>
                <w:szCs w:val="20"/>
              </w:rPr>
              <w:t>154,44</w:t>
            </w:r>
          </w:p>
        </w:tc>
      </w:tr>
      <w:tr w:rsidR="009B0C98" w:rsidRPr="00A74696" w14:paraId="0504637A" w14:textId="77777777" w:rsidTr="007A32BA">
        <w:trPr>
          <w:trHeight w:hRule="exact" w:val="29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35E3" w14:textId="12B38565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osiguranja</w:t>
            </w:r>
          </w:p>
          <w:p w14:paraId="717F5844" w14:textId="65D4F04B" w:rsidR="00FC4161" w:rsidRPr="007D2E42" w:rsidRDefault="00FC4161" w:rsidP="0091725A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2AEE" w14:textId="2823DC97" w:rsidR="00FC4161" w:rsidRPr="007D2E42" w:rsidRDefault="002B7A45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11.156,35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BA9D" w14:textId="60112E79" w:rsidR="00FC4161" w:rsidRPr="007D2E42" w:rsidRDefault="00FC4161" w:rsidP="0091725A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10.822,45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DDD2" w14:textId="2A382CBF" w:rsidR="00FC4161" w:rsidRPr="00836F2C" w:rsidRDefault="007409A2" w:rsidP="0091725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69163" w14:textId="0C1BC610" w:rsidR="00FC4161" w:rsidRPr="007A2C23" w:rsidRDefault="0066227A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7A2C23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103,09</w:t>
            </w:r>
          </w:p>
        </w:tc>
      </w:tr>
      <w:tr w:rsidR="009B0C98" w:rsidRPr="00A74696" w14:paraId="7200D5FC" w14:textId="77777777" w:rsidTr="007A32BA">
        <w:trPr>
          <w:trHeight w:hRule="exact" w:val="29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250E3" w14:textId="71CCE8D5" w:rsidR="00FC4161" w:rsidRPr="007D2E42" w:rsidRDefault="00FC4161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por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i dop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-direktni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DDAC" w14:textId="0B600673" w:rsidR="00FC4161" w:rsidRPr="007D2E42" w:rsidRDefault="002B7A45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43.232,87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D4B9" w14:textId="2E509543" w:rsidR="00FC4161" w:rsidRPr="007D2E42" w:rsidRDefault="00FC4161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108.894,52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6A64" w14:textId="405E4A61" w:rsidR="00FC4161" w:rsidRPr="00836F2C" w:rsidRDefault="007409A2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27A77" w14:textId="1E2355FC" w:rsidR="00FC4161" w:rsidRPr="007A2C23" w:rsidRDefault="0066227A" w:rsidP="0091725A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7A2C23">
              <w:rPr>
                <w:iCs/>
                <w:color w:val="000000"/>
                <w:sz w:val="20"/>
                <w:szCs w:val="20"/>
              </w:rPr>
              <w:t>39,70</w:t>
            </w:r>
          </w:p>
        </w:tc>
      </w:tr>
      <w:tr w:rsidR="009B0C98" w:rsidRPr="00A74696" w14:paraId="4AFA075C" w14:textId="77777777" w:rsidTr="007A32BA">
        <w:trPr>
          <w:trHeight w:hRule="exact" w:val="2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D6F4" w14:textId="5E838CAB" w:rsidR="00FC4161" w:rsidRPr="007D2E42" w:rsidRDefault="00FC4161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platnog prometa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0C3C" w14:textId="0928A3FA" w:rsidR="00FC4161" w:rsidRPr="007D2E42" w:rsidRDefault="002B7A45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7.740,59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191E" w14:textId="34C4BFDD" w:rsidR="00FC4161" w:rsidRPr="007D2E42" w:rsidRDefault="00FC4161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8.296,79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33AB" w14:textId="1ACB9D37" w:rsidR="00FC4161" w:rsidRPr="00836F2C" w:rsidRDefault="007409A2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AB979" w14:textId="21FECFEA" w:rsidR="00FC4161" w:rsidRPr="007A2C23" w:rsidRDefault="0066227A" w:rsidP="0091725A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7A2C23">
              <w:rPr>
                <w:iCs/>
                <w:color w:val="000000"/>
                <w:sz w:val="20"/>
                <w:szCs w:val="20"/>
              </w:rPr>
              <w:t>93,30</w:t>
            </w:r>
          </w:p>
        </w:tc>
      </w:tr>
      <w:tr w:rsidR="009B0C98" w:rsidRPr="00A74696" w14:paraId="3F67CEEE" w14:textId="77777777" w:rsidTr="007A32BA">
        <w:trPr>
          <w:trHeight w:hRule="exact" w:val="2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1772" w14:textId="7AD6F5B6" w:rsidR="00FC4161" w:rsidRPr="007D2E42" w:rsidRDefault="00FC4161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zakupa</w:t>
            </w:r>
          </w:p>
          <w:p w14:paraId="6B7A4F74" w14:textId="6352F5D7" w:rsidR="00FC4161" w:rsidRPr="007D2E42" w:rsidRDefault="00FC4161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FE31" w14:textId="3FCC1B90" w:rsidR="00FC4161" w:rsidRPr="007D2E42" w:rsidRDefault="002B7A45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21.</w:t>
            </w:r>
            <w:r w:rsidR="0066227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6AC1" w14:textId="1100349D" w:rsidR="00FC4161" w:rsidRPr="007D2E42" w:rsidRDefault="00FC4161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20.213,59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367E" w14:textId="16312EC8" w:rsidR="00FC4161" w:rsidRPr="00836F2C" w:rsidRDefault="007409A2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56B71" w14:textId="7CFDA5AE" w:rsidR="00FC4161" w:rsidRPr="007A2C23" w:rsidRDefault="0066227A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7A2C23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107,33</w:t>
            </w:r>
          </w:p>
        </w:tc>
      </w:tr>
      <w:tr w:rsidR="009B0C98" w:rsidRPr="00A74696" w14:paraId="5337678F" w14:textId="77777777" w:rsidTr="007A32BA">
        <w:trPr>
          <w:trHeight w:hRule="exact" w:val="2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A3C3" w14:textId="612544CC" w:rsidR="00FC4161" w:rsidRPr="007D2E42" w:rsidRDefault="00FC4161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telefona</w:t>
            </w:r>
          </w:p>
          <w:p w14:paraId="5598DCB2" w14:textId="6C2CA3D9" w:rsidR="00FC4161" w:rsidRPr="007D2E42" w:rsidRDefault="00FC4161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6B15" w14:textId="61FF1C97" w:rsidR="00FC4161" w:rsidRPr="007D2E42" w:rsidRDefault="002B7A45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54.557,99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FD58" w14:textId="0BD0947A" w:rsidR="00FC4161" w:rsidRPr="007D2E42" w:rsidRDefault="00FC4161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59.439,61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BDFB" w14:textId="3445CB64" w:rsidR="00FC4161" w:rsidRPr="00836F2C" w:rsidRDefault="007409A2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73C0C" w14:textId="59C7797E" w:rsidR="00FC4161" w:rsidRPr="007A2C23" w:rsidRDefault="0066227A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7A2C23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91,79</w:t>
            </w:r>
          </w:p>
        </w:tc>
      </w:tr>
      <w:tr w:rsidR="009B0C98" w:rsidRPr="00A74696" w14:paraId="6CC47768" w14:textId="77777777" w:rsidTr="007A32BA">
        <w:trPr>
          <w:trHeight w:hRule="exact" w:val="2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4BE1" w14:textId="7312CAA4" w:rsidR="00FC4161" w:rsidRPr="007D2E42" w:rsidRDefault="00FC4161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usluga</w:t>
            </w:r>
          </w:p>
          <w:p w14:paraId="772ED1CD" w14:textId="715E966A" w:rsidR="00FC4161" w:rsidRPr="007D2E42" w:rsidRDefault="00FC4161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98F0" w14:textId="37C424C0" w:rsidR="00FC4161" w:rsidRPr="007D2E42" w:rsidRDefault="002B7A45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86.242,89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0595" w14:textId="25A43D62" w:rsidR="00FC4161" w:rsidRPr="007D2E42" w:rsidRDefault="00FC4161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69.317,76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E92B" w14:textId="0657B20D" w:rsidR="00FC4161" w:rsidRPr="00836F2C" w:rsidRDefault="007409A2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EC766" w14:textId="35078839" w:rsidR="00FC4161" w:rsidRPr="007A2C23" w:rsidRDefault="0066227A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7A2C23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124,42</w:t>
            </w:r>
          </w:p>
        </w:tc>
      </w:tr>
      <w:tr w:rsidR="009B0C98" w:rsidRPr="00A74696" w14:paraId="1314D9ED" w14:textId="77777777" w:rsidTr="007A32BA">
        <w:trPr>
          <w:trHeight w:hRule="exact" w:val="2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D691" w14:textId="7B3DC31F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Biro ZK</w:t>
            </w:r>
          </w:p>
          <w:p w14:paraId="5E7BF2B1" w14:textId="5FA0803F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6B68" w14:textId="4A554574" w:rsidR="005F0232" w:rsidRPr="007D2E42" w:rsidRDefault="002B7A45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19.239,77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75F55" w14:textId="750284B4" w:rsidR="005F0232" w:rsidRPr="007D2E42" w:rsidRDefault="005F023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18.001,72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FE99" w14:textId="40808189" w:rsidR="005F0232" w:rsidRPr="00836F2C" w:rsidRDefault="007409A2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3E856" w14:textId="77BCD6B2" w:rsidR="005F0232" w:rsidRPr="007A2C23" w:rsidRDefault="0066227A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7A2C23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106,88</w:t>
            </w:r>
          </w:p>
        </w:tc>
      </w:tr>
      <w:tr w:rsidR="009B0C98" w:rsidRPr="00A74696" w14:paraId="28D4A315" w14:textId="77777777" w:rsidTr="007A32BA">
        <w:trPr>
          <w:trHeight w:hRule="exact" w:val="2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CA56" w14:textId="6A2CBF86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Zaštitnog fonda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4837" w14:textId="6BB2C8B9" w:rsidR="005F0232" w:rsidRPr="007D2E42" w:rsidRDefault="002B7A45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12.727,26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534D" w14:textId="591991F7" w:rsidR="005F0232" w:rsidRPr="007D2E42" w:rsidRDefault="005F023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12.727,26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8B56" w14:textId="02E24955" w:rsidR="005F0232" w:rsidRPr="00836F2C" w:rsidRDefault="007409A2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5FF6B" w14:textId="37E88EEA" w:rsidR="005F0232" w:rsidRPr="007A2C23" w:rsidRDefault="0066227A" w:rsidP="0091725A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7A2C23">
              <w:rPr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9B0C98" w:rsidRPr="00A74696" w14:paraId="0F7C5FC1" w14:textId="77777777" w:rsidTr="007A32BA">
        <w:trPr>
          <w:trHeight w:hRule="exact" w:val="2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7EBC8" w14:textId="0CCF6587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za</w:t>
            </w:r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fi.agen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,obdus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i ost.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4188" w14:textId="5D25EBD2" w:rsidR="005F0232" w:rsidRPr="007D2E42" w:rsidRDefault="002B7A45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91.048,41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D6BF" w14:textId="143FA17A" w:rsidR="005F0232" w:rsidRPr="007D2E42" w:rsidRDefault="005F023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91.751,37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3D25" w14:textId="6D26D2A7" w:rsidR="005F0232" w:rsidRPr="00836F2C" w:rsidRDefault="007409A2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5,81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C68C7" w14:textId="10AA27AA" w:rsidR="005F0232" w:rsidRPr="007A2C23" w:rsidRDefault="0066227A" w:rsidP="0091725A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7A2C23">
              <w:rPr>
                <w:iCs/>
                <w:color w:val="000000"/>
                <w:sz w:val="20"/>
                <w:szCs w:val="20"/>
              </w:rPr>
              <w:t>99,23</w:t>
            </w:r>
          </w:p>
        </w:tc>
      </w:tr>
      <w:tr w:rsidR="009B0C98" w:rsidRPr="00A74696" w14:paraId="486A54CC" w14:textId="77777777" w:rsidTr="007A32BA">
        <w:trPr>
          <w:trHeight w:hRule="exact" w:val="2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DAB3" w14:textId="2987FDDB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ostali</w:t>
            </w:r>
          </w:p>
          <w:p w14:paraId="2E0A340E" w14:textId="02A76CA4" w:rsidR="005F0232" w:rsidRPr="007D2E42" w:rsidRDefault="00A0627F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  <w:p w14:paraId="2D46D91D" w14:textId="233B1E68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F818" w14:textId="1E625CD5" w:rsidR="005F0232" w:rsidRPr="007D2E42" w:rsidRDefault="002B7A45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11.215,05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59EE" w14:textId="35BC469C" w:rsidR="005F0232" w:rsidRPr="007D2E42" w:rsidRDefault="005F023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13.970,51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D58D" w14:textId="06C290A2" w:rsidR="005F0232" w:rsidRPr="00836F2C" w:rsidRDefault="007409A2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4771C" w14:textId="1FBBE5E2" w:rsidR="005F0232" w:rsidRPr="007A2C23" w:rsidRDefault="0066227A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7A2C23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80,28</w:t>
            </w:r>
          </w:p>
        </w:tc>
      </w:tr>
      <w:tr w:rsidR="009B0C98" w:rsidRPr="00A74696" w14:paraId="1128F3E5" w14:textId="77777777" w:rsidTr="007A32BA">
        <w:trPr>
          <w:trHeight w:hRule="exact" w:val="2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9BF8" w14:textId="4508999D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r w:rsidR="00A062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bruto plat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 i     naknada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490A" w14:textId="1E4550F5" w:rsidR="005F0232" w:rsidRPr="007D2E42" w:rsidRDefault="002A0C88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727.279,84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FD92" w14:textId="4FACFA81" w:rsidR="005F0232" w:rsidRPr="007D2E42" w:rsidRDefault="005F023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710.210,71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841B" w14:textId="01157CB4" w:rsidR="005F0232" w:rsidRPr="00836F2C" w:rsidRDefault="007409A2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46,42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BF740" w14:textId="3FB25E90" w:rsidR="005F0232" w:rsidRPr="007A2C23" w:rsidRDefault="0066227A" w:rsidP="0091725A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7A2C23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102,40</w:t>
            </w:r>
          </w:p>
        </w:tc>
      </w:tr>
      <w:tr w:rsidR="009B0C98" w:rsidRPr="00A74696" w14:paraId="5E8C9893" w14:textId="77777777" w:rsidTr="007A32BA">
        <w:trPr>
          <w:trHeight w:hRule="exact" w:val="29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108A" w14:textId="77777777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  <w:p w14:paraId="08C79C30" w14:textId="6CBFA4B1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17CF180D" w14:textId="50F6026B" w:rsidR="005F0232" w:rsidRPr="007D2E42" w:rsidRDefault="005F0232" w:rsidP="009172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77AC" w14:textId="22470834" w:rsidR="005F0232" w:rsidRPr="007D2E42" w:rsidRDefault="0066227A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1.566.657,94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F03B" w14:textId="7D044A94" w:rsidR="005F0232" w:rsidRPr="007D2E42" w:rsidRDefault="005F0232" w:rsidP="0091725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1.630.205,31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CCE4" w14:textId="648B6017" w:rsidR="005F0232" w:rsidRPr="00836F2C" w:rsidRDefault="007409A2" w:rsidP="009172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22F47" w14:textId="7ED1477C" w:rsidR="005F0232" w:rsidRPr="007A2C23" w:rsidRDefault="0066227A" w:rsidP="0091725A">
            <w:pPr>
              <w:spacing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7A2C23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96,10</w:t>
            </w:r>
          </w:p>
        </w:tc>
      </w:tr>
    </w:tbl>
    <w:p w14:paraId="14FF8E7B" w14:textId="3C6488B1" w:rsidR="00D443C8" w:rsidRDefault="00D443C8" w:rsidP="004C557B">
      <w:pPr>
        <w:pStyle w:val="NoSpacing"/>
        <w:tabs>
          <w:tab w:val="left" w:pos="5245"/>
        </w:tabs>
        <w:rPr>
          <w:rFonts w:asciiTheme="majorHAnsi" w:hAnsiTheme="majorHAnsi"/>
        </w:rPr>
      </w:pPr>
    </w:p>
    <w:p w14:paraId="3320BE12" w14:textId="38A7452F" w:rsidR="00D76B4C" w:rsidRPr="007A2C23" w:rsidRDefault="00D443C8" w:rsidP="00F51A8E">
      <w:pPr>
        <w:pStyle w:val="NoSpacing"/>
        <w:tabs>
          <w:tab w:val="left" w:pos="524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</w:t>
      </w:r>
      <w:r w:rsidR="00D76B4C" w:rsidRPr="00D76B4C">
        <w:rPr>
          <w:rFonts w:asciiTheme="majorHAnsi" w:hAnsiTheme="majorHAnsi"/>
        </w:rPr>
        <w:t xml:space="preserve">Troškovi režije u iznosu od </w:t>
      </w:r>
      <w:r w:rsidR="00807E03">
        <w:rPr>
          <w:rFonts w:asciiTheme="majorHAnsi" w:hAnsiTheme="majorHAnsi"/>
        </w:rPr>
        <w:t>1.</w:t>
      </w:r>
      <w:r w:rsidR="007A2C23">
        <w:rPr>
          <w:rFonts w:asciiTheme="majorHAnsi" w:hAnsiTheme="majorHAnsi"/>
        </w:rPr>
        <w:t>566.657,94</w:t>
      </w:r>
      <w:r w:rsidR="0064113C">
        <w:rPr>
          <w:rFonts w:asciiTheme="majorHAnsi" w:hAnsiTheme="majorHAnsi"/>
        </w:rPr>
        <w:t xml:space="preserve"> KM</w:t>
      </w:r>
      <w:r w:rsidR="00D76B4C" w:rsidRPr="00D76B4C">
        <w:rPr>
          <w:rFonts w:asciiTheme="majorHAnsi" w:hAnsiTheme="majorHAnsi"/>
        </w:rPr>
        <w:t xml:space="preserve"> su </w:t>
      </w:r>
      <w:r w:rsidR="007A2C23">
        <w:rPr>
          <w:rFonts w:asciiTheme="majorHAnsi" w:hAnsiTheme="majorHAnsi"/>
        </w:rPr>
        <w:t xml:space="preserve">manji </w:t>
      </w:r>
      <w:r w:rsidR="00D76B4C" w:rsidRPr="00D76B4C">
        <w:rPr>
          <w:rFonts w:asciiTheme="majorHAnsi" w:hAnsiTheme="majorHAnsi"/>
        </w:rPr>
        <w:t xml:space="preserve">u odnosu na </w:t>
      </w:r>
      <w:r w:rsidR="00290744">
        <w:rPr>
          <w:rFonts w:asciiTheme="majorHAnsi" w:hAnsiTheme="majorHAnsi"/>
        </w:rPr>
        <w:t xml:space="preserve">isti period predhodne godine </w:t>
      </w:r>
      <w:r w:rsidR="00D76B4C" w:rsidRPr="00D76B4C">
        <w:rPr>
          <w:rFonts w:asciiTheme="majorHAnsi" w:hAnsiTheme="majorHAnsi"/>
        </w:rPr>
        <w:t xml:space="preserve">za </w:t>
      </w:r>
      <w:r w:rsidR="00807E03">
        <w:rPr>
          <w:rFonts w:asciiTheme="majorHAnsi" w:hAnsiTheme="majorHAnsi"/>
        </w:rPr>
        <w:t>3,</w:t>
      </w:r>
      <w:r w:rsidR="007A2C23">
        <w:rPr>
          <w:rFonts w:asciiTheme="majorHAnsi" w:hAnsiTheme="majorHAnsi"/>
        </w:rPr>
        <w:t>90</w:t>
      </w:r>
      <w:r w:rsidR="00290744">
        <w:rPr>
          <w:rFonts w:asciiTheme="majorHAnsi" w:hAnsiTheme="majorHAnsi"/>
        </w:rPr>
        <w:t>%</w:t>
      </w:r>
      <w:r w:rsidR="00D76B4C" w:rsidRPr="00D76B4C">
        <w:rPr>
          <w:rFonts w:asciiTheme="majorHAnsi" w:hAnsiTheme="majorHAnsi"/>
        </w:rPr>
        <w:t>.</w:t>
      </w:r>
      <w:r w:rsidR="009B1D57">
        <w:rPr>
          <w:rFonts w:asciiTheme="majorHAnsi" w:hAnsiTheme="majorHAnsi"/>
        </w:rPr>
        <w:t xml:space="preserve"> </w:t>
      </w:r>
      <w:r w:rsidR="00D76B4C" w:rsidRPr="00D76B4C">
        <w:rPr>
          <w:rFonts w:asciiTheme="majorHAnsi" w:hAnsiTheme="majorHAnsi"/>
        </w:rPr>
        <w:t>U strukturi troškova značajno mjesto zauzimaju</w:t>
      </w:r>
      <w:r w:rsidR="00D76B4C">
        <w:rPr>
          <w:rFonts w:asciiTheme="majorHAnsi" w:hAnsiTheme="majorHAnsi"/>
        </w:rPr>
        <w:t xml:space="preserve"> troškovi plata </w:t>
      </w:r>
      <w:r w:rsidR="00CE6E2E">
        <w:rPr>
          <w:rFonts w:asciiTheme="majorHAnsi" w:hAnsiTheme="majorHAnsi"/>
        </w:rPr>
        <w:t xml:space="preserve">i ostalih naknada </w:t>
      </w:r>
      <w:r w:rsidR="00D76B4C">
        <w:rPr>
          <w:rFonts w:asciiTheme="majorHAnsi" w:hAnsiTheme="majorHAnsi"/>
        </w:rPr>
        <w:t xml:space="preserve">zaposlenih </w:t>
      </w:r>
      <w:r w:rsidR="00455D53">
        <w:rPr>
          <w:rFonts w:asciiTheme="majorHAnsi" w:hAnsiTheme="majorHAnsi"/>
        </w:rPr>
        <w:t>46,42</w:t>
      </w:r>
      <w:r w:rsidR="00D76B4C">
        <w:rPr>
          <w:rFonts w:asciiTheme="majorHAnsi" w:hAnsiTheme="majorHAnsi"/>
        </w:rPr>
        <w:t>%,amortizacije</w:t>
      </w:r>
      <w:r>
        <w:rPr>
          <w:rFonts w:asciiTheme="majorHAnsi" w:hAnsiTheme="majorHAnsi"/>
        </w:rPr>
        <w:t xml:space="preserve"> </w:t>
      </w:r>
      <w:r w:rsidR="00807E03">
        <w:rPr>
          <w:rFonts w:asciiTheme="majorHAnsi" w:hAnsiTheme="majorHAnsi"/>
        </w:rPr>
        <w:t>8,</w:t>
      </w:r>
      <w:r w:rsidR="00455D53">
        <w:rPr>
          <w:rFonts w:asciiTheme="majorHAnsi" w:hAnsiTheme="majorHAnsi"/>
        </w:rPr>
        <w:t>81</w:t>
      </w:r>
      <w:r w:rsidR="00CE6E2E">
        <w:rPr>
          <w:rFonts w:asciiTheme="majorHAnsi" w:hAnsiTheme="majorHAnsi"/>
        </w:rPr>
        <w:t xml:space="preserve">%,troškovi energije </w:t>
      </w:r>
      <w:r w:rsidR="00807E03">
        <w:rPr>
          <w:rFonts w:asciiTheme="majorHAnsi" w:hAnsiTheme="majorHAnsi"/>
        </w:rPr>
        <w:t>8,</w:t>
      </w:r>
      <w:r w:rsidR="00455D53">
        <w:rPr>
          <w:rFonts w:asciiTheme="majorHAnsi" w:hAnsiTheme="majorHAnsi"/>
        </w:rPr>
        <w:t>51</w:t>
      </w:r>
      <w:r w:rsidR="00CE6E2E">
        <w:rPr>
          <w:rFonts w:asciiTheme="majorHAnsi" w:hAnsiTheme="majorHAnsi"/>
        </w:rPr>
        <w:t>%,</w:t>
      </w:r>
      <w:r w:rsidR="00455D53">
        <w:rPr>
          <w:rFonts w:asciiTheme="majorHAnsi" w:hAnsiTheme="majorHAnsi"/>
        </w:rPr>
        <w:t xml:space="preserve">troškovi usluga </w:t>
      </w:r>
      <w:r w:rsidR="00CE6E2E">
        <w:rPr>
          <w:rFonts w:asciiTheme="majorHAnsi" w:hAnsiTheme="majorHAnsi"/>
        </w:rPr>
        <w:t xml:space="preserve"> </w:t>
      </w:r>
      <w:r w:rsidR="00455D53">
        <w:rPr>
          <w:rFonts w:asciiTheme="majorHAnsi" w:hAnsiTheme="majorHAnsi"/>
        </w:rPr>
        <w:t>5,50</w:t>
      </w:r>
      <w:r w:rsidR="00CE6E2E">
        <w:rPr>
          <w:rFonts w:asciiTheme="majorHAnsi" w:hAnsiTheme="majorHAnsi"/>
        </w:rPr>
        <w:t>% i sl.</w:t>
      </w:r>
    </w:p>
    <w:p w14:paraId="0A288711" w14:textId="77777777" w:rsidR="00D8295F" w:rsidRDefault="00D8295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u w:val="single"/>
        </w:rPr>
      </w:pPr>
    </w:p>
    <w:p w14:paraId="4FD25870" w14:textId="31D032C4" w:rsidR="00B515B4" w:rsidRDefault="00D8295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u w:val="single"/>
        </w:rPr>
      </w:pPr>
      <w:r w:rsidRPr="008A0DED">
        <w:rPr>
          <w:rFonts w:asciiTheme="majorHAnsi" w:hAnsiTheme="majorHAnsi"/>
          <w:b/>
          <w:u w:val="single"/>
        </w:rPr>
        <w:t xml:space="preserve">NOTA  </w:t>
      </w:r>
      <w:r>
        <w:rPr>
          <w:rFonts w:asciiTheme="majorHAnsi" w:hAnsiTheme="majorHAnsi"/>
          <w:b/>
          <w:u w:val="single"/>
        </w:rPr>
        <w:t>4</w:t>
      </w:r>
      <w:r w:rsidR="00E90129">
        <w:rPr>
          <w:rFonts w:asciiTheme="majorHAnsi" w:hAnsiTheme="majorHAnsi"/>
          <w:b/>
          <w:u w:val="single"/>
        </w:rPr>
        <w:t>6</w:t>
      </w:r>
      <w:r w:rsidRPr="008A0DED">
        <w:rPr>
          <w:rFonts w:asciiTheme="majorHAnsi" w:hAnsiTheme="majorHAnsi"/>
          <w:b/>
          <w:u w:val="single"/>
        </w:rPr>
        <w:t>(AOP 2</w:t>
      </w:r>
      <w:r>
        <w:rPr>
          <w:rFonts w:asciiTheme="majorHAnsi" w:hAnsiTheme="majorHAnsi"/>
          <w:b/>
          <w:u w:val="single"/>
        </w:rPr>
        <w:t>49)</w:t>
      </w:r>
    </w:p>
    <w:p w14:paraId="5397A28B" w14:textId="17D88EC1" w:rsidR="00D8295F" w:rsidRDefault="00D65C7C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9E4EB2">
        <w:rPr>
          <w:rFonts w:asciiTheme="majorHAnsi" w:hAnsiTheme="majorHAnsi"/>
        </w:rPr>
        <w:t>Kao rezultat poslovnih aktivnosti društvo je ostvarilo p</w:t>
      </w:r>
      <w:r w:rsidR="00D8295F">
        <w:rPr>
          <w:rFonts w:asciiTheme="majorHAnsi" w:hAnsiTheme="majorHAnsi"/>
        </w:rPr>
        <w:t xml:space="preserve">oslovni dobitak </w:t>
      </w:r>
      <w:r w:rsidR="009E4EB2">
        <w:rPr>
          <w:rFonts w:asciiTheme="majorHAnsi" w:hAnsiTheme="majorHAnsi"/>
        </w:rPr>
        <w:t xml:space="preserve"> </w:t>
      </w:r>
      <w:r w:rsidR="00D8295F">
        <w:rPr>
          <w:rFonts w:asciiTheme="majorHAnsi" w:hAnsiTheme="majorHAnsi"/>
        </w:rPr>
        <w:t>u iznosu 4.</w:t>
      </w:r>
      <w:r w:rsidR="00455D53">
        <w:rPr>
          <w:rFonts w:asciiTheme="majorHAnsi" w:hAnsiTheme="majorHAnsi"/>
        </w:rPr>
        <w:t>537.151</w:t>
      </w:r>
      <w:r w:rsidR="00D8295F">
        <w:rPr>
          <w:rFonts w:asciiTheme="majorHAnsi" w:hAnsiTheme="majorHAnsi"/>
        </w:rPr>
        <w:t xml:space="preserve"> KM.</w:t>
      </w:r>
    </w:p>
    <w:p w14:paraId="7B4390E0" w14:textId="77777777" w:rsidR="00D8295F" w:rsidRDefault="00D8295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14:paraId="6A19CE2B" w14:textId="5A8D6D93" w:rsidR="008A0DED" w:rsidRDefault="008A0DED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8A0DED">
        <w:rPr>
          <w:rFonts w:asciiTheme="majorHAnsi" w:hAnsiTheme="majorHAnsi"/>
          <w:b/>
          <w:u w:val="single"/>
        </w:rPr>
        <w:t xml:space="preserve">NOTA  </w:t>
      </w:r>
      <w:r w:rsidR="00C5164D">
        <w:rPr>
          <w:rFonts w:asciiTheme="majorHAnsi" w:hAnsiTheme="majorHAnsi"/>
          <w:b/>
          <w:u w:val="single"/>
        </w:rPr>
        <w:t>4</w:t>
      </w:r>
      <w:r w:rsidR="00E90129">
        <w:rPr>
          <w:rFonts w:asciiTheme="majorHAnsi" w:hAnsiTheme="majorHAnsi"/>
          <w:b/>
          <w:u w:val="single"/>
        </w:rPr>
        <w:t>7</w:t>
      </w:r>
      <w:r w:rsidRPr="008A0DED">
        <w:rPr>
          <w:rFonts w:asciiTheme="majorHAnsi" w:hAnsiTheme="majorHAnsi"/>
          <w:b/>
          <w:u w:val="single"/>
        </w:rPr>
        <w:t>(AOP 2</w:t>
      </w:r>
      <w:r w:rsidR="00654A45">
        <w:rPr>
          <w:rFonts w:asciiTheme="majorHAnsi" w:hAnsiTheme="majorHAnsi"/>
          <w:b/>
          <w:u w:val="single"/>
        </w:rPr>
        <w:t>51</w:t>
      </w:r>
      <w:r>
        <w:rPr>
          <w:rFonts w:asciiTheme="majorHAnsi" w:hAnsiTheme="majorHAnsi"/>
        </w:rPr>
        <w:t>)</w:t>
      </w:r>
    </w:p>
    <w:p w14:paraId="7B073DEE" w14:textId="77777777" w:rsidR="008A0DED" w:rsidRDefault="008A0DED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8A0DED">
        <w:rPr>
          <w:rFonts w:asciiTheme="majorHAnsi" w:hAnsiTheme="majorHAnsi"/>
          <w:b/>
        </w:rPr>
        <w:t>Finansijski prihodi</w:t>
      </w:r>
    </w:p>
    <w:p w14:paraId="5FDFCC65" w14:textId="77777777" w:rsidR="00CE5E8F" w:rsidRDefault="00CE5E8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543"/>
        <w:gridCol w:w="2547"/>
        <w:gridCol w:w="2547"/>
        <w:gridCol w:w="1621"/>
      </w:tblGrid>
      <w:tr w:rsidR="00023D5C" w:rsidRPr="00CE5E8F" w14:paraId="5DD6FB1E" w14:textId="77777777" w:rsidTr="007A32BA">
        <w:trPr>
          <w:trHeight w:hRule="exact" w:val="27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AC21" w14:textId="77777777" w:rsidR="00023D5C" w:rsidRPr="00CE5E8F" w:rsidRDefault="00023D5C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Vrsta</w:t>
            </w:r>
          </w:p>
          <w:p w14:paraId="4A5234BF" w14:textId="4EBE5D00" w:rsidR="00023D5C" w:rsidRPr="00CE5E8F" w:rsidRDefault="00023D5C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1CA99E09" w14:textId="4A200AFC" w:rsidR="00023D5C" w:rsidRPr="00CE5E8F" w:rsidRDefault="00023D5C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881A" w14:textId="6D7799F0" w:rsidR="00023D5C" w:rsidRPr="00CD26ED" w:rsidRDefault="00023D5C" w:rsidP="00691E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D26E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634" w14:textId="530AE3D9" w:rsidR="00023D5C" w:rsidRPr="00CD26ED" w:rsidRDefault="00023D5C" w:rsidP="00691E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D26E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AAE" w14:textId="77777777" w:rsidR="00023D5C" w:rsidRPr="00CE5E8F" w:rsidRDefault="00023D5C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Index</w:t>
            </w:r>
          </w:p>
        </w:tc>
      </w:tr>
      <w:tr w:rsidR="00023D5C" w:rsidRPr="00CE5E8F" w14:paraId="5C3F676E" w14:textId="77777777" w:rsidTr="007A32BA">
        <w:trPr>
          <w:trHeight w:hRule="exact" w:val="27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F02A" w14:textId="44A5A2DA" w:rsidR="00023D5C" w:rsidRPr="00CE5E8F" w:rsidRDefault="00023D5C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Prihod od kamat</w:t>
            </w: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58EB" w14:textId="17B06874" w:rsidR="00023D5C" w:rsidRPr="001D0BD6" w:rsidRDefault="001C0D43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154.767,55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0B2A" w14:textId="0BFEE0C3" w:rsidR="00023D5C" w:rsidRPr="001D0BD6" w:rsidRDefault="00023D5C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138.116,61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EAEC" w14:textId="6515E843" w:rsidR="00023D5C" w:rsidRPr="001D0BD6" w:rsidRDefault="00024223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112,06</w:t>
            </w:r>
          </w:p>
        </w:tc>
      </w:tr>
      <w:tr w:rsidR="00CE5E8F" w:rsidRPr="00CE5E8F" w14:paraId="3EF08F08" w14:textId="77777777" w:rsidTr="007A32BA">
        <w:trPr>
          <w:trHeight w:hRule="exact" w:val="27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CA8B" w14:textId="77777777"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Pozitivna kursna razlik</w:t>
            </w: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F955" w14:textId="47E97E18" w:rsidR="00CE5E8F" w:rsidRPr="001D0BD6" w:rsidRDefault="001C0D43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138.373,11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0C9F" w14:textId="52346AD6" w:rsidR="00CE5E8F" w:rsidRPr="001D0BD6" w:rsidRDefault="008B1517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54.124,52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E1F6" w14:textId="549B0283" w:rsidR="00CE5E8F" w:rsidRPr="001D0BD6" w:rsidRDefault="00024223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255,66</w:t>
            </w:r>
          </w:p>
        </w:tc>
      </w:tr>
      <w:tr w:rsidR="00CE5E8F" w:rsidRPr="00CE5E8F" w14:paraId="6DF6DDF1" w14:textId="77777777" w:rsidTr="007A32BA">
        <w:trPr>
          <w:trHeight w:hRule="exact" w:val="27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F8B4" w14:textId="77777777"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Ostali finans</w:t>
            </w:r>
            <w:r>
              <w:rPr>
                <w:rFonts w:ascii="Cambria" w:eastAsia="Times New Roman" w:hAnsi="Cambria" w:cs="Times New Roman"/>
                <w:color w:val="000000"/>
              </w:rPr>
              <w:t>i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>jski priho</w:t>
            </w:r>
            <w:r>
              <w:rPr>
                <w:rFonts w:ascii="Cambria" w:eastAsia="Times New Roman" w:hAnsi="Cambria" w:cs="Times New Roman"/>
                <w:color w:val="000000"/>
              </w:rPr>
              <w:t>di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0E037" w14:textId="657F0BBD" w:rsidR="00CE5E8F" w:rsidRPr="001D0BD6" w:rsidRDefault="009E4EB2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29,14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7B1E" w14:textId="538F8497" w:rsidR="00CE5E8F" w:rsidRPr="001D0BD6" w:rsidRDefault="008B1517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FF46" w14:textId="54B78EF4" w:rsidR="00CE5E8F" w:rsidRPr="001D0BD6" w:rsidRDefault="009E4EB2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74,45</w:t>
            </w:r>
          </w:p>
        </w:tc>
      </w:tr>
      <w:tr w:rsidR="00023D5C" w:rsidRPr="00CE5E8F" w14:paraId="70C8AB21" w14:textId="77777777" w:rsidTr="007A32BA">
        <w:trPr>
          <w:trHeight w:hRule="exact" w:val="27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A9FF" w14:textId="77777777" w:rsidR="00023D5C" w:rsidRPr="00CE5E8F" w:rsidRDefault="00023D5C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Ukupno:</w:t>
            </w:r>
          </w:p>
          <w:p w14:paraId="064CDDB9" w14:textId="4DE2A473" w:rsidR="00023D5C" w:rsidRPr="00CE5E8F" w:rsidRDefault="00023D5C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13B69A4E" w14:textId="248B1261" w:rsidR="00023D5C" w:rsidRPr="00CE5E8F" w:rsidRDefault="00023D5C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628C" w14:textId="0C719A10" w:rsidR="00023D5C" w:rsidRPr="001D0BD6" w:rsidRDefault="009F00DB" w:rsidP="00524E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293.</w:t>
            </w:r>
            <w:r w:rsidR="009E4E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169,80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8840" w14:textId="5F7B76DC" w:rsidR="00023D5C" w:rsidRPr="001D0BD6" w:rsidRDefault="00023D5C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192.280,27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CE99" w14:textId="1DADB422" w:rsidR="00023D5C" w:rsidRPr="001D0BD6" w:rsidRDefault="00024223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152,47</w:t>
            </w:r>
          </w:p>
        </w:tc>
      </w:tr>
    </w:tbl>
    <w:p w14:paraId="5D5A123D" w14:textId="77777777" w:rsidR="00CE5E8F" w:rsidRDefault="00CE5E8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14:paraId="637A94BC" w14:textId="2F211026" w:rsidR="00CE5E8F" w:rsidRPr="0005403F" w:rsidRDefault="006104F6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DB6F81">
        <w:rPr>
          <w:rFonts w:asciiTheme="majorHAnsi" w:hAnsiTheme="majorHAnsi"/>
        </w:rPr>
        <w:t xml:space="preserve"> </w:t>
      </w:r>
      <w:r w:rsidR="00CE5E8F" w:rsidRPr="0005403F">
        <w:rPr>
          <w:rFonts w:asciiTheme="majorHAnsi" w:hAnsiTheme="majorHAnsi"/>
        </w:rPr>
        <w:t xml:space="preserve">Prihod od kamata u iznosu od </w:t>
      </w:r>
      <w:r w:rsidR="001C0D43">
        <w:rPr>
          <w:rFonts w:asciiTheme="majorHAnsi" w:hAnsiTheme="majorHAnsi"/>
        </w:rPr>
        <w:t>154.767,55 KM</w:t>
      </w:r>
      <w:r w:rsidR="00CE5E8F" w:rsidRPr="0005403F">
        <w:rPr>
          <w:rFonts w:asciiTheme="majorHAnsi" w:hAnsiTheme="majorHAnsi"/>
        </w:rPr>
        <w:t xml:space="preserve"> kao finansijski prihodi se sastoje iz:</w:t>
      </w:r>
    </w:p>
    <w:p w14:paraId="70A8E3AF" w14:textId="579E5BCD" w:rsidR="00CE5E8F" w:rsidRPr="0005403F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05403F">
        <w:rPr>
          <w:rFonts w:asciiTheme="majorHAnsi" w:hAnsiTheme="majorHAnsi"/>
        </w:rPr>
        <w:t>- kamata na zajam-matičn</w:t>
      </w:r>
      <w:r w:rsidR="00EC6FDF" w:rsidRPr="0005403F">
        <w:rPr>
          <w:rFonts w:asciiTheme="majorHAnsi" w:hAnsiTheme="majorHAnsi"/>
        </w:rPr>
        <w:t>ih pravnih lica</w:t>
      </w:r>
      <w:r w:rsidRPr="0005403F">
        <w:rPr>
          <w:rFonts w:asciiTheme="majorHAnsi" w:hAnsiTheme="majorHAnsi"/>
        </w:rPr>
        <w:t xml:space="preserve"> </w:t>
      </w:r>
      <w:r w:rsidR="00EC6FDF" w:rsidRPr="0005403F">
        <w:rPr>
          <w:rFonts w:asciiTheme="majorHAnsi" w:hAnsiTheme="majorHAnsi"/>
        </w:rPr>
        <w:t xml:space="preserve"> </w:t>
      </w:r>
      <w:r w:rsidR="001C0D43">
        <w:rPr>
          <w:rFonts w:asciiTheme="majorHAnsi" w:hAnsiTheme="majorHAnsi"/>
        </w:rPr>
        <w:t>68.418,93</w:t>
      </w:r>
    </w:p>
    <w:p w14:paraId="1A33A64A" w14:textId="0BC797B8" w:rsidR="00CE5E8F" w:rsidRPr="0005403F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05403F">
        <w:rPr>
          <w:rFonts w:asciiTheme="majorHAnsi" w:hAnsiTheme="majorHAnsi"/>
        </w:rPr>
        <w:t>- kamata na oročen</w:t>
      </w:r>
      <w:r w:rsidR="00D65C7C">
        <w:rPr>
          <w:rFonts w:asciiTheme="majorHAnsi" w:hAnsiTheme="majorHAnsi"/>
        </w:rPr>
        <w:t>e</w:t>
      </w:r>
      <w:r w:rsidRPr="0005403F">
        <w:rPr>
          <w:rFonts w:asciiTheme="majorHAnsi" w:hAnsiTheme="majorHAnsi"/>
        </w:rPr>
        <w:t xml:space="preserve"> depozit</w:t>
      </w:r>
      <w:r w:rsidR="00D65C7C">
        <w:rPr>
          <w:rFonts w:asciiTheme="majorHAnsi" w:hAnsiTheme="majorHAnsi"/>
        </w:rPr>
        <w:t>e</w:t>
      </w:r>
      <w:r w:rsidRPr="0005403F">
        <w:rPr>
          <w:rFonts w:asciiTheme="majorHAnsi" w:hAnsiTheme="majorHAnsi"/>
        </w:rPr>
        <w:t xml:space="preserve">  </w:t>
      </w:r>
      <w:r w:rsidR="00EC6FDF" w:rsidRPr="0005403F">
        <w:rPr>
          <w:rFonts w:asciiTheme="majorHAnsi" w:hAnsiTheme="majorHAnsi"/>
        </w:rPr>
        <w:t xml:space="preserve">              </w:t>
      </w:r>
      <w:r w:rsidR="001C0D43">
        <w:rPr>
          <w:rFonts w:asciiTheme="majorHAnsi" w:hAnsiTheme="majorHAnsi"/>
        </w:rPr>
        <w:t xml:space="preserve">    </w:t>
      </w:r>
      <w:r w:rsidR="00D65C7C">
        <w:rPr>
          <w:rFonts w:asciiTheme="majorHAnsi" w:hAnsiTheme="majorHAnsi"/>
        </w:rPr>
        <w:t xml:space="preserve">  </w:t>
      </w:r>
      <w:r w:rsidR="001C0D43">
        <w:rPr>
          <w:rFonts w:asciiTheme="majorHAnsi" w:hAnsiTheme="majorHAnsi"/>
        </w:rPr>
        <w:t xml:space="preserve"> </w:t>
      </w:r>
      <w:r w:rsidR="009F00DB">
        <w:rPr>
          <w:rFonts w:asciiTheme="majorHAnsi" w:hAnsiTheme="majorHAnsi"/>
        </w:rPr>
        <w:t>70.181,81</w:t>
      </w:r>
      <w:r w:rsidRPr="0005403F">
        <w:rPr>
          <w:rFonts w:asciiTheme="majorHAnsi" w:hAnsiTheme="majorHAnsi"/>
        </w:rPr>
        <w:t xml:space="preserve"> </w:t>
      </w:r>
    </w:p>
    <w:p w14:paraId="4A7F2625" w14:textId="5C519E9B" w:rsidR="00CE5E8F" w:rsidRPr="0005403F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05403F">
        <w:rPr>
          <w:rFonts w:asciiTheme="majorHAnsi" w:hAnsiTheme="majorHAnsi"/>
        </w:rPr>
        <w:t>- kamata</w:t>
      </w:r>
      <w:r w:rsidR="00D65C7C">
        <w:rPr>
          <w:rFonts w:asciiTheme="majorHAnsi" w:hAnsiTheme="majorHAnsi"/>
        </w:rPr>
        <w:t xml:space="preserve"> na </w:t>
      </w:r>
      <w:r w:rsidRPr="0005403F">
        <w:rPr>
          <w:rFonts w:asciiTheme="majorHAnsi" w:hAnsiTheme="majorHAnsi"/>
        </w:rPr>
        <w:t xml:space="preserve"> </w:t>
      </w:r>
      <w:r w:rsidR="003D765D" w:rsidRPr="0005403F">
        <w:rPr>
          <w:rFonts w:asciiTheme="majorHAnsi" w:hAnsiTheme="majorHAnsi"/>
        </w:rPr>
        <w:t>zajmov</w:t>
      </w:r>
      <w:r w:rsidR="00D65C7C">
        <w:rPr>
          <w:rFonts w:asciiTheme="majorHAnsi" w:hAnsiTheme="majorHAnsi"/>
        </w:rPr>
        <w:t>e</w:t>
      </w:r>
      <w:r w:rsidR="00EC6FDF" w:rsidRPr="0005403F">
        <w:rPr>
          <w:rFonts w:asciiTheme="majorHAnsi" w:hAnsiTheme="majorHAnsi"/>
        </w:rPr>
        <w:t xml:space="preserve">              </w:t>
      </w:r>
      <w:r w:rsidRPr="0005403F">
        <w:rPr>
          <w:rFonts w:asciiTheme="majorHAnsi" w:hAnsiTheme="majorHAnsi"/>
        </w:rPr>
        <w:t xml:space="preserve">    </w:t>
      </w:r>
      <w:r w:rsidR="003D765D" w:rsidRPr="0005403F">
        <w:rPr>
          <w:rFonts w:asciiTheme="majorHAnsi" w:hAnsiTheme="majorHAnsi"/>
        </w:rPr>
        <w:t xml:space="preserve">  </w:t>
      </w:r>
      <w:r w:rsidR="00D65C7C">
        <w:rPr>
          <w:rFonts w:asciiTheme="majorHAnsi" w:hAnsiTheme="majorHAnsi"/>
        </w:rPr>
        <w:t xml:space="preserve"> </w:t>
      </w:r>
      <w:r w:rsidR="003D765D" w:rsidRPr="0005403F">
        <w:rPr>
          <w:rFonts w:asciiTheme="majorHAnsi" w:hAnsiTheme="majorHAnsi"/>
        </w:rPr>
        <w:t xml:space="preserve">                   </w:t>
      </w:r>
      <w:r w:rsidR="009F00DB">
        <w:rPr>
          <w:rFonts w:asciiTheme="majorHAnsi" w:hAnsiTheme="majorHAnsi"/>
        </w:rPr>
        <w:t xml:space="preserve"> </w:t>
      </w:r>
      <w:r w:rsidR="00D65C7C">
        <w:rPr>
          <w:rFonts w:asciiTheme="majorHAnsi" w:hAnsiTheme="majorHAnsi"/>
        </w:rPr>
        <w:t xml:space="preserve"> </w:t>
      </w:r>
      <w:r w:rsidR="009F00DB">
        <w:rPr>
          <w:rFonts w:asciiTheme="majorHAnsi" w:hAnsiTheme="majorHAnsi"/>
        </w:rPr>
        <w:t>9.999,97</w:t>
      </w:r>
    </w:p>
    <w:p w14:paraId="0AE73B4D" w14:textId="423E9067" w:rsidR="00CE5E8F" w:rsidRPr="0005403F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05403F">
        <w:rPr>
          <w:rFonts w:asciiTheme="majorHAnsi" w:hAnsiTheme="majorHAnsi"/>
        </w:rPr>
        <w:t xml:space="preserve">- kamata rezervog fonda BiH              </w:t>
      </w:r>
      <w:r w:rsidR="009627A0" w:rsidRPr="0005403F">
        <w:rPr>
          <w:rFonts w:asciiTheme="majorHAnsi" w:hAnsiTheme="majorHAnsi"/>
        </w:rPr>
        <w:t xml:space="preserve">          </w:t>
      </w:r>
      <w:r w:rsidR="00545EBD">
        <w:rPr>
          <w:rFonts w:asciiTheme="majorHAnsi" w:hAnsiTheme="majorHAnsi"/>
        </w:rPr>
        <w:t xml:space="preserve"> </w:t>
      </w:r>
      <w:r w:rsidR="009627A0" w:rsidRPr="0005403F">
        <w:rPr>
          <w:rFonts w:asciiTheme="majorHAnsi" w:hAnsiTheme="majorHAnsi"/>
        </w:rPr>
        <w:t xml:space="preserve"> </w:t>
      </w:r>
      <w:r w:rsidR="00EC6FDF" w:rsidRPr="0005403F">
        <w:rPr>
          <w:rFonts w:asciiTheme="majorHAnsi" w:hAnsiTheme="majorHAnsi"/>
        </w:rPr>
        <w:t xml:space="preserve">  </w:t>
      </w:r>
      <w:r w:rsidR="009F00DB">
        <w:rPr>
          <w:rFonts w:asciiTheme="majorHAnsi" w:hAnsiTheme="majorHAnsi"/>
        </w:rPr>
        <w:t xml:space="preserve">  839,69</w:t>
      </w:r>
    </w:p>
    <w:p w14:paraId="63DAB4FD" w14:textId="75368F10" w:rsidR="000B334C" w:rsidRPr="0005403F" w:rsidRDefault="000B334C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05403F">
        <w:rPr>
          <w:rFonts w:asciiTheme="majorHAnsi" w:hAnsiTheme="majorHAnsi"/>
        </w:rPr>
        <w:t xml:space="preserve">- kamata po sporovima                             </w:t>
      </w:r>
      <w:r w:rsidR="00545EBD">
        <w:rPr>
          <w:rFonts w:asciiTheme="majorHAnsi" w:hAnsiTheme="majorHAnsi"/>
        </w:rPr>
        <w:t xml:space="preserve"> </w:t>
      </w:r>
      <w:r w:rsidRPr="0005403F">
        <w:rPr>
          <w:rFonts w:asciiTheme="majorHAnsi" w:hAnsiTheme="majorHAnsi"/>
        </w:rPr>
        <w:t xml:space="preserve">  </w:t>
      </w:r>
      <w:r w:rsidR="00D65C7C">
        <w:rPr>
          <w:rFonts w:asciiTheme="majorHAnsi" w:hAnsiTheme="majorHAnsi"/>
        </w:rPr>
        <w:t xml:space="preserve">  </w:t>
      </w:r>
      <w:r w:rsidRPr="0005403F">
        <w:rPr>
          <w:rFonts w:asciiTheme="majorHAnsi" w:hAnsiTheme="majorHAnsi"/>
        </w:rPr>
        <w:t xml:space="preserve">    </w:t>
      </w:r>
      <w:r w:rsidR="009F00DB">
        <w:rPr>
          <w:rFonts w:asciiTheme="majorHAnsi" w:hAnsiTheme="majorHAnsi"/>
        </w:rPr>
        <w:t>5.327,15</w:t>
      </w:r>
    </w:p>
    <w:p w14:paraId="31FF01B4" w14:textId="1DDAD554" w:rsidR="002B3C9A" w:rsidRPr="00B4342F" w:rsidRDefault="00B4342F" w:rsidP="00D65C7C">
      <w:pPr>
        <w:pStyle w:val="NoSpacing"/>
        <w:tabs>
          <w:tab w:val="left" w:pos="5245"/>
        </w:tabs>
        <w:jc w:val="both"/>
        <w:rPr>
          <w:rFonts w:asciiTheme="majorHAnsi" w:hAnsiTheme="majorHAnsi"/>
          <w:sz w:val="24"/>
          <w:szCs w:val="24"/>
        </w:rPr>
      </w:pPr>
      <w:r w:rsidRPr="00B4342F">
        <w:rPr>
          <w:rFonts w:asciiTheme="majorHAnsi" w:hAnsiTheme="majorHAnsi"/>
          <w:sz w:val="24"/>
          <w:szCs w:val="24"/>
        </w:rPr>
        <w:t xml:space="preserve">     </w:t>
      </w:r>
      <w:r w:rsidR="00D65C7C">
        <w:rPr>
          <w:rFonts w:asciiTheme="majorHAnsi" w:hAnsiTheme="majorHAnsi"/>
          <w:sz w:val="24"/>
          <w:szCs w:val="24"/>
        </w:rPr>
        <w:t xml:space="preserve">  </w:t>
      </w:r>
      <w:r w:rsidR="002F34EB">
        <w:rPr>
          <w:rFonts w:asciiTheme="majorHAnsi" w:hAnsiTheme="majorHAnsi"/>
          <w:sz w:val="24"/>
          <w:szCs w:val="24"/>
        </w:rPr>
        <w:t>Dio</w:t>
      </w:r>
      <w:r w:rsidRPr="00B4342F">
        <w:rPr>
          <w:rFonts w:asciiTheme="majorHAnsi" w:hAnsiTheme="majorHAnsi"/>
          <w:sz w:val="24"/>
          <w:szCs w:val="24"/>
        </w:rPr>
        <w:t xml:space="preserve">  </w:t>
      </w:r>
      <w:r w:rsidR="002F34EB">
        <w:rPr>
          <w:rFonts w:asciiTheme="majorHAnsi" w:hAnsiTheme="majorHAnsi"/>
          <w:sz w:val="24"/>
          <w:szCs w:val="24"/>
        </w:rPr>
        <w:t>pozitivne</w:t>
      </w:r>
      <w:r w:rsidRPr="00B4342F">
        <w:rPr>
          <w:rFonts w:asciiTheme="majorHAnsi" w:hAnsiTheme="majorHAnsi"/>
          <w:sz w:val="24"/>
          <w:szCs w:val="24"/>
        </w:rPr>
        <w:t xml:space="preserve"> kursn</w:t>
      </w:r>
      <w:r w:rsidR="00780404">
        <w:rPr>
          <w:rFonts w:asciiTheme="majorHAnsi" w:hAnsiTheme="majorHAnsi"/>
          <w:sz w:val="24"/>
          <w:szCs w:val="24"/>
        </w:rPr>
        <w:t>e</w:t>
      </w:r>
      <w:r w:rsidRPr="00B4342F">
        <w:rPr>
          <w:rFonts w:asciiTheme="majorHAnsi" w:hAnsiTheme="majorHAnsi"/>
          <w:sz w:val="24"/>
          <w:szCs w:val="24"/>
        </w:rPr>
        <w:t xml:space="preserve"> razlik</w:t>
      </w:r>
      <w:r w:rsidR="005F502C">
        <w:rPr>
          <w:rFonts w:asciiTheme="majorHAnsi" w:hAnsiTheme="majorHAnsi"/>
          <w:sz w:val="24"/>
          <w:szCs w:val="24"/>
        </w:rPr>
        <w:t>e</w:t>
      </w:r>
      <w:r w:rsidRPr="00B4342F">
        <w:rPr>
          <w:rFonts w:asciiTheme="majorHAnsi" w:hAnsiTheme="majorHAnsi"/>
          <w:sz w:val="24"/>
          <w:szCs w:val="24"/>
        </w:rPr>
        <w:t xml:space="preserve"> u iznosu od </w:t>
      </w:r>
      <w:r w:rsidR="00024223">
        <w:rPr>
          <w:rFonts w:asciiTheme="majorHAnsi" w:hAnsiTheme="majorHAnsi"/>
          <w:sz w:val="24"/>
          <w:szCs w:val="24"/>
        </w:rPr>
        <w:t>137.049,36</w:t>
      </w:r>
      <w:r w:rsidR="005C500C">
        <w:rPr>
          <w:rFonts w:asciiTheme="majorHAnsi" w:hAnsiTheme="majorHAnsi"/>
          <w:sz w:val="24"/>
          <w:szCs w:val="24"/>
        </w:rPr>
        <w:t xml:space="preserve"> KM</w:t>
      </w:r>
      <w:r>
        <w:rPr>
          <w:rFonts w:asciiTheme="majorHAnsi" w:hAnsiTheme="majorHAnsi"/>
          <w:sz w:val="24"/>
          <w:szCs w:val="24"/>
        </w:rPr>
        <w:t xml:space="preserve"> je nasta</w:t>
      </w:r>
      <w:r w:rsidR="00AE6649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po osnovu </w:t>
      </w:r>
      <w:r w:rsidR="008B6D15">
        <w:rPr>
          <w:rFonts w:asciiTheme="majorHAnsi" w:hAnsiTheme="majorHAnsi"/>
          <w:sz w:val="24"/>
          <w:szCs w:val="24"/>
        </w:rPr>
        <w:t>kursiranj</w:t>
      </w:r>
      <w:r w:rsidR="005F502C">
        <w:rPr>
          <w:rFonts w:asciiTheme="majorHAnsi" w:hAnsiTheme="majorHAnsi"/>
          <w:sz w:val="24"/>
          <w:szCs w:val="24"/>
        </w:rPr>
        <w:t xml:space="preserve">a </w:t>
      </w:r>
      <w:r w:rsidR="0035461C">
        <w:rPr>
          <w:rFonts w:asciiTheme="majorHAnsi" w:hAnsiTheme="majorHAnsi"/>
          <w:sz w:val="24"/>
          <w:szCs w:val="24"/>
        </w:rPr>
        <w:t>dolarskog depozita</w:t>
      </w:r>
      <w:r w:rsidR="000B334C">
        <w:rPr>
          <w:rFonts w:asciiTheme="majorHAnsi" w:hAnsiTheme="majorHAnsi"/>
          <w:sz w:val="24"/>
          <w:szCs w:val="24"/>
        </w:rPr>
        <w:t xml:space="preserve"> </w:t>
      </w:r>
      <w:r w:rsidR="00024223">
        <w:rPr>
          <w:rFonts w:asciiTheme="majorHAnsi" w:hAnsiTheme="majorHAnsi"/>
          <w:sz w:val="24"/>
          <w:szCs w:val="24"/>
        </w:rPr>
        <w:t>koji ima trend rasta zbog ekonomske i političke stuacije u svijetu.</w:t>
      </w:r>
    </w:p>
    <w:p w14:paraId="5656EA05" w14:textId="77777777" w:rsidR="00024223" w:rsidRDefault="00024223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</w:p>
    <w:p w14:paraId="1EF128F7" w14:textId="7D79E25A" w:rsidR="009679C4" w:rsidRPr="00E116C1" w:rsidRDefault="00125730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NOTA 4</w:t>
      </w:r>
      <w:r w:rsidR="00E90129">
        <w:rPr>
          <w:rFonts w:asciiTheme="majorHAnsi" w:hAnsiTheme="majorHAnsi"/>
          <w:b/>
          <w:u w:val="single"/>
        </w:rPr>
        <w:t>8</w:t>
      </w:r>
      <w:r w:rsidR="009679C4" w:rsidRPr="00E116C1">
        <w:rPr>
          <w:rFonts w:asciiTheme="majorHAnsi" w:hAnsiTheme="majorHAnsi"/>
          <w:b/>
          <w:u w:val="single"/>
        </w:rPr>
        <w:t>(AOP 25</w:t>
      </w:r>
      <w:r w:rsidR="00654A45">
        <w:rPr>
          <w:rFonts w:asciiTheme="majorHAnsi" w:hAnsiTheme="majorHAnsi"/>
          <w:b/>
          <w:u w:val="single"/>
        </w:rPr>
        <w:t>6</w:t>
      </w:r>
      <w:r w:rsidR="009679C4" w:rsidRPr="00E116C1">
        <w:rPr>
          <w:rFonts w:asciiTheme="majorHAnsi" w:hAnsiTheme="majorHAnsi"/>
          <w:b/>
          <w:u w:val="single"/>
        </w:rPr>
        <w:t>)</w:t>
      </w:r>
    </w:p>
    <w:p w14:paraId="24BD45A7" w14:textId="77777777" w:rsidR="00E116C1" w:rsidRPr="00E116C1" w:rsidRDefault="00E116C1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E116C1">
        <w:rPr>
          <w:rFonts w:asciiTheme="majorHAnsi" w:hAnsiTheme="majorHAnsi"/>
          <w:b/>
        </w:rPr>
        <w:t>Finansijski rashodi</w:t>
      </w:r>
    </w:p>
    <w:p w14:paraId="0C25DACF" w14:textId="77777777" w:rsidR="00E116C1" w:rsidRDefault="00E116C1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tbl>
      <w:tblPr>
        <w:tblW w:w="9344" w:type="dxa"/>
        <w:tblInd w:w="93" w:type="dxa"/>
        <w:tblLook w:val="04A0" w:firstRow="1" w:lastRow="0" w:firstColumn="1" w:lastColumn="0" w:noHBand="0" w:noVBand="1"/>
      </w:tblPr>
      <w:tblGrid>
        <w:gridCol w:w="2601"/>
        <w:gridCol w:w="2604"/>
        <w:gridCol w:w="2604"/>
        <w:gridCol w:w="1535"/>
      </w:tblGrid>
      <w:tr w:rsidR="00023D5C" w:rsidRPr="00CE5E8F" w14:paraId="4A066F85" w14:textId="77777777" w:rsidTr="000A0255">
        <w:trPr>
          <w:trHeight w:hRule="exact" w:val="27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FEA9" w14:textId="77777777" w:rsidR="00023D5C" w:rsidRPr="00CE5E8F" w:rsidRDefault="00023D5C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Vrsta</w:t>
            </w:r>
          </w:p>
          <w:p w14:paraId="3FFE9EC5" w14:textId="261DC1D0" w:rsidR="00023D5C" w:rsidRPr="00CE5E8F" w:rsidRDefault="00023D5C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766B95B3" w14:textId="6C3B74D9" w:rsidR="00023D5C" w:rsidRPr="00CE5E8F" w:rsidRDefault="00023D5C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DF07" w14:textId="77777777" w:rsidR="00023D5C" w:rsidRPr="003D7AF0" w:rsidRDefault="00023D5C" w:rsidP="001C6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D1B4" w14:textId="1B368FE1" w:rsidR="00023D5C" w:rsidRPr="003D7AF0" w:rsidRDefault="00023D5C" w:rsidP="001C6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F25" w14:textId="77777777" w:rsidR="00023D5C" w:rsidRPr="003D7AF0" w:rsidRDefault="00023D5C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2B3C9A" w:rsidRPr="00CE5E8F" w14:paraId="1B340C73" w14:textId="77777777" w:rsidTr="000A0255">
        <w:trPr>
          <w:trHeight w:hRule="exact" w:val="2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1A2E" w14:textId="2F1B47C1" w:rsidR="002B3C9A" w:rsidRDefault="002B3C9A" w:rsidP="00E11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Kamata na imovinu </w:t>
            </w:r>
            <w:r w:rsidR="00F0195B">
              <w:rPr>
                <w:rFonts w:ascii="Cambria" w:eastAsia="Times New Roman" w:hAnsi="Cambria" w:cs="Times New Roman"/>
                <w:color w:val="000000"/>
              </w:rPr>
              <w:t>s pk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="00F0195B">
              <w:rPr>
                <w:rFonts w:ascii="Cambria" w:eastAsia="Times New Roman" w:hAnsi="Cambria" w:cs="Times New Roman"/>
                <w:color w:val="000000"/>
              </w:rPr>
              <w:t>p</w:t>
            </w:r>
            <w:r>
              <w:rPr>
                <w:rFonts w:ascii="Cambria" w:eastAsia="Times New Roman" w:hAnsi="Cambria" w:cs="Times New Roman"/>
                <w:color w:val="000000"/>
              </w:rPr>
              <w:t>pravom korištenja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40E3" w14:textId="4F9E4EB5" w:rsidR="002B3C9A" w:rsidRDefault="001E082A" w:rsidP="00D74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1.651,83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06C7" w14:textId="16A4013B" w:rsidR="002B3C9A" w:rsidRDefault="008B1517" w:rsidP="00405D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2.115,44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D09F" w14:textId="3287B8C5" w:rsidR="002B3C9A" w:rsidRPr="003D7AF0" w:rsidRDefault="00F0195B" w:rsidP="00E116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78,08</w:t>
            </w:r>
          </w:p>
        </w:tc>
      </w:tr>
      <w:tr w:rsidR="00E116C1" w:rsidRPr="00CE5E8F" w14:paraId="5C96A1F3" w14:textId="77777777" w:rsidTr="000A0255">
        <w:trPr>
          <w:trHeight w:hRule="exact" w:val="2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6375" w14:textId="77777777" w:rsidR="00E116C1" w:rsidRPr="00CE5E8F" w:rsidRDefault="00E116C1" w:rsidP="00E11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Negativne 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kursn</w:t>
            </w:r>
            <w:r>
              <w:rPr>
                <w:rFonts w:ascii="Cambria" w:eastAsia="Times New Roman" w:hAnsi="Cambria" w:cs="Times New Roman"/>
                <w:color w:val="000000"/>
              </w:rPr>
              <w:t>e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razlik</w:t>
            </w:r>
            <w:r>
              <w:rPr>
                <w:rFonts w:ascii="Cambria" w:eastAsia="Times New Roman" w:hAnsi="Cambria" w:cs="Times New Roman"/>
                <w:color w:val="000000"/>
              </w:rPr>
              <w:t>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4484" w14:textId="2F4C7132" w:rsidR="00204DC7" w:rsidRPr="003D7AF0" w:rsidRDefault="001E082A" w:rsidP="00D74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3A98" w14:textId="31A1D913" w:rsidR="00405D9B" w:rsidRPr="003D7AF0" w:rsidRDefault="008B1517" w:rsidP="00405D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96,89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AD5D" w14:textId="06DAD49E" w:rsidR="00E116C1" w:rsidRPr="003D7AF0" w:rsidRDefault="00F0195B" w:rsidP="00E116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1,17</w:t>
            </w:r>
          </w:p>
        </w:tc>
      </w:tr>
      <w:tr w:rsidR="00023D5C" w:rsidRPr="00CE5E8F" w14:paraId="3AEDD039" w14:textId="77777777" w:rsidTr="000A0255">
        <w:trPr>
          <w:trHeight w:hRule="exact" w:val="2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96E7" w14:textId="57CF79C6" w:rsidR="00023D5C" w:rsidRPr="00CE5E8F" w:rsidRDefault="00023D5C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Ostali finansijski rashodi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E101" w14:textId="7C90B721" w:rsidR="00023D5C" w:rsidRDefault="005F7C0B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A8F9" w14:textId="64241FFC" w:rsidR="00023D5C" w:rsidRDefault="00023D5C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287B" w14:textId="141B5D62" w:rsidR="00023D5C" w:rsidRDefault="00F0195B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3D5C" w:rsidRPr="00CE5E8F" w14:paraId="1F8CEEB5" w14:textId="77777777" w:rsidTr="000A0255">
        <w:trPr>
          <w:trHeight w:hRule="exact" w:val="2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5958" w14:textId="77777777" w:rsidR="00023D5C" w:rsidRPr="00CE5E8F" w:rsidRDefault="00023D5C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Ukupno:</w:t>
            </w:r>
          </w:p>
          <w:p w14:paraId="0AE9D46E" w14:textId="47873815" w:rsidR="00023D5C" w:rsidRPr="00CE5E8F" w:rsidRDefault="00023D5C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60FBBD68" w14:textId="2FA93F30" w:rsidR="00023D5C" w:rsidRPr="00CE5E8F" w:rsidRDefault="00023D5C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189F" w14:textId="3C0722E1" w:rsidR="00023D5C" w:rsidRPr="003D7AF0" w:rsidRDefault="005F7C0B" w:rsidP="009566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F0195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652,97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5D6F" w14:textId="78F30C5E" w:rsidR="00023D5C" w:rsidRPr="003D7AF0" w:rsidRDefault="00023D5C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2.213,57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44B6" w14:textId="2F611FA1" w:rsidR="00023D5C" w:rsidRPr="003D7AF0" w:rsidRDefault="00F0195B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74,67</w:t>
            </w:r>
          </w:p>
        </w:tc>
      </w:tr>
    </w:tbl>
    <w:p w14:paraId="7CAE6181" w14:textId="77777777" w:rsidR="00D7444A" w:rsidRDefault="00D7444A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14:paraId="48DF8434" w14:textId="50983C81" w:rsidR="006F7123" w:rsidRDefault="00C8232F" w:rsidP="00AC72D6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2B3C9A">
        <w:rPr>
          <w:rFonts w:asciiTheme="majorHAnsi" w:hAnsiTheme="majorHAnsi"/>
        </w:rPr>
        <w:t>Finansijski rashodi su manji u odnosu na isti perod predhodne godine</w:t>
      </w:r>
      <w:r w:rsidR="00F0195B">
        <w:rPr>
          <w:rFonts w:asciiTheme="majorHAnsi" w:hAnsiTheme="majorHAnsi"/>
        </w:rPr>
        <w:t xml:space="preserve"> za 25,33%</w:t>
      </w:r>
      <w:r w:rsidR="00314FF8">
        <w:rPr>
          <w:rFonts w:asciiTheme="majorHAnsi" w:hAnsiTheme="majorHAnsi"/>
        </w:rPr>
        <w:t>,obzirom da kamate na imovinu sa pravom korištenja opadaju sa godinama korištenja navdene imovine.</w:t>
      </w:r>
      <w:r w:rsidR="002B3C9A">
        <w:rPr>
          <w:rFonts w:asciiTheme="majorHAnsi" w:hAnsiTheme="majorHAnsi"/>
        </w:rPr>
        <w:t xml:space="preserve"> </w:t>
      </w:r>
    </w:p>
    <w:p w14:paraId="41DF9FEC" w14:textId="77777777" w:rsidR="00D8295F" w:rsidRDefault="00D8295F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</w:p>
    <w:p w14:paraId="3B070331" w14:textId="7E50237E" w:rsidR="00D8295F" w:rsidRDefault="00D8295F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NOTA 4</w:t>
      </w:r>
      <w:r w:rsidR="00E90129">
        <w:rPr>
          <w:rFonts w:asciiTheme="majorHAnsi" w:hAnsiTheme="majorHAnsi"/>
          <w:b/>
          <w:u w:val="single"/>
        </w:rPr>
        <w:t>9</w:t>
      </w:r>
      <w:r w:rsidRPr="008455DE">
        <w:rPr>
          <w:rFonts w:asciiTheme="majorHAnsi" w:hAnsiTheme="majorHAnsi"/>
          <w:b/>
          <w:u w:val="single"/>
        </w:rPr>
        <w:t>(AOP26</w:t>
      </w:r>
      <w:r>
        <w:rPr>
          <w:rFonts w:asciiTheme="majorHAnsi" w:hAnsiTheme="majorHAnsi"/>
          <w:b/>
          <w:u w:val="single"/>
        </w:rPr>
        <w:t>1)</w:t>
      </w:r>
    </w:p>
    <w:p w14:paraId="17123C34" w14:textId="6659710B" w:rsidR="00D8295F" w:rsidRPr="00D8295F" w:rsidRDefault="000A0255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F51A8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D8295F" w:rsidRPr="00D8295F">
        <w:rPr>
          <w:rFonts w:asciiTheme="majorHAnsi" w:hAnsiTheme="majorHAnsi"/>
        </w:rPr>
        <w:t>Dobitak redovne aktivnosti  društva</w:t>
      </w:r>
      <w:r>
        <w:rPr>
          <w:rFonts w:asciiTheme="majorHAnsi" w:hAnsiTheme="majorHAnsi"/>
        </w:rPr>
        <w:t xml:space="preserve"> sa 30.06.2022.g.</w:t>
      </w:r>
      <w:r w:rsidR="00D8295F" w:rsidRPr="00D8295F">
        <w:rPr>
          <w:rFonts w:asciiTheme="majorHAnsi" w:hAnsiTheme="majorHAnsi"/>
        </w:rPr>
        <w:t xml:space="preserve"> je 4.</w:t>
      </w:r>
      <w:r>
        <w:rPr>
          <w:rFonts w:asciiTheme="majorHAnsi" w:hAnsiTheme="majorHAnsi"/>
        </w:rPr>
        <w:t>828.668</w:t>
      </w:r>
      <w:r w:rsidR="00D8295F" w:rsidRPr="00D8295F">
        <w:rPr>
          <w:rFonts w:asciiTheme="majorHAnsi" w:hAnsiTheme="majorHAnsi"/>
        </w:rPr>
        <w:t xml:space="preserve"> KM</w:t>
      </w:r>
      <w:r>
        <w:rPr>
          <w:rFonts w:asciiTheme="majorHAnsi" w:hAnsiTheme="majorHAnsi"/>
        </w:rPr>
        <w:t xml:space="preserve"> i nešto je manji u odnosu na isti period predhodne godine.</w:t>
      </w:r>
    </w:p>
    <w:p w14:paraId="53889CC4" w14:textId="3AF2F574" w:rsidR="00D06359" w:rsidRDefault="00D06359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</w:p>
    <w:p w14:paraId="5783FFCA" w14:textId="2F17F43C" w:rsidR="008455DE" w:rsidRDefault="00496723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NOTA </w:t>
      </w:r>
      <w:r w:rsidR="00E90129">
        <w:rPr>
          <w:rFonts w:asciiTheme="majorHAnsi" w:hAnsiTheme="majorHAnsi"/>
          <w:b/>
          <w:u w:val="single"/>
        </w:rPr>
        <w:t>50</w:t>
      </w:r>
      <w:r w:rsidR="008455DE" w:rsidRPr="008455DE">
        <w:rPr>
          <w:rFonts w:asciiTheme="majorHAnsi" w:hAnsiTheme="majorHAnsi"/>
          <w:b/>
          <w:u w:val="single"/>
        </w:rPr>
        <w:t>(AOP26</w:t>
      </w:r>
      <w:r w:rsidR="00654A45">
        <w:rPr>
          <w:rFonts w:asciiTheme="majorHAnsi" w:hAnsiTheme="majorHAnsi"/>
          <w:b/>
          <w:u w:val="single"/>
        </w:rPr>
        <w:t>3</w:t>
      </w:r>
      <w:r w:rsidR="008455DE" w:rsidRPr="008455DE">
        <w:rPr>
          <w:rFonts w:asciiTheme="majorHAnsi" w:hAnsiTheme="majorHAnsi"/>
          <w:b/>
          <w:u w:val="single"/>
        </w:rPr>
        <w:t>)</w:t>
      </w:r>
    </w:p>
    <w:p w14:paraId="7DF8C524" w14:textId="1C645D19" w:rsidR="008455DE" w:rsidRDefault="008455DE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8455DE">
        <w:rPr>
          <w:rFonts w:asciiTheme="majorHAnsi" w:hAnsiTheme="majorHAnsi"/>
          <w:b/>
        </w:rPr>
        <w:t>Ostali prihodi</w:t>
      </w:r>
    </w:p>
    <w:p w14:paraId="515444C6" w14:textId="28DF3EB7" w:rsidR="00545EBD" w:rsidRDefault="00545EBD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323" w:type="dxa"/>
        <w:tblInd w:w="93" w:type="dxa"/>
        <w:tblLook w:val="04A0" w:firstRow="1" w:lastRow="0" w:firstColumn="1" w:lastColumn="0" w:noHBand="0" w:noVBand="1"/>
      </w:tblPr>
      <w:tblGrid>
        <w:gridCol w:w="4607"/>
        <w:gridCol w:w="1471"/>
        <w:gridCol w:w="1506"/>
        <w:gridCol w:w="1739"/>
      </w:tblGrid>
      <w:tr w:rsidR="00545EBD" w:rsidRPr="00AA23E1" w14:paraId="59A5D5F9" w14:textId="77777777" w:rsidTr="00F51A8E">
        <w:trPr>
          <w:trHeight w:hRule="exact" w:val="27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BE1" w14:textId="77777777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Vrsta</w:t>
            </w:r>
          </w:p>
          <w:p w14:paraId="0F3884E4" w14:textId="77777777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B7ECE23" w14:textId="77777777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1E82154" w14:textId="064EE39E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D35" w14:textId="54DBF9CA" w:rsidR="000846B2" w:rsidRPr="003D7AF0" w:rsidRDefault="000846B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4DFD" w14:textId="5374FB68" w:rsidR="000846B2" w:rsidRPr="003D7AF0" w:rsidRDefault="000846B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C48B" w14:textId="77777777" w:rsidR="000846B2" w:rsidRPr="003D7AF0" w:rsidRDefault="000846B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545EBD" w:rsidRPr="00AA23E1" w14:paraId="7F3A2928" w14:textId="77777777" w:rsidTr="00F51A8E">
        <w:trPr>
          <w:trHeight w:hRule="exact" w:val="27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0157" w14:textId="77777777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Napl.otpisan potraživanja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 regresu </w:t>
            </w:r>
          </w:p>
          <w:p w14:paraId="29F48071" w14:textId="4EA46C8B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25D3" w14:textId="70F336F8" w:rsidR="000846B2" w:rsidRPr="003D7AF0" w:rsidRDefault="00B96056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1.988,00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E106" w14:textId="784A878A" w:rsidR="000846B2" w:rsidRPr="003D7AF0" w:rsidRDefault="000846B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870F" w14:textId="5D658E5E" w:rsidR="000846B2" w:rsidRPr="003D7AF0" w:rsidRDefault="0065458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69,51</w:t>
            </w:r>
          </w:p>
        </w:tc>
      </w:tr>
      <w:tr w:rsidR="00545EBD" w:rsidRPr="00AA23E1" w14:paraId="7476D388" w14:textId="77777777" w:rsidTr="00F51A8E">
        <w:trPr>
          <w:trHeight w:hRule="exact" w:val="27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E690" w14:textId="77777777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Dobici od prodaje opreme</w:t>
            </w:r>
          </w:p>
          <w:p w14:paraId="4C64288F" w14:textId="3974D1D0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60AFE2B" w14:textId="1D832D0E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ADDC" w14:textId="005C08DA" w:rsidR="000846B2" w:rsidRPr="003D7AF0" w:rsidRDefault="00B96056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9CAD" w14:textId="6C1D9DCD" w:rsidR="000846B2" w:rsidRPr="003D7AF0" w:rsidRDefault="000846B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259,44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64D2" w14:textId="6061C373" w:rsidR="000846B2" w:rsidRPr="003D7AF0" w:rsidRDefault="0065458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120,93</w:t>
            </w:r>
          </w:p>
        </w:tc>
      </w:tr>
      <w:tr w:rsidR="00545EBD" w:rsidRPr="00AA23E1" w14:paraId="01AE9247" w14:textId="77777777" w:rsidTr="00F51A8E">
        <w:trPr>
          <w:trHeight w:hRule="exact" w:val="27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66E3" w14:textId="1831B725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Naplaćena pot.po starosnoj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C25A" w14:textId="13D1CC01" w:rsidR="000846B2" w:rsidRDefault="00B96056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3.322,78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9D6D" w14:textId="6134E20E" w:rsidR="000846B2" w:rsidRDefault="000846B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4.199,53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25A9" w14:textId="3ADC01B9" w:rsidR="000846B2" w:rsidRDefault="0065458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</w:tr>
      <w:tr w:rsidR="00545EBD" w:rsidRPr="00AA23E1" w14:paraId="5A60C1EF" w14:textId="77777777" w:rsidTr="00F51A8E">
        <w:trPr>
          <w:trHeight w:hRule="exact" w:val="274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AB2D" w14:textId="6D9E8D1C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Pozitivna razlika na hov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94A4" w14:textId="6482F857" w:rsidR="000846B2" w:rsidRPr="003D7AF0" w:rsidRDefault="00B96056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5.688,77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59BB" w14:textId="0202553D" w:rsidR="000846B2" w:rsidRDefault="000846B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220A" w14:textId="3CD33B45" w:rsidR="000846B2" w:rsidRPr="003D7AF0" w:rsidRDefault="0065458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6863,86</w:t>
            </w:r>
          </w:p>
        </w:tc>
      </w:tr>
      <w:tr w:rsidR="00545EBD" w:rsidRPr="00AA23E1" w14:paraId="0598BCE0" w14:textId="77777777" w:rsidTr="00F51A8E">
        <w:trPr>
          <w:trHeight w:hRule="exact" w:val="274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CD61" w14:textId="77777777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Ostali nepomenuti prihodi</w:t>
            </w:r>
          </w:p>
          <w:p w14:paraId="179EA0C7" w14:textId="4AC360F7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BC19" w14:textId="3E3F007A" w:rsidR="000846B2" w:rsidRPr="003D7AF0" w:rsidRDefault="00B96056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654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06,31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E1B3" w14:textId="5E4462E3" w:rsidR="000846B2" w:rsidRPr="003D7AF0" w:rsidRDefault="000846B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10.796,44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68F7" w14:textId="074CACDB" w:rsidR="000846B2" w:rsidRPr="003D7AF0" w:rsidRDefault="0065458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113,98</w:t>
            </w:r>
          </w:p>
        </w:tc>
      </w:tr>
      <w:tr w:rsidR="00545EBD" w:rsidRPr="00AA23E1" w14:paraId="155B405F" w14:textId="77777777" w:rsidTr="00F51A8E">
        <w:trPr>
          <w:trHeight w:hRule="exact" w:val="274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25A9" w14:textId="77777777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Ukupno:</w:t>
            </w:r>
          </w:p>
          <w:p w14:paraId="765CDE58" w14:textId="63CAD75E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B538C2C" w14:textId="3F352F1A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536DCA6" w14:textId="6BD6D26D" w:rsidR="000846B2" w:rsidRPr="00AA23E1" w:rsidRDefault="000846B2" w:rsidP="001A71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BD13" w14:textId="07FCBC90" w:rsidR="000846B2" w:rsidRPr="003D7AF0" w:rsidRDefault="0065458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23.619,61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438B" w14:textId="39C6A27A" w:rsidR="000846B2" w:rsidRPr="003D7AF0" w:rsidRDefault="000846B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18.198,29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E378" w14:textId="23F26676" w:rsidR="000846B2" w:rsidRPr="003D7AF0" w:rsidRDefault="00654582" w:rsidP="001A7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129,79</w:t>
            </w:r>
          </w:p>
        </w:tc>
      </w:tr>
    </w:tbl>
    <w:p w14:paraId="68C144D1" w14:textId="77777777" w:rsidR="008455DE" w:rsidRDefault="008455DE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14:paraId="5979EAA1" w14:textId="13D678FA" w:rsidR="0084781A" w:rsidRPr="00E06566" w:rsidRDefault="00894795" w:rsidP="00F51A8E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742849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</w:t>
      </w:r>
      <w:r w:rsidR="00C703CF" w:rsidRPr="000A0255">
        <w:rPr>
          <w:rFonts w:asciiTheme="majorHAnsi" w:hAnsiTheme="majorHAnsi"/>
        </w:rPr>
        <w:t xml:space="preserve">Ostale nepomenute prihode u iznosu od </w:t>
      </w:r>
      <w:r w:rsidR="000A0255">
        <w:rPr>
          <w:rFonts w:asciiTheme="majorHAnsi" w:hAnsiTheme="majorHAnsi"/>
        </w:rPr>
        <w:t>12.306,31</w:t>
      </w:r>
      <w:r w:rsidR="00C703CF" w:rsidRPr="000A0255">
        <w:rPr>
          <w:rFonts w:asciiTheme="majorHAnsi" w:hAnsiTheme="majorHAnsi"/>
        </w:rPr>
        <w:t xml:space="preserve"> KM čine prihodi</w:t>
      </w:r>
      <w:r w:rsidR="00D316EC" w:rsidRPr="000A0255">
        <w:rPr>
          <w:rFonts w:asciiTheme="majorHAnsi" w:hAnsiTheme="majorHAnsi"/>
        </w:rPr>
        <w:t xml:space="preserve"> ostavreni</w:t>
      </w:r>
      <w:r w:rsidR="00C703CF" w:rsidRPr="000A0255">
        <w:rPr>
          <w:rFonts w:asciiTheme="majorHAnsi" w:hAnsiTheme="majorHAnsi"/>
        </w:rPr>
        <w:t xml:space="preserve"> po sudskim sporovima u iznosu od </w:t>
      </w:r>
      <w:r w:rsidR="00935E41">
        <w:rPr>
          <w:rFonts w:asciiTheme="majorHAnsi" w:hAnsiTheme="majorHAnsi"/>
        </w:rPr>
        <w:t>8.184,53</w:t>
      </w:r>
      <w:r w:rsidR="00D316EC" w:rsidRPr="000A0255">
        <w:rPr>
          <w:rFonts w:asciiTheme="majorHAnsi" w:hAnsiTheme="majorHAnsi"/>
        </w:rPr>
        <w:t xml:space="preserve"> KM</w:t>
      </w:r>
      <w:r w:rsidR="00C703CF" w:rsidRPr="000A0255">
        <w:rPr>
          <w:rFonts w:asciiTheme="majorHAnsi" w:hAnsiTheme="majorHAnsi"/>
        </w:rPr>
        <w:t>,odobrenje BZK  za 202</w:t>
      </w:r>
      <w:r w:rsidR="00935E41">
        <w:rPr>
          <w:rFonts w:asciiTheme="majorHAnsi" w:hAnsiTheme="majorHAnsi"/>
        </w:rPr>
        <w:t>1</w:t>
      </w:r>
      <w:r w:rsidR="00C703CF" w:rsidRPr="000A0255">
        <w:rPr>
          <w:rFonts w:asciiTheme="majorHAnsi" w:hAnsiTheme="majorHAnsi"/>
        </w:rPr>
        <w:t xml:space="preserve"> po osnovu troškova rada </w:t>
      </w:r>
      <w:r w:rsidR="00935E41">
        <w:rPr>
          <w:rFonts w:asciiTheme="majorHAnsi" w:hAnsiTheme="majorHAnsi"/>
        </w:rPr>
        <w:t>3.112,87</w:t>
      </w:r>
      <w:r w:rsidR="00C703CF" w:rsidRPr="000A0255">
        <w:rPr>
          <w:rFonts w:asciiTheme="majorHAnsi" w:hAnsiTheme="majorHAnsi"/>
        </w:rPr>
        <w:t xml:space="preserve"> KM,</w:t>
      </w:r>
      <w:r w:rsidR="00D316EC" w:rsidRPr="000A0255">
        <w:rPr>
          <w:rFonts w:asciiTheme="majorHAnsi" w:hAnsiTheme="majorHAnsi"/>
        </w:rPr>
        <w:t xml:space="preserve">i </w:t>
      </w:r>
      <w:r w:rsidR="00935E41">
        <w:rPr>
          <w:rFonts w:asciiTheme="majorHAnsi" w:hAnsiTheme="majorHAnsi"/>
        </w:rPr>
        <w:t xml:space="preserve">1.008,91 KM je </w:t>
      </w:r>
      <w:r w:rsidR="00AE6649">
        <w:rPr>
          <w:rFonts w:asciiTheme="majorHAnsi" w:hAnsiTheme="majorHAnsi"/>
        </w:rPr>
        <w:t>pozitivna razlika po  kasko obračunima</w:t>
      </w:r>
      <w:r w:rsidR="00935E41">
        <w:rPr>
          <w:rFonts w:asciiTheme="majorHAnsi" w:hAnsiTheme="majorHAnsi"/>
        </w:rPr>
        <w:t xml:space="preserve"> Bosna re</w:t>
      </w:r>
      <w:r w:rsidR="00AE6649">
        <w:rPr>
          <w:rFonts w:asciiTheme="majorHAnsi" w:hAnsiTheme="majorHAnsi"/>
        </w:rPr>
        <w:t>,</w:t>
      </w:r>
      <w:r w:rsidR="00935E41">
        <w:rPr>
          <w:rFonts w:asciiTheme="majorHAnsi" w:hAnsiTheme="majorHAnsi"/>
        </w:rPr>
        <w:t xml:space="preserve"> po osnovu </w:t>
      </w:r>
      <w:r w:rsidR="00AE6649">
        <w:rPr>
          <w:rFonts w:asciiTheme="majorHAnsi" w:hAnsiTheme="majorHAnsi"/>
        </w:rPr>
        <w:t>obračuna reosiguranja za ugovore zaključene do 31.12.2021.g.</w:t>
      </w:r>
    </w:p>
    <w:p w14:paraId="352B0120" w14:textId="77777777" w:rsidR="002B3C9A" w:rsidRDefault="002B3C9A" w:rsidP="006E5AFE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</w:p>
    <w:p w14:paraId="4DD6EBE9" w14:textId="6ABA0730"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4779E2">
        <w:rPr>
          <w:rFonts w:asciiTheme="majorHAnsi" w:hAnsiTheme="majorHAnsi"/>
          <w:b/>
          <w:u w:val="single"/>
        </w:rPr>
        <w:t xml:space="preserve">NOTA </w:t>
      </w:r>
      <w:r w:rsidR="00E90129">
        <w:rPr>
          <w:rFonts w:asciiTheme="majorHAnsi" w:hAnsiTheme="majorHAnsi"/>
          <w:b/>
          <w:u w:val="single"/>
        </w:rPr>
        <w:t>51</w:t>
      </w:r>
      <w:r w:rsidRPr="004779E2">
        <w:rPr>
          <w:rFonts w:asciiTheme="majorHAnsi" w:hAnsiTheme="majorHAnsi"/>
          <w:b/>
          <w:u w:val="single"/>
        </w:rPr>
        <w:t>(AOP26</w:t>
      </w:r>
      <w:r w:rsidR="00654A45">
        <w:rPr>
          <w:rFonts w:asciiTheme="majorHAnsi" w:hAnsiTheme="majorHAnsi"/>
          <w:b/>
          <w:u w:val="single"/>
        </w:rPr>
        <w:t>8</w:t>
      </w:r>
      <w:r w:rsidRPr="004779E2">
        <w:rPr>
          <w:rFonts w:asciiTheme="majorHAnsi" w:hAnsiTheme="majorHAnsi"/>
          <w:b/>
          <w:u w:val="single"/>
        </w:rPr>
        <w:t>)</w:t>
      </w:r>
    </w:p>
    <w:p w14:paraId="492527D4" w14:textId="77777777"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4779E2">
        <w:rPr>
          <w:rFonts w:asciiTheme="majorHAnsi" w:hAnsiTheme="majorHAnsi"/>
          <w:b/>
        </w:rPr>
        <w:t>Ostali rashodi</w:t>
      </w:r>
    </w:p>
    <w:p w14:paraId="3175D638" w14:textId="77777777"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5340"/>
        <w:gridCol w:w="1351"/>
        <w:gridCol w:w="1382"/>
        <w:gridCol w:w="1185"/>
      </w:tblGrid>
      <w:tr w:rsidR="000846B2" w:rsidRPr="004917E8" w14:paraId="51729BDF" w14:textId="77777777" w:rsidTr="007A32BA">
        <w:trPr>
          <w:trHeight w:hRule="exact" w:val="27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EA20" w14:textId="77777777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</w:p>
          <w:p w14:paraId="0A344D3F" w14:textId="13843019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5C400760" w14:textId="6E8F4AC5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C851" w14:textId="21FEC94E" w:rsidR="000846B2" w:rsidRPr="0012543B" w:rsidRDefault="000846B2" w:rsidP="002D17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881E" w14:textId="7D4BF0A8" w:rsidR="000846B2" w:rsidRPr="0012543B" w:rsidRDefault="000846B2" w:rsidP="002D17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30.06.2021.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C5AF" w14:textId="77777777" w:rsidR="000846B2" w:rsidRPr="0012543B" w:rsidRDefault="000846B2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0846B2" w:rsidRPr="004917E8" w14:paraId="087323F7" w14:textId="77777777" w:rsidTr="007A32BA">
        <w:trPr>
          <w:trHeight w:hRule="exact" w:val="27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FA1E" w14:textId="77777777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Gubici na HOV</w:t>
            </w:r>
          </w:p>
          <w:p w14:paraId="6C931694" w14:textId="61D62C57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038D4471" w14:textId="0D937242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5E18" w14:textId="391F3576" w:rsidR="000846B2" w:rsidRPr="0012543B" w:rsidRDefault="001E082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B4A6" w14:textId="29CA1938" w:rsidR="000846B2" w:rsidRPr="0012543B" w:rsidRDefault="000846B2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1.830,67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0B1C" w14:textId="635A5D7F" w:rsidR="000846B2" w:rsidRPr="0012543B" w:rsidRDefault="001A712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2,89</w:t>
            </w:r>
          </w:p>
        </w:tc>
      </w:tr>
      <w:tr w:rsidR="000846B2" w:rsidRPr="004917E8" w14:paraId="2BA9F10C" w14:textId="77777777" w:rsidTr="007A32BA">
        <w:trPr>
          <w:trHeight w:hRule="exact" w:val="2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3A31" w14:textId="77777777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po osnovu otpisa potraživanj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</w:p>
          <w:p w14:paraId="0D3033E3" w14:textId="0D434E9B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62C41E2E" w14:textId="2354F463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A706" w14:textId="4CC8F7DD" w:rsidR="000846B2" w:rsidRPr="0012543B" w:rsidRDefault="001E082A" w:rsidP="00B35E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ED5B0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37</w:t>
            </w:r>
            <w:r w:rsidR="00ED5B0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62A1" w14:textId="49363B48" w:rsidR="000846B2" w:rsidRPr="0012543B" w:rsidRDefault="000846B2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E7EF9" w14:textId="1CC1C3EF" w:rsidR="000846B2" w:rsidRPr="0012543B" w:rsidRDefault="001A712A" w:rsidP="00B35E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46B2" w:rsidRPr="004917E8" w14:paraId="38F4C136" w14:textId="77777777" w:rsidTr="007A32BA">
        <w:trPr>
          <w:trHeight w:hRule="exact" w:val="27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E31C" w14:textId="77777777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po osnovu kazni</w:t>
            </w:r>
          </w:p>
          <w:p w14:paraId="281E7774" w14:textId="55ADDE10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6F1D" w14:textId="69332CA5" w:rsidR="000846B2" w:rsidRPr="0012543B" w:rsidRDefault="001E082A" w:rsidP="00C25D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2.770,00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7A6F" w14:textId="169A3AD9" w:rsidR="000846B2" w:rsidRPr="0012543B" w:rsidRDefault="000846B2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4.366,10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D86F" w14:textId="060A2495" w:rsidR="000846B2" w:rsidRPr="0012543B" w:rsidRDefault="001A712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63,44</w:t>
            </w:r>
          </w:p>
        </w:tc>
      </w:tr>
      <w:tr w:rsidR="000846B2" w:rsidRPr="004917E8" w14:paraId="24D49751" w14:textId="77777777" w:rsidTr="007A32BA">
        <w:trPr>
          <w:trHeight w:hRule="exact" w:val="27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5A66" w14:textId="77777777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po osnovu povrata premije</w:t>
            </w:r>
          </w:p>
          <w:p w14:paraId="78B7FE32" w14:textId="10C99B8E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C68A" w14:textId="36ABA83B" w:rsidR="000846B2" w:rsidRPr="0012543B" w:rsidRDefault="001E082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25.230,72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7812" w14:textId="34C4DFDC" w:rsidR="000846B2" w:rsidRPr="0012543B" w:rsidRDefault="000846B2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27.935,07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1F82" w14:textId="362EB65F" w:rsidR="000846B2" w:rsidRPr="0012543B" w:rsidRDefault="001A712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90,32</w:t>
            </w:r>
          </w:p>
        </w:tc>
      </w:tr>
      <w:tr w:rsidR="000846B2" w:rsidRPr="004917E8" w14:paraId="4D3124A5" w14:textId="77777777" w:rsidTr="007A32BA">
        <w:trPr>
          <w:trHeight w:hRule="exact" w:val="27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8869" w14:textId="77777777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ostali</w:t>
            </w:r>
          </w:p>
          <w:p w14:paraId="047BE57C" w14:textId="201F71F5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62959E8" w14:textId="44C63F6C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E1E4" w14:textId="0E75A544" w:rsidR="000846B2" w:rsidRPr="0012543B" w:rsidRDefault="00ED5B0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291,11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9BAD" w14:textId="4DA9BFDB" w:rsidR="000846B2" w:rsidRPr="0012543B" w:rsidRDefault="000846B2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394,67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305D" w14:textId="08812218" w:rsidR="000846B2" w:rsidRPr="0012543B" w:rsidRDefault="001A712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73,76</w:t>
            </w:r>
          </w:p>
        </w:tc>
      </w:tr>
      <w:tr w:rsidR="000846B2" w:rsidRPr="004917E8" w14:paraId="0E09ED91" w14:textId="77777777" w:rsidTr="007A32BA">
        <w:trPr>
          <w:trHeight w:hRule="exact" w:val="27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A0AD" w14:textId="77777777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  <w:p w14:paraId="1B2E8F17" w14:textId="6434372D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4ED6462A" w14:textId="0D4E981F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37CB0AE0" w14:textId="3D10F6BB" w:rsidR="000846B2" w:rsidRPr="0012543B" w:rsidRDefault="000846B2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0A39" w14:textId="125845C3" w:rsidR="000846B2" w:rsidRPr="0012543B" w:rsidRDefault="00ED5B0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33.721,77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CDD4" w14:textId="189C54DE" w:rsidR="000846B2" w:rsidRPr="0012543B" w:rsidRDefault="000846B2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34.526,51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FC6E" w14:textId="22B6ADD7" w:rsidR="000846B2" w:rsidRPr="0012543B" w:rsidRDefault="001A712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97,67</w:t>
            </w:r>
          </w:p>
        </w:tc>
      </w:tr>
    </w:tbl>
    <w:p w14:paraId="2DEB92D7" w14:textId="77777777" w:rsidR="006C3100" w:rsidRDefault="006C3100" w:rsidP="00B35E0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14:paraId="416D20AA" w14:textId="2B24E44B" w:rsidR="0023602E" w:rsidRPr="00121B1E" w:rsidRDefault="00B35E0B" w:rsidP="00121B1E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U ostalim rashodima u iznosu od </w:t>
      </w:r>
      <w:r w:rsidR="00ED5B03">
        <w:rPr>
          <w:rFonts w:asciiTheme="majorHAnsi" w:hAnsiTheme="majorHAnsi"/>
        </w:rPr>
        <w:t>291,11</w:t>
      </w:r>
      <w:r>
        <w:rPr>
          <w:rFonts w:asciiTheme="majorHAnsi" w:hAnsiTheme="majorHAnsi"/>
        </w:rPr>
        <w:t xml:space="preserve"> KM su sadržani rashodi po osnovu plaćenog poreza na ino usluge </w:t>
      </w:r>
      <w:r w:rsidR="00ED5B03">
        <w:rPr>
          <w:rFonts w:asciiTheme="majorHAnsi" w:hAnsiTheme="majorHAnsi"/>
        </w:rPr>
        <w:t>199,87</w:t>
      </w:r>
      <w:r w:rsidR="00701E53">
        <w:rPr>
          <w:rFonts w:asciiTheme="majorHAnsi" w:hAnsiTheme="majorHAnsi"/>
        </w:rPr>
        <w:t xml:space="preserve"> KM i </w:t>
      </w:r>
      <w:r w:rsidR="00B16FFC">
        <w:rPr>
          <w:rFonts w:asciiTheme="majorHAnsi" w:hAnsiTheme="majorHAnsi"/>
        </w:rPr>
        <w:t xml:space="preserve">računi iz ranijih godina </w:t>
      </w:r>
      <w:r w:rsidR="005D0C4D">
        <w:rPr>
          <w:rFonts w:asciiTheme="majorHAnsi" w:hAnsiTheme="majorHAnsi"/>
        </w:rPr>
        <w:t xml:space="preserve">i izravnanja konta </w:t>
      </w:r>
      <w:r w:rsidR="00B16FFC">
        <w:rPr>
          <w:rFonts w:asciiTheme="majorHAnsi" w:hAnsiTheme="majorHAnsi"/>
        </w:rPr>
        <w:t xml:space="preserve">u iznosu </w:t>
      </w:r>
      <w:r w:rsidR="00ED5B03">
        <w:rPr>
          <w:rFonts w:asciiTheme="majorHAnsi" w:hAnsiTheme="majorHAnsi"/>
        </w:rPr>
        <w:t>91,62</w:t>
      </w:r>
      <w:r w:rsidR="00B16FFC">
        <w:rPr>
          <w:rFonts w:asciiTheme="majorHAnsi" w:hAnsiTheme="majorHAnsi"/>
        </w:rPr>
        <w:t xml:space="preserve"> KM </w:t>
      </w:r>
      <w:r w:rsidR="00701E53">
        <w:rPr>
          <w:rFonts w:asciiTheme="majorHAnsi" w:hAnsiTheme="majorHAnsi"/>
        </w:rPr>
        <w:t>.</w:t>
      </w:r>
    </w:p>
    <w:p w14:paraId="128AFC71" w14:textId="77777777" w:rsidR="0023602E" w:rsidRDefault="0023602E" w:rsidP="006E5AFE">
      <w:pPr>
        <w:pStyle w:val="NoSpacing"/>
        <w:tabs>
          <w:tab w:val="left" w:pos="5245"/>
        </w:tabs>
        <w:rPr>
          <w:rFonts w:asciiTheme="majorHAnsi" w:hAnsiTheme="majorHAnsi"/>
          <w:b/>
          <w:sz w:val="28"/>
          <w:szCs w:val="28"/>
        </w:rPr>
      </w:pPr>
    </w:p>
    <w:p w14:paraId="790336FE" w14:textId="77777777" w:rsidR="00DB5BB6" w:rsidRPr="00786F09" w:rsidRDefault="003A7CCF" w:rsidP="006E5AFE">
      <w:pPr>
        <w:pStyle w:val="NoSpacing"/>
        <w:tabs>
          <w:tab w:val="left" w:pos="5245"/>
        </w:tabs>
        <w:rPr>
          <w:rFonts w:asciiTheme="majorHAnsi" w:hAnsiTheme="majorHAnsi"/>
          <w:b/>
          <w:sz w:val="24"/>
          <w:szCs w:val="24"/>
        </w:rPr>
      </w:pPr>
      <w:r w:rsidRPr="00786F09">
        <w:rPr>
          <w:rFonts w:asciiTheme="majorHAnsi" w:hAnsiTheme="majorHAnsi"/>
          <w:b/>
          <w:sz w:val="24"/>
          <w:szCs w:val="24"/>
        </w:rPr>
        <w:t>Pregled finansijskog rezultata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143"/>
        <w:gridCol w:w="1866"/>
        <w:gridCol w:w="2339"/>
        <w:gridCol w:w="1910"/>
      </w:tblGrid>
      <w:tr w:rsidR="00280EC3" w:rsidRPr="003A7CCF" w14:paraId="2DDCEC41" w14:textId="77777777" w:rsidTr="002C0DEA">
        <w:trPr>
          <w:trHeight w:hRule="exact" w:val="27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804C" w14:textId="77777777" w:rsidR="00280EC3" w:rsidRPr="003A7CCF" w:rsidRDefault="00280EC3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97B7D97" w14:textId="3E83E199" w:rsidR="00280EC3" w:rsidRPr="003A7CCF" w:rsidRDefault="00280EC3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E305" w14:textId="1C0FBBEB" w:rsidR="00280EC3" w:rsidRPr="003A7CCF" w:rsidRDefault="00280EC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30.06.202</w:t>
            </w:r>
            <w:r w:rsidR="008207E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1680" w14:textId="01ABA461" w:rsidR="00280EC3" w:rsidRPr="003A7CCF" w:rsidRDefault="00280EC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30.06.</w:t>
            </w: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049E" w14:textId="77777777" w:rsidR="00280EC3" w:rsidRPr="003A7CCF" w:rsidRDefault="00280EC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3A7CCF" w:rsidRPr="003A7CCF" w14:paraId="2D040250" w14:textId="77777777" w:rsidTr="002C0DEA">
        <w:trPr>
          <w:trHeight w:hRule="exact" w:val="27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EB3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Poslovni dobitak</w:t>
            </w:r>
          </w:p>
          <w:p w14:paraId="7A521EA2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233D" w14:textId="2EBA1ACD" w:rsidR="008633E8" w:rsidRPr="003A7CCF" w:rsidRDefault="004A0FA9" w:rsidP="00D15E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4.537.151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B4B4" w14:textId="290CFB8A" w:rsidR="003A7CCF" w:rsidRPr="003A7CCF" w:rsidRDefault="008B1517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4.642.634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1330" w14:textId="7365EA9D" w:rsidR="003A7CCF" w:rsidRPr="003A7CCF" w:rsidRDefault="008D4B7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97,73</w:t>
            </w:r>
          </w:p>
        </w:tc>
      </w:tr>
      <w:tr w:rsidR="003A7CCF" w:rsidRPr="003A7CCF" w14:paraId="78D7D603" w14:textId="77777777" w:rsidTr="002C0DEA">
        <w:trPr>
          <w:trHeight w:hRule="exact" w:val="27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83CB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Finansijski prihodi</w:t>
            </w:r>
          </w:p>
          <w:p w14:paraId="6CA1B638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87A62" w14:textId="13AE1553" w:rsidR="009217F7" w:rsidRPr="003A7CCF" w:rsidRDefault="004A0FA9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293.170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4C8" w14:textId="6CAC6C80" w:rsidR="003A7CCF" w:rsidRPr="003A7CCF" w:rsidRDefault="008B1517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192.279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1275" w14:textId="4EA44F78" w:rsidR="003A7CCF" w:rsidRPr="003A7CCF" w:rsidRDefault="008D4B7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152,47</w:t>
            </w:r>
          </w:p>
        </w:tc>
      </w:tr>
      <w:tr w:rsidR="003A7CCF" w:rsidRPr="003A7CCF" w14:paraId="0C83CEAF" w14:textId="77777777" w:rsidTr="002C0DEA">
        <w:trPr>
          <w:trHeight w:hRule="exact" w:val="27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242F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Finansijski rashodi</w:t>
            </w:r>
          </w:p>
          <w:p w14:paraId="508AD28D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3CE4" w14:textId="08C41F06" w:rsidR="003A7CCF" w:rsidRPr="003A7CCF" w:rsidRDefault="004A0FA9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1.653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F694" w14:textId="380A90D5" w:rsidR="003A7CCF" w:rsidRPr="003A7CCF" w:rsidRDefault="008B1517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2.212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806F" w14:textId="07BEC442" w:rsidR="003A7CCF" w:rsidRPr="003A7CCF" w:rsidRDefault="008D4B7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74,73</w:t>
            </w:r>
          </w:p>
        </w:tc>
      </w:tr>
      <w:tr w:rsidR="003A7CCF" w:rsidRPr="003A7CCF" w14:paraId="45372A97" w14:textId="77777777" w:rsidTr="002C0DEA">
        <w:trPr>
          <w:trHeight w:hRule="exact" w:val="27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D76E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Ostali prihodi</w:t>
            </w:r>
          </w:p>
          <w:p w14:paraId="17017838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CD58" w14:textId="66E6E74B" w:rsidR="003A7CCF" w:rsidRPr="003A7CCF" w:rsidRDefault="004A0FA9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23.620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6A02" w14:textId="3345579D" w:rsidR="003A7CCF" w:rsidRPr="003A7CCF" w:rsidRDefault="008B1517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18.198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9BAE" w14:textId="286068B4" w:rsidR="003A7CCF" w:rsidRPr="003A7CCF" w:rsidRDefault="008D4B7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129,79</w:t>
            </w:r>
          </w:p>
        </w:tc>
      </w:tr>
      <w:tr w:rsidR="003A7CCF" w:rsidRPr="003A7CCF" w14:paraId="57E65144" w14:textId="77777777" w:rsidTr="002C0DEA">
        <w:trPr>
          <w:trHeight w:hRule="exact" w:val="27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E86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Ostali rashodi</w:t>
            </w:r>
          </w:p>
          <w:p w14:paraId="2624EB8F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909B" w14:textId="1471AA96" w:rsidR="003A7CCF" w:rsidRPr="003A7CCF" w:rsidRDefault="004A0FA9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33.723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8B57" w14:textId="4C265DDC" w:rsidR="003A7CCF" w:rsidRPr="003A7CCF" w:rsidRDefault="008B1517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34.527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33FD" w14:textId="619903C3" w:rsidR="003A7CCF" w:rsidRPr="003A7CCF" w:rsidRDefault="008D4B7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97,67</w:t>
            </w:r>
          </w:p>
        </w:tc>
      </w:tr>
      <w:tr w:rsidR="003A7CCF" w:rsidRPr="003A7CCF" w14:paraId="07D9A270" w14:textId="77777777" w:rsidTr="002C0DEA">
        <w:trPr>
          <w:trHeight w:hRule="exact" w:val="27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8E2C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Dobit</w:t>
            </w:r>
          </w:p>
          <w:p w14:paraId="5E02FA1C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F2FE" w14:textId="27EC4051" w:rsidR="003A7CCF" w:rsidRPr="003A7CCF" w:rsidRDefault="004A0FA9" w:rsidP="00D15E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4.818.565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C68E" w14:textId="089B9295" w:rsidR="003A7CCF" w:rsidRPr="003A7CCF" w:rsidRDefault="008B1517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4.816.372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E59E" w14:textId="1A1F3DFE" w:rsidR="003A7CCF" w:rsidRPr="003A7CCF" w:rsidRDefault="008D4B7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100,04</w:t>
            </w:r>
          </w:p>
        </w:tc>
      </w:tr>
      <w:tr w:rsidR="003A7CCF" w:rsidRPr="003A7CCF" w14:paraId="40E22955" w14:textId="77777777" w:rsidTr="002C0DEA">
        <w:trPr>
          <w:trHeight w:hRule="exact" w:val="27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5377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Porez na dobit</w:t>
            </w:r>
          </w:p>
          <w:p w14:paraId="0943DF97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51CA" w14:textId="6FE243BD" w:rsidR="003A7CCF" w:rsidRPr="003A7CCF" w:rsidRDefault="004A0FA9" w:rsidP="00140B8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         -246.920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731E" w14:textId="0CC45247" w:rsidR="003A7CCF" w:rsidRPr="003A7CCF" w:rsidRDefault="008B1517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-235.851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43B3" w14:textId="0C5F710F" w:rsidR="003A7CCF" w:rsidRPr="003A7CCF" w:rsidRDefault="008D4B7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104,69</w:t>
            </w:r>
          </w:p>
        </w:tc>
      </w:tr>
      <w:tr w:rsidR="003A7CCF" w:rsidRPr="003A7CCF" w14:paraId="56B0161E" w14:textId="77777777" w:rsidTr="002C0DEA">
        <w:trPr>
          <w:trHeight w:hRule="exact" w:val="27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6CBC" w14:textId="77777777"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Neto dobit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02D62" w14:textId="300D529C" w:rsidR="003A7CCF" w:rsidRPr="003A7CCF" w:rsidRDefault="004A0FA9" w:rsidP="00140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4.571.645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CE36" w14:textId="26358C92" w:rsidR="003A7CCF" w:rsidRPr="003A7CCF" w:rsidRDefault="008B1517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4.580.521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BDA4" w14:textId="7A26FB28" w:rsidR="003A7CCF" w:rsidRPr="003A7CCF" w:rsidRDefault="008D4B7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99,81</w:t>
            </w:r>
          </w:p>
        </w:tc>
      </w:tr>
    </w:tbl>
    <w:p w14:paraId="3C4D5910" w14:textId="77777777" w:rsidR="003A7CCF" w:rsidRDefault="003A7CCF" w:rsidP="006E5AFE">
      <w:pPr>
        <w:pStyle w:val="NoSpacing"/>
        <w:tabs>
          <w:tab w:val="left" w:pos="5245"/>
        </w:tabs>
        <w:rPr>
          <w:rFonts w:asciiTheme="majorHAnsi" w:hAnsiTheme="majorHAnsi"/>
        </w:rPr>
      </w:pPr>
    </w:p>
    <w:p w14:paraId="7E5E7E52" w14:textId="527DC4B7" w:rsidR="00F16E9C" w:rsidRDefault="00155E7F" w:rsidP="002C0DEA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2E6C22">
        <w:rPr>
          <w:rFonts w:asciiTheme="majorHAnsi" w:hAnsiTheme="majorHAnsi"/>
        </w:rPr>
        <w:t xml:space="preserve">Finansijski rezultat u iznosu od </w:t>
      </w:r>
      <w:r w:rsidR="002B65A9">
        <w:rPr>
          <w:rFonts w:asciiTheme="majorHAnsi" w:hAnsiTheme="majorHAnsi"/>
        </w:rPr>
        <w:t>4.</w:t>
      </w:r>
      <w:r w:rsidR="004A0FA9">
        <w:rPr>
          <w:rFonts w:asciiTheme="majorHAnsi" w:hAnsiTheme="majorHAnsi"/>
        </w:rPr>
        <w:t>571.645</w:t>
      </w:r>
      <w:r w:rsidR="00B16FFC">
        <w:rPr>
          <w:rFonts w:asciiTheme="majorHAnsi" w:hAnsiTheme="majorHAnsi"/>
        </w:rPr>
        <w:t xml:space="preserve"> KM </w:t>
      </w:r>
      <w:r w:rsidR="00130ED5">
        <w:rPr>
          <w:rFonts w:asciiTheme="majorHAnsi" w:hAnsiTheme="majorHAnsi"/>
        </w:rPr>
        <w:t xml:space="preserve"> je privremena kategorija</w:t>
      </w:r>
      <w:r w:rsidR="00E62C00">
        <w:rPr>
          <w:rFonts w:asciiTheme="majorHAnsi" w:hAnsiTheme="majorHAnsi"/>
        </w:rPr>
        <w:t xml:space="preserve"> koja ipak ukazuje da je Društvo uspješno </w:t>
      </w:r>
      <w:r w:rsidR="00B760DB">
        <w:rPr>
          <w:rFonts w:asciiTheme="majorHAnsi" w:hAnsiTheme="majorHAnsi"/>
        </w:rPr>
        <w:t xml:space="preserve">poslovalo.Treba naglasiti da </w:t>
      </w:r>
      <w:r w:rsidR="00B21094">
        <w:rPr>
          <w:rFonts w:asciiTheme="majorHAnsi" w:hAnsiTheme="majorHAnsi"/>
        </w:rPr>
        <w:t>D</w:t>
      </w:r>
      <w:r w:rsidR="00B760DB">
        <w:rPr>
          <w:rFonts w:asciiTheme="majorHAnsi" w:hAnsiTheme="majorHAnsi"/>
        </w:rPr>
        <w:t>ruštvo zadovoljava ostale kriterijume u smislu da ima dovoljno sredstava za pokriće tehničkih rezervi i  garantnog fonda,da je solventno po margini i</w:t>
      </w:r>
    </w:p>
    <w:p w14:paraId="0A2102E2" w14:textId="77777777" w:rsidR="00B760DB" w:rsidRDefault="00B760DB" w:rsidP="002C0DEA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izvještaju o likvidnosti i da uredno isplaćuje štete osiguranicima.</w:t>
      </w:r>
    </w:p>
    <w:p w14:paraId="2F784B94" w14:textId="77777777"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</w:p>
    <w:p w14:paraId="34F83E70" w14:textId="77777777"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14:paraId="798E557D" w14:textId="77777777"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14:paraId="64728E86" w14:textId="77777777"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14:paraId="19D29D19" w14:textId="4D4C7090"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>Bijeljina,</w:t>
      </w:r>
      <w:r w:rsidR="00DF7C7E">
        <w:rPr>
          <w:rFonts w:asciiTheme="majorHAnsi" w:hAnsiTheme="majorHAnsi"/>
        </w:rPr>
        <w:t>31</w:t>
      </w:r>
      <w:r w:rsidR="00E62C00">
        <w:rPr>
          <w:rFonts w:asciiTheme="majorHAnsi" w:hAnsiTheme="majorHAnsi"/>
        </w:rPr>
        <w:t>.07</w:t>
      </w:r>
      <w:r>
        <w:rPr>
          <w:rFonts w:asciiTheme="majorHAnsi" w:hAnsiTheme="majorHAnsi"/>
        </w:rPr>
        <w:t>.20</w:t>
      </w:r>
      <w:r w:rsidR="00CF2E59">
        <w:rPr>
          <w:rFonts w:asciiTheme="majorHAnsi" w:hAnsiTheme="majorHAnsi"/>
        </w:rPr>
        <w:t>2</w:t>
      </w:r>
      <w:r w:rsidR="004A0FA9">
        <w:rPr>
          <w:rFonts w:asciiTheme="majorHAnsi" w:hAnsiTheme="majorHAnsi"/>
        </w:rPr>
        <w:t>2</w:t>
      </w:r>
      <w:r>
        <w:rPr>
          <w:rFonts w:asciiTheme="majorHAnsi" w:hAnsiTheme="majorHAnsi"/>
        </w:rPr>
        <w:t>.g.                                                                                                    Direktor</w:t>
      </w:r>
    </w:p>
    <w:p w14:paraId="3FE18992" w14:textId="77777777"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</w:t>
      </w:r>
      <w:r w:rsidR="00011F52">
        <w:rPr>
          <w:rFonts w:asciiTheme="majorHAnsi" w:hAnsiTheme="majorHAnsi"/>
        </w:rPr>
        <w:t xml:space="preserve">            Milenko Mišanović</w:t>
      </w:r>
    </w:p>
    <w:sectPr w:rsidR="006F22A1" w:rsidSect="001D5514">
      <w:headerReference w:type="default" r:id="rId8"/>
      <w:footerReference w:type="default" r:id="rId9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3861" w14:textId="77777777" w:rsidR="003D6E0A" w:rsidRDefault="003D6E0A" w:rsidP="00726E17">
      <w:pPr>
        <w:spacing w:after="0" w:line="240" w:lineRule="auto"/>
      </w:pPr>
      <w:r>
        <w:separator/>
      </w:r>
    </w:p>
  </w:endnote>
  <w:endnote w:type="continuationSeparator" w:id="0">
    <w:p w14:paraId="7E280485" w14:textId="77777777" w:rsidR="003D6E0A" w:rsidRDefault="003D6E0A" w:rsidP="0072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757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AD200" w14:textId="77777777" w:rsidR="00AC72D6" w:rsidRDefault="00AC7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B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5B72F14" w14:textId="77777777" w:rsidR="00AC72D6" w:rsidRPr="00676A90" w:rsidRDefault="00AC72D6" w:rsidP="0075602D">
    <w:pPr>
      <w:pStyle w:val="Footer"/>
      <w:tabs>
        <w:tab w:val="clear" w:pos="4702"/>
      </w:tabs>
      <w:spacing w:before="360"/>
      <w:contextualSpacing/>
      <w:jc w:val="center"/>
      <w:rPr>
        <w:rFonts w:asciiTheme="majorHAnsi" w:hAnsiTheme="majorHAnsi"/>
        <w:b/>
        <w:sz w:val="26"/>
        <w:szCs w:val="26"/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72C5" w14:textId="77777777" w:rsidR="003D6E0A" w:rsidRDefault="003D6E0A" w:rsidP="00726E17">
      <w:pPr>
        <w:spacing w:after="0" w:line="240" w:lineRule="auto"/>
      </w:pPr>
      <w:r>
        <w:separator/>
      </w:r>
    </w:p>
  </w:footnote>
  <w:footnote w:type="continuationSeparator" w:id="0">
    <w:p w14:paraId="25EFB818" w14:textId="77777777" w:rsidR="003D6E0A" w:rsidRDefault="003D6E0A" w:rsidP="0072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D1B8" w14:textId="0ABA70D7" w:rsidR="00AC72D6" w:rsidRDefault="00AC72D6">
    <w:pPr>
      <w:pStyle w:val="Header"/>
      <w:rPr>
        <w:rFonts w:asciiTheme="majorHAnsi" w:hAnsiTheme="majorHAnsi"/>
        <w:b/>
        <w:sz w:val="28"/>
        <w:szCs w:val="28"/>
      </w:rPr>
    </w:pPr>
    <w:r w:rsidRPr="00527D04">
      <w:rPr>
        <w:rFonts w:asciiTheme="majorHAnsi" w:hAnsiTheme="majorHAnsi"/>
        <w:sz w:val="28"/>
        <w:szCs w:val="28"/>
      </w:rPr>
      <w:t xml:space="preserve">                      </w:t>
    </w:r>
    <w:r w:rsidRPr="00527D04">
      <w:rPr>
        <w:rFonts w:asciiTheme="majorHAnsi" w:hAnsiTheme="majorHAnsi"/>
        <w:b/>
        <w:sz w:val="28"/>
        <w:szCs w:val="28"/>
      </w:rPr>
      <w:t>Note uz bilans uspjeha od 01.01.-30.06.20</w:t>
    </w:r>
    <w:r>
      <w:rPr>
        <w:rFonts w:asciiTheme="majorHAnsi" w:hAnsiTheme="majorHAnsi"/>
        <w:b/>
        <w:sz w:val="28"/>
        <w:szCs w:val="28"/>
      </w:rPr>
      <w:t>2</w:t>
    </w:r>
    <w:r w:rsidR="002F5E29">
      <w:rPr>
        <w:rFonts w:asciiTheme="majorHAnsi" w:hAnsiTheme="majorHAnsi"/>
        <w:b/>
        <w:sz w:val="28"/>
        <w:szCs w:val="28"/>
      </w:rPr>
      <w:t>2</w:t>
    </w:r>
    <w:r>
      <w:rPr>
        <w:rFonts w:asciiTheme="majorHAnsi" w:hAnsiTheme="majorHAnsi"/>
        <w:b/>
        <w:sz w:val="28"/>
        <w:szCs w:val="28"/>
      </w:rPr>
      <w:t>.g.</w:t>
    </w:r>
  </w:p>
  <w:p w14:paraId="59282887" w14:textId="77777777" w:rsidR="00AC72D6" w:rsidRDefault="00AC72D6">
    <w:pPr>
      <w:pStyle w:val="Header"/>
      <w:rPr>
        <w:rFonts w:asciiTheme="majorHAnsi" w:hAnsiTheme="majorHAnsi"/>
        <w:b/>
        <w:sz w:val="26"/>
        <w:szCs w:val="26"/>
        <w:u w:val="single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69712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17"/>
    <w:rsid w:val="00001513"/>
    <w:rsid w:val="00001762"/>
    <w:rsid w:val="000017D2"/>
    <w:rsid w:val="00003CB4"/>
    <w:rsid w:val="00010449"/>
    <w:rsid w:val="00010C98"/>
    <w:rsid w:val="00011F52"/>
    <w:rsid w:val="00012A2B"/>
    <w:rsid w:val="0001386C"/>
    <w:rsid w:val="00020F83"/>
    <w:rsid w:val="000224F1"/>
    <w:rsid w:val="00023D5C"/>
    <w:rsid w:val="00023D7B"/>
    <w:rsid w:val="00024223"/>
    <w:rsid w:val="00027945"/>
    <w:rsid w:val="000461D6"/>
    <w:rsid w:val="0005122A"/>
    <w:rsid w:val="00052D1A"/>
    <w:rsid w:val="0005403F"/>
    <w:rsid w:val="00054B8A"/>
    <w:rsid w:val="00057756"/>
    <w:rsid w:val="000606C8"/>
    <w:rsid w:val="00063D67"/>
    <w:rsid w:val="000643EE"/>
    <w:rsid w:val="000671AD"/>
    <w:rsid w:val="00067DAD"/>
    <w:rsid w:val="00070BB9"/>
    <w:rsid w:val="000713D6"/>
    <w:rsid w:val="0007287C"/>
    <w:rsid w:val="00072E33"/>
    <w:rsid w:val="00074657"/>
    <w:rsid w:val="00080504"/>
    <w:rsid w:val="00082BAE"/>
    <w:rsid w:val="00083AE9"/>
    <w:rsid w:val="000844FF"/>
    <w:rsid w:val="000846B2"/>
    <w:rsid w:val="000877F7"/>
    <w:rsid w:val="000911CC"/>
    <w:rsid w:val="00093C79"/>
    <w:rsid w:val="00093D13"/>
    <w:rsid w:val="00093F5E"/>
    <w:rsid w:val="00093FB3"/>
    <w:rsid w:val="000940DA"/>
    <w:rsid w:val="00096FF3"/>
    <w:rsid w:val="000972CA"/>
    <w:rsid w:val="000A0255"/>
    <w:rsid w:val="000A02E5"/>
    <w:rsid w:val="000A0F6F"/>
    <w:rsid w:val="000A1C82"/>
    <w:rsid w:val="000A62AE"/>
    <w:rsid w:val="000A77ED"/>
    <w:rsid w:val="000B334C"/>
    <w:rsid w:val="000B4ABC"/>
    <w:rsid w:val="000B5E99"/>
    <w:rsid w:val="000C4C85"/>
    <w:rsid w:val="000C5BFD"/>
    <w:rsid w:val="000C7B63"/>
    <w:rsid w:val="000C7CD6"/>
    <w:rsid w:val="000D470D"/>
    <w:rsid w:val="000D5AE5"/>
    <w:rsid w:val="000E6B6D"/>
    <w:rsid w:val="000E6CA5"/>
    <w:rsid w:val="000F0A8E"/>
    <w:rsid w:val="000F14E5"/>
    <w:rsid w:val="000F1928"/>
    <w:rsid w:val="000F463D"/>
    <w:rsid w:val="000F4F74"/>
    <w:rsid w:val="000F5B23"/>
    <w:rsid w:val="000F6816"/>
    <w:rsid w:val="000F72C2"/>
    <w:rsid w:val="000F7A71"/>
    <w:rsid w:val="001008AC"/>
    <w:rsid w:val="00102984"/>
    <w:rsid w:val="00102C99"/>
    <w:rsid w:val="001100F5"/>
    <w:rsid w:val="00111E85"/>
    <w:rsid w:val="00112006"/>
    <w:rsid w:val="001144C1"/>
    <w:rsid w:val="00120538"/>
    <w:rsid w:val="001205C0"/>
    <w:rsid w:val="001206F7"/>
    <w:rsid w:val="001207FB"/>
    <w:rsid w:val="00121B1E"/>
    <w:rsid w:val="0012233D"/>
    <w:rsid w:val="0012355C"/>
    <w:rsid w:val="0012543B"/>
    <w:rsid w:val="00125730"/>
    <w:rsid w:val="0012794D"/>
    <w:rsid w:val="00130ED5"/>
    <w:rsid w:val="001346E3"/>
    <w:rsid w:val="00136608"/>
    <w:rsid w:val="00140B85"/>
    <w:rsid w:val="00144BF0"/>
    <w:rsid w:val="001509EA"/>
    <w:rsid w:val="001523CE"/>
    <w:rsid w:val="00155331"/>
    <w:rsid w:val="00155CD7"/>
    <w:rsid w:val="00155E7F"/>
    <w:rsid w:val="00160BF0"/>
    <w:rsid w:val="001614CF"/>
    <w:rsid w:val="00161F7E"/>
    <w:rsid w:val="001620EE"/>
    <w:rsid w:val="00164978"/>
    <w:rsid w:val="00165589"/>
    <w:rsid w:val="00167215"/>
    <w:rsid w:val="00170584"/>
    <w:rsid w:val="0017080D"/>
    <w:rsid w:val="00174F88"/>
    <w:rsid w:val="00175834"/>
    <w:rsid w:val="00175AD1"/>
    <w:rsid w:val="00177139"/>
    <w:rsid w:val="001818F9"/>
    <w:rsid w:val="0018264A"/>
    <w:rsid w:val="00182740"/>
    <w:rsid w:val="00182E2F"/>
    <w:rsid w:val="001830B6"/>
    <w:rsid w:val="0018588B"/>
    <w:rsid w:val="00185BD1"/>
    <w:rsid w:val="001911E1"/>
    <w:rsid w:val="001917F3"/>
    <w:rsid w:val="00192F94"/>
    <w:rsid w:val="00193B64"/>
    <w:rsid w:val="00194A1A"/>
    <w:rsid w:val="00194DC9"/>
    <w:rsid w:val="00197AF8"/>
    <w:rsid w:val="001A3461"/>
    <w:rsid w:val="001A4491"/>
    <w:rsid w:val="001A487E"/>
    <w:rsid w:val="001A6FC5"/>
    <w:rsid w:val="001A712A"/>
    <w:rsid w:val="001A73FE"/>
    <w:rsid w:val="001A7BDD"/>
    <w:rsid w:val="001B053A"/>
    <w:rsid w:val="001B09B1"/>
    <w:rsid w:val="001B23C1"/>
    <w:rsid w:val="001B2D3B"/>
    <w:rsid w:val="001B3267"/>
    <w:rsid w:val="001B41D2"/>
    <w:rsid w:val="001B6EFF"/>
    <w:rsid w:val="001C0156"/>
    <w:rsid w:val="001C0D43"/>
    <w:rsid w:val="001C0F58"/>
    <w:rsid w:val="001C1BF9"/>
    <w:rsid w:val="001C2929"/>
    <w:rsid w:val="001C39F7"/>
    <w:rsid w:val="001C4452"/>
    <w:rsid w:val="001C6288"/>
    <w:rsid w:val="001C66C4"/>
    <w:rsid w:val="001C6853"/>
    <w:rsid w:val="001C7872"/>
    <w:rsid w:val="001D00AF"/>
    <w:rsid w:val="001D0BD6"/>
    <w:rsid w:val="001D28C8"/>
    <w:rsid w:val="001D4AC4"/>
    <w:rsid w:val="001D5128"/>
    <w:rsid w:val="001D5414"/>
    <w:rsid w:val="001D5514"/>
    <w:rsid w:val="001D55F5"/>
    <w:rsid w:val="001D79C5"/>
    <w:rsid w:val="001E082A"/>
    <w:rsid w:val="001E0ECE"/>
    <w:rsid w:val="001E1315"/>
    <w:rsid w:val="001E1A26"/>
    <w:rsid w:val="001E37B5"/>
    <w:rsid w:val="001E37DF"/>
    <w:rsid w:val="001E38B7"/>
    <w:rsid w:val="001E391F"/>
    <w:rsid w:val="001E4D2F"/>
    <w:rsid w:val="001E776D"/>
    <w:rsid w:val="001F245B"/>
    <w:rsid w:val="001F6B3C"/>
    <w:rsid w:val="00204DC7"/>
    <w:rsid w:val="00211D02"/>
    <w:rsid w:val="0021271F"/>
    <w:rsid w:val="00213E98"/>
    <w:rsid w:val="002158E0"/>
    <w:rsid w:val="002174F5"/>
    <w:rsid w:val="002206FC"/>
    <w:rsid w:val="00220C79"/>
    <w:rsid w:val="002215A0"/>
    <w:rsid w:val="0022222B"/>
    <w:rsid w:val="00222BEC"/>
    <w:rsid w:val="00224B29"/>
    <w:rsid w:val="002250A3"/>
    <w:rsid w:val="002255CA"/>
    <w:rsid w:val="00227BDC"/>
    <w:rsid w:val="00230426"/>
    <w:rsid w:val="002318C7"/>
    <w:rsid w:val="00231EC5"/>
    <w:rsid w:val="002342DA"/>
    <w:rsid w:val="002355D2"/>
    <w:rsid w:val="0023602E"/>
    <w:rsid w:val="00236FB4"/>
    <w:rsid w:val="00240F0E"/>
    <w:rsid w:val="00243528"/>
    <w:rsid w:val="00243C1C"/>
    <w:rsid w:val="00247187"/>
    <w:rsid w:val="00252CDF"/>
    <w:rsid w:val="002551EB"/>
    <w:rsid w:val="00260806"/>
    <w:rsid w:val="0026177B"/>
    <w:rsid w:val="00261BF8"/>
    <w:rsid w:val="00263684"/>
    <w:rsid w:val="00264861"/>
    <w:rsid w:val="00265136"/>
    <w:rsid w:val="00267256"/>
    <w:rsid w:val="00267313"/>
    <w:rsid w:val="00271324"/>
    <w:rsid w:val="0027277E"/>
    <w:rsid w:val="002732FC"/>
    <w:rsid w:val="002733A5"/>
    <w:rsid w:val="00273837"/>
    <w:rsid w:val="00273DE7"/>
    <w:rsid w:val="0027651C"/>
    <w:rsid w:val="002778B7"/>
    <w:rsid w:val="00277941"/>
    <w:rsid w:val="00280EC3"/>
    <w:rsid w:val="00290744"/>
    <w:rsid w:val="002927DB"/>
    <w:rsid w:val="00297C58"/>
    <w:rsid w:val="002A0C88"/>
    <w:rsid w:val="002A3369"/>
    <w:rsid w:val="002A4946"/>
    <w:rsid w:val="002A6A4F"/>
    <w:rsid w:val="002A7CC1"/>
    <w:rsid w:val="002A7F94"/>
    <w:rsid w:val="002B06B8"/>
    <w:rsid w:val="002B0C33"/>
    <w:rsid w:val="002B0E59"/>
    <w:rsid w:val="002B2F67"/>
    <w:rsid w:val="002B351B"/>
    <w:rsid w:val="002B3C9A"/>
    <w:rsid w:val="002B65A9"/>
    <w:rsid w:val="002B7A45"/>
    <w:rsid w:val="002C03C2"/>
    <w:rsid w:val="002C0460"/>
    <w:rsid w:val="002C09F2"/>
    <w:rsid w:val="002C0D09"/>
    <w:rsid w:val="002C0DEA"/>
    <w:rsid w:val="002C127C"/>
    <w:rsid w:val="002C5389"/>
    <w:rsid w:val="002C7311"/>
    <w:rsid w:val="002D178F"/>
    <w:rsid w:val="002D1B77"/>
    <w:rsid w:val="002D2EFF"/>
    <w:rsid w:val="002D3C1A"/>
    <w:rsid w:val="002D6A62"/>
    <w:rsid w:val="002D71CF"/>
    <w:rsid w:val="002D7618"/>
    <w:rsid w:val="002E0778"/>
    <w:rsid w:val="002E2A47"/>
    <w:rsid w:val="002E48AB"/>
    <w:rsid w:val="002E4B9F"/>
    <w:rsid w:val="002E6C22"/>
    <w:rsid w:val="002E75B5"/>
    <w:rsid w:val="002F2234"/>
    <w:rsid w:val="002F34EB"/>
    <w:rsid w:val="002F4C41"/>
    <w:rsid w:val="002F5E29"/>
    <w:rsid w:val="002F702A"/>
    <w:rsid w:val="003034D3"/>
    <w:rsid w:val="00303F20"/>
    <w:rsid w:val="003042B9"/>
    <w:rsid w:val="00305825"/>
    <w:rsid w:val="00307CB8"/>
    <w:rsid w:val="003103A1"/>
    <w:rsid w:val="00312B54"/>
    <w:rsid w:val="003136EF"/>
    <w:rsid w:val="00314BA8"/>
    <w:rsid w:val="00314FF8"/>
    <w:rsid w:val="00315D6C"/>
    <w:rsid w:val="00316EC0"/>
    <w:rsid w:val="003176E0"/>
    <w:rsid w:val="00317A1F"/>
    <w:rsid w:val="00321565"/>
    <w:rsid w:val="00322BED"/>
    <w:rsid w:val="00324EAF"/>
    <w:rsid w:val="0032787F"/>
    <w:rsid w:val="00331264"/>
    <w:rsid w:val="00331335"/>
    <w:rsid w:val="00333104"/>
    <w:rsid w:val="00334356"/>
    <w:rsid w:val="00334E97"/>
    <w:rsid w:val="00336D3C"/>
    <w:rsid w:val="00337BDE"/>
    <w:rsid w:val="00340398"/>
    <w:rsid w:val="00341322"/>
    <w:rsid w:val="0034182B"/>
    <w:rsid w:val="00341B75"/>
    <w:rsid w:val="003431B5"/>
    <w:rsid w:val="00343503"/>
    <w:rsid w:val="00343802"/>
    <w:rsid w:val="00345A0A"/>
    <w:rsid w:val="003461FA"/>
    <w:rsid w:val="00351441"/>
    <w:rsid w:val="00351712"/>
    <w:rsid w:val="003529A7"/>
    <w:rsid w:val="00353391"/>
    <w:rsid w:val="003542CF"/>
    <w:rsid w:val="0035461C"/>
    <w:rsid w:val="003549E7"/>
    <w:rsid w:val="0035503E"/>
    <w:rsid w:val="00357B46"/>
    <w:rsid w:val="00360D49"/>
    <w:rsid w:val="0036163B"/>
    <w:rsid w:val="003678AE"/>
    <w:rsid w:val="0037082E"/>
    <w:rsid w:val="00370B0F"/>
    <w:rsid w:val="0037124B"/>
    <w:rsid w:val="00372CC4"/>
    <w:rsid w:val="00373424"/>
    <w:rsid w:val="00375B3D"/>
    <w:rsid w:val="003846E7"/>
    <w:rsid w:val="00384719"/>
    <w:rsid w:val="00384C92"/>
    <w:rsid w:val="0038625E"/>
    <w:rsid w:val="0038715F"/>
    <w:rsid w:val="00390CA8"/>
    <w:rsid w:val="003963B3"/>
    <w:rsid w:val="0039686F"/>
    <w:rsid w:val="00396E45"/>
    <w:rsid w:val="00397C82"/>
    <w:rsid w:val="003A007B"/>
    <w:rsid w:val="003A1A18"/>
    <w:rsid w:val="003A1E17"/>
    <w:rsid w:val="003A46A9"/>
    <w:rsid w:val="003A6E22"/>
    <w:rsid w:val="003A7795"/>
    <w:rsid w:val="003A7CCF"/>
    <w:rsid w:val="003B037C"/>
    <w:rsid w:val="003B2129"/>
    <w:rsid w:val="003B2C0D"/>
    <w:rsid w:val="003B5F1F"/>
    <w:rsid w:val="003C1D27"/>
    <w:rsid w:val="003C5107"/>
    <w:rsid w:val="003D120A"/>
    <w:rsid w:val="003D1C6D"/>
    <w:rsid w:val="003D2735"/>
    <w:rsid w:val="003D2D42"/>
    <w:rsid w:val="003D4DE0"/>
    <w:rsid w:val="003D6E0A"/>
    <w:rsid w:val="003D765D"/>
    <w:rsid w:val="003D7937"/>
    <w:rsid w:val="003D7AF0"/>
    <w:rsid w:val="003E0982"/>
    <w:rsid w:val="003E14DA"/>
    <w:rsid w:val="003F0BEA"/>
    <w:rsid w:val="003F35C5"/>
    <w:rsid w:val="003F5DA0"/>
    <w:rsid w:val="004016F3"/>
    <w:rsid w:val="00401865"/>
    <w:rsid w:val="00403F17"/>
    <w:rsid w:val="0040492F"/>
    <w:rsid w:val="00405D9B"/>
    <w:rsid w:val="00406920"/>
    <w:rsid w:val="00406E06"/>
    <w:rsid w:val="0040733E"/>
    <w:rsid w:val="0040738C"/>
    <w:rsid w:val="00407984"/>
    <w:rsid w:val="00410765"/>
    <w:rsid w:val="00412009"/>
    <w:rsid w:val="004128DA"/>
    <w:rsid w:val="0041486B"/>
    <w:rsid w:val="00423B04"/>
    <w:rsid w:val="00426473"/>
    <w:rsid w:val="004271F3"/>
    <w:rsid w:val="00427444"/>
    <w:rsid w:val="00430F43"/>
    <w:rsid w:val="00436411"/>
    <w:rsid w:val="00436D1D"/>
    <w:rsid w:val="0044442F"/>
    <w:rsid w:val="00446040"/>
    <w:rsid w:val="004461B6"/>
    <w:rsid w:val="0045137E"/>
    <w:rsid w:val="00453AC1"/>
    <w:rsid w:val="00454EA3"/>
    <w:rsid w:val="00455101"/>
    <w:rsid w:val="004557C6"/>
    <w:rsid w:val="00455D53"/>
    <w:rsid w:val="0045658D"/>
    <w:rsid w:val="00457A7E"/>
    <w:rsid w:val="0046184B"/>
    <w:rsid w:val="00463113"/>
    <w:rsid w:val="00464F30"/>
    <w:rsid w:val="00465561"/>
    <w:rsid w:val="00470BF2"/>
    <w:rsid w:val="00470E9F"/>
    <w:rsid w:val="00477320"/>
    <w:rsid w:val="004779A4"/>
    <w:rsid w:val="004779E2"/>
    <w:rsid w:val="00477A94"/>
    <w:rsid w:val="00484731"/>
    <w:rsid w:val="004855DC"/>
    <w:rsid w:val="00485C3D"/>
    <w:rsid w:val="00485EBE"/>
    <w:rsid w:val="004873E2"/>
    <w:rsid w:val="0048760F"/>
    <w:rsid w:val="00490264"/>
    <w:rsid w:val="004917E8"/>
    <w:rsid w:val="00491B9C"/>
    <w:rsid w:val="00492BE0"/>
    <w:rsid w:val="00493479"/>
    <w:rsid w:val="00496723"/>
    <w:rsid w:val="004A0FA9"/>
    <w:rsid w:val="004A0FD4"/>
    <w:rsid w:val="004A528B"/>
    <w:rsid w:val="004A6BA7"/>
    <w:rsid w:val="004B0A91"/>
    <w:rsid w:val="004B4167"/>
    <w:rsid w:val="004B5638"/>
    <w:rsid w:val="004B5A9C"/>
    <w:rsid w:val="004C122B"/>
    <w:rsid w:val="004C13E7"/>
    <w:rsid w:val="004C2952"/>
    <w:rsid w:val="004C317E"/>
    <w:rsid w:val="004C5159"/>
    <w:rsid w:val="004C557B"/>
    <w:rsid w:val="004C6DFA"/>
    <w:rsid w:val="004C6E81"/>
    <w:rsid w:val="004C7603"/>
    <w:rsid w:val="004D6ACC"/>
    <w:rsid w:val="004D77A4"/>
    <w:rsid w:val="004D7E07"/>
    <w:rsid w:val="004E0F50"/>
    <w:rsid w:val="004E1648"/>
    <w:rsid w:val="004E5C04"/>
    <w:rsid w:val="004E7A98"/>
    <w:rsid w:val="004E7E94"/>
    <w:rsid w:val="004F1ADD"/>
    <w:rsid w:val="004F25C6"/>
    <w:rsid w:val="004F34DD"/>
    <w:rsid w:val="004F5192"/>
    <w:rsid w:val="00503CEE"/>
    <w:rsid w:val="00503EAF"/>
    <w:rsid w:val="00504EED"/>
    <w:rsid w:val="005050E1"/>
    <w:rsid w:val="0050767F"/>
    <w:rsid w:val="00510214"/>
    <w:rsid w:val="0051067C"/>
    <w:rsid w:val="005108D3"/>
    <w:rsid w:val="00510A5B"/>
    <w:rsid w:val="00515394"/>
    <w:rsid w:val="0051544E"/>
    <w:rsid w:val="005172B1"/>
    <w:rsid w:val="00517583"/>
    <w:rsid w:val="00517FD8"/>
    <w:rsid w:val="00520418"/>
    <w:rsid w:val="0052266E"/>
    <w:rsid w:val="00522D04"/>
    <w:rsid w:val="00524E25"/>
    <w:rsid w:val="00525D0D"/>
    <w:rsid w:val="00527D04"/>
    <w:rsid w:val="00530A08"/>
    <w:rsid w:val="005327EF"/>
    <w:rsid w:val="005366FD"/>
    <w:rsid w:val="005374A4"/>
    <w:rsid w:val="0054054E"/>
    <w:rsid w:val="0054159B"/>
    <w:rsid w:val="00541E69"/>
    <w:rsid w:val="0054310D"/>
    <w:rsid w:val="00545391"/>
    <w:rsid w:val="00545EBD"/>
    <w:rsid w:val="0054723A"/>
    <w:rsid w:val="00552AC9"/>
    <w:rsid w:val="00552CA2"/>
    <w:rsid w:val="00552E4A"/>
    <w:rsid w:val="005533D5"/>
    <w:rsid w:val="0055612B"/>
    <w:rsid w:val="0055653D"/>
    <w:rsid w:val="00557437"/>
    <w:rsid w:val="00562278"/>
    <w:rsid w:val="005659CD"/>
    <w:rsid w:val="005671B7"/>
    <w:rsid w:val="00567BE2"/>
    <w:rsid w:val="00573CFA"/>
    <w:rsid w:val="00580F53"/>
    <w:rsid w:val="00584A92"/>
    <w:rsid w:val="005869CE"/>
    <w:rsid w:val="005873B9"/>
    <w:rsid w:val="00592537"/>
    <w:rsid w:val="0059497F"/>
    <w:rsid w:val="00595B0E"/>
    <w:rsid w:val="00596E38"/>
    <w:rsid w:val="005978CF"/>
    <w:rsid w:val="005A1B26"/>
    <w:rsid w:val="005A1B94"/>
    <w:rsid w:val="005A428D"/>
    <w:rsid w:val="005A78A4"/>
    <w:rsid w:val="005B0FEF"/>
    <w:rsid w:val="005B1006"/>
    <w:rsid w:val="005B2D96"/>
    <w:rsid w:val="005B4DA4"/>
    <w:rsid w:val="005B71EA"/>
    <w:rsid w:val="005C1F7C"/>
    <w:rsid w:val="005C2689"/>
    <w:rsid w:val="005C2C9B"/>
    <w:rsid w:val="005C2D4E"/>
    <w:rsid w:val="005C500C"/>
    <w:rsid w:val="005C69BD"/>
    <w:rsid w:val="005C75A3"/>
    <w:rsid w:val="005C787E"/>
    <w:rsid w:val="005D034C"/>
    <w:rsid w:val="005D0BF1"/>
    <w:rsid w:val="005D0C4D"/>
    <w:rsid w:val="005D2D9A"/>
    <w:rsid w:val="005D34CD"/>
    <w:rsid w:val="005D5F76"/>
    <w:rsid w:val="005D798F"/>
    <w:rsid w:val="005E05B0"/>
    <w:rsid w:val="005E0687"/>
    <w:rsid w:val="005E08D8"/>
    <w:rsid w:val="005E0D00"/>
    <w:rsid w:val="005E1DF4"/>
    <w:rsid w:val="005E4E64"/>
    <w:rsid w:val="005E509E"/>
    <w:rsid w:val="005E5303"/>
    <w:rsid w:val="005E587A"/>
    <w:rsid w:val="005E79EB"/>
    <w:rsid w:val="005F0232"/>
    <w:rsid w:val="005F0CCD"/>
    <w:rsid w:val="005F36A5"/>
    <w:rsid w:val="005F4E59"/>
    <w:rsid w:val="005F502C"/>
    <w:rsid w:val="005F7C0B"/>
    <w:rsid w:val="00602948"/>
    <w:rsid w:val="006030E6"/>
    <w:rsid w:val="00604618"/>
    <w:rsid w:val="00604A3D"/>
    <w:rsid w:val="006104F6"/>
    <w:rsid w:val="00610C12"/>
    <w:rsid w:val="006117AF"/>
    <w:rsid w:val="00611EF0"/>
    <w:rsid w:val="00612617"/>
    <w:rsid w:val="00612819"/>
    <w:rsid w:val="00612CC9"/>
    <w:rsid w:val="00614025"/>
    <w:rsid w:val="00621871"/>
    <w:rsid w:val="00621C42"/>
    <w:rsid w:val="006261B2"/>
    <w:rsid w:val="006304D1"/>
    <w:rsid w:val="00631DC1"/>
    <w:rsid w:val="006326E0"/>
    <w:rsid w:val="00634B54"/>
    <w:rsid w:val="00635110"/>
    <w:rsid w:val="00640245"/>
    <w:rsid w:val="0064113C"/>
    <w:rsid w:val="00641380"/>
    <w:rsid w:val="00641B31"/>
    <w:rsid w:val="00644608"/>
    <w:rsid w:val="00646D34"/>
    <w:rsid w:val="00650AC5"/>
    <w:rsid w:val="006530B0"/>
    <w:rsid w:val="00654582"/>
    <w:rsid w:val="00654A45"/>
    <w:rsid w:val="0065507F"/>
    <w:rsid w:val="006550E4"/>
    <w:rsid w:val="0066227A"/>
    <w:rsid w:val="006711C8"/>
    <w:rsid w:val="00675669"/>
    <w:rsid w:val="00675F11"/>
    <w:rsid w:val="00676A90"/>
    <w:rsid w:val="0067783A"/>
    <w:rsid w:val="00681291"/>
    <w:rsid w:val="006848FA"/>
    <w:rsid w:val="00685A3B"/>
    <w:rsid w:val="006875D8"/>
    <w:rsid w:val="00691E4D"/>
    <w:rsid w:val="00692823"/>
    <w:rsid w:val="00694BF4"/>
    <w:rsid w:val="006A0BCE"/>
    <w:rsid w:val="006A3741"/>
    <w:rsid w:val="006A4EF0"/>
    <w:rsid w:val="006A546C"/>
    <w:rsid w:val="006A71F2"/>
    <w:rsid w:val="006A7E55"/>
    <w:rsid w:val="006B04F2"/>
    <w:rsid w:val="006B0B39"/>
    <w:rsid w:val="006B1468"/>
    <w:rsid w:val="006B17B9"/>
    <w:rsid w:val="006C0062"/>
    <w:rsid w:val="006C1788"/>
    <w:rsid w:val="006C3100"/>
    <w:rsid w:val="006C4288"/>
    <w:rsid w:val="006D0C87"/>
    <w:rsid w:val="006D73C8"/>
    <w:rsid w:val="006E2140"/>
    <w:rsid w:val="006E3BED"/>
    <w:rsid w:val="006E5771"/>
    <w:rsid w:val="006E5AFE"/>
    <w:rsid w:val="006E6221"/>
    <w:rsid w:val="006F01F5"/>
    <w:rsid w:val="006F22A1"/>
    <w:rsid w:val="006F4D79"/>
    <w:rsid w:val="006F7123"/>
    <w:rsid w:val="00701557"/>
    <w:rsid w:val="00701D19"/>
    <w:rsid w:val="00701E53"/>
    <w:rsid w:val="00701F7E"/>
    <w:rsid w:val="00702949"/>
    <w:rsid w:val="00710DEE"/>
    <w:rsid w:val="00712064"/>
    <w:rsid w:val="00712C12"/>
    <w:rsid w:val="00716C1C"/>
    <w:rsid w:val="00716F34"/>
    <w:rsid w:val="0072342B"/>
    <w:rsid w:val="0072407B"/>
    <w:rsid w:val="00725724"/>
    <w:rsid w:val="00725906"/>
    <w:rsid w:val="00725C20"/>
    <w:rsid w:val="00726E17"/>
    <w:rsid w:val="00736B38"/>
    <w:rsid w:val="007404BE"/>
    <w:rsid w:val="007409A2"/>
    <w:rsid w:val="00740CF9"/>
    <w:rsid w:val="00742849"/>
    <w:rsid w:val="00743287"/>
    <w:rsid w:val="007456FA"/>
    <w:rsid w:val="0074735D"/>
    <w:rsid w:val="0075602D"/>
    <w:rsid w:val="00756F76"/>
    <w:rsid w:val="00757B47"/>
    <w:rsid w:val="007635A9"/>
    <w:rsid w:val="0076725F"/>
    <w:rsid w:val="00772145"/>
    <w:rsid w:val="00774F68"/>
    <w:rsid w:val="00775D5E"/>
    <w:rsid w:val="00780404"/>
    <w:rsid w:val="00784E3A"/>
    <w:rsid w:val="00785A71"/>
    <w:rsid w:val="00785AF5"/>
    <w:rsid w:val="00786588"/>
    <w:rsid w:val="00786F09"/>
    <w:rsid w:val="0078794E"/>
    <w:rsid w:val="00797D2F"/>
    <w:rsid w:val="007A2C23"/>
    <w:rsid w:val="007A32BA"/>
    <w:rsid w:val="007A3AA5"/>
    <w:rsid w:val="007A44E2"/>
    <w:rsid w:val="007A4B2A"/>
    <w:rsid w:val="007A6217"/>
    <w:rsid w:val="007B385A"/>
    <w:rsid w:val="007B45D2"/>
    <w:rsid w:val="007B5119"/>
    <w:rsid w:val="007B7EFC"/>
    <w:rsid w:val="007C2052"/>
    <w:rsid w:val="007C21BA"/>
    <w:rsid w:val="007C6E8A"/>
    <w:rsid w:val="007D0457"/>
    <w:rsid w:val="007D05F9"/>
    <w:rsid w:val="007D2E42"/>
    <w:rsid w:val="007D596D"/>
    <w:rsid w:val="007E0235"/>
    <w:rsid w:val="007E239B"/>
    <w:rsid w:val="007F14AA"/>
    <w:rsid w:val="007F15D3"/>
    <w:rsid w:val="007F7254"/>
    <w:rsid w:val="00803840"/>
    <w:rsid w:val="00804060"/>
    <w:rsid w:val="00805F5F"/>
    <w:rsid w:val="00806D3C"/>
    <w:rsid w:val="008073BA"/>
    <w:rsid w:val="00807E03"/>
    <w:rsid w:val="00812E11"/>
    <w:rsid w:val="00816436"/>
    <w:rsid w:val="008206E6"/>
    <w:rsid w:val="008207E5"/>
    <w:rsid w:val="008215A1"/>
    <w:rsid w:val="00825745"/>
    <w:rsid w:val="00826294"/>
    <w:rsid w:val="00830748"/>
    <w:rsid w:val="00832180"/>
    <w:rsid w:val="00836F2C"/>
    <w:rsid w:val="00840263"/>
    <w:rsid w:val="00840BFC"/>
    <w:rsid w:val="008430E9"/>
    <w:rsid w:val="008455DE"/>
    <w:rsid w:val="008463A7"/>
    <w:rsid w:val="0084781A"/>
    <w:rsid w:val="00854E08"/>
    <w:rsid w:val="00857502"/>
    <w:rsid w:val="00857D48"/>
    <w:rsid w:val="008633E8"/>
    <w:rsid w:val="00864A50"/>
    <w:rsid w:val="00870C31"/>
    <w:rsid w:val="00873F85"/>
    <w:rsid w:val="00881B41"/>
    <w:rsid w:val="00885266"/>
    <w:rsid w:val="00886824"/>
    <w:rsid w:val="00886CDA"/>
    <w:rsid w:val="00887F01"/>
    <w:rsid w:val="0089050B"/>
    <w:rsid w:val="0089115B"/>
    <w:rsid w:val="008914A9"/>
    <w:rsid w:val="00891E04"/>
    <w:rsid w:val="00893199"/>
    <w:rsid w:val="00894124"/>
    <w:rsid w:val="00894795"/>
    <w:rsid w:val="00894F7B"/>
    <w:rsid w:val="00896101"/>
    <w:rsid w:val="008A0DED"/>
    <w:rsid w:val="008A184D"/>
    <w:rsid w:val="008A1DA4"/>
    <w:rsid w:val="008A2F7F"/>
    <w:rsid w:val="008A34EB"/>
    <w:rsid w:val="008A5A15"/>
    <w:rsid w:val="008A6BEE"/>
    <w:rsid w:val="008B1517"/>
    <w:rsid w:val="008B1972"/>
    <w:rsid w:val="008B36EA"/>
    <w:rsid w:val="008B4765"/>
    <w:rsid w:val="008B6D15"/>
    <w:rsid w:val="008B6DFF"/>
    <w:rsid w:val="008C0E26"/>
    <w:rsid w:val="008C28DE"/>
    <w:rsid w:val="008C3A01"/>
    <w:rsid w:val="008C3DFF"/>
    <w:rsid w:val="008C4931"/>
    <w:rsid w:val="008C557B"/>
    <w:rsid w:val="008C5DBB"/>
    <w:rsid w:val="008C768F"/>
    <w:rsid w:val="008D072C"/>
    <w:rsid w:val="008D2BDA"/>
    <w:rsid w:val="008D2CE4"/>
    <w:rsid w:val="008D2FB7"/>
    <w:rsid w:val="008D4B73"/>
    <w:rsid w:val="008D4C65"/>
    <w:rsid w:val="008E1C57"/>
    <w:rsid w:val="008E6563"/>
    <w:rsid w:val="008E7011"/>
    <w:rsid w:val="008F1817"/>
    <w:rsid w:val="008F2753"/>
    <w:rsid w:val="00902F1F"/>
    <w:rsid w:val="00903190"/>
    <w:rsid w:val="00906717"/>
    <w:rsid w:val="00906969"/>
    <w:rsid w:val="00912CE9"/>
    <w:rsid w:val="00915030"/>
    <w:rsid w:val="00915281"/>
    <w:rsid w:val="00915E95"/>
    <w:rsid w:val="00916CB3"/>
    <w:rsid w:val="0091725A"/>
    <w:rsid w:val="00917B6C"/>
    <w:rsid w:val="0092027A"/>
    <w:rsid w:val="00920885"/>
    <w:rsid w:val="009217F7"/>
    <w:rsid w:val="0092348A"/>
    <w:rsid w:val="009245A8"/>
    <w:rsid w:val="009274E5"/>
    <w:rsid w:val="009307D0"/>
    <w:rsid w:val="00935E41"/>
    <w:rsid w:val="00936781"/>
    <w:rsid w:val="00946943"/>
    <w:rsid w:val="009470FE"/>
    <w:rsid w:val="00955578"/>
    <w:rsid w:val="009566EE"/>
    <w:rsid w:val="00957BDB"/>
    <w:rsid w:val="009627A0"/>
    <w:rsid w:val="0096327D"/>
    <w:rsid w:val="009679C4"/>
    <w:rsid w:val="00967D2D"/>
    <w:rsid w:val="00970CF2"/>
    <w:rsid w:val="0097146F"/>
    <w:rsid w:val="00972A19"/>
    <w:rsid w:val="00977F0C"/>
    <w:rsid w:val="00983090"/>
    <w:rsid w:val="00983DAA"/>
    <w:rsid w:val="00990B0B"/>
    <w:rsid w:val="009924E1"/>
    <w:rsid w:val="00996EA7"/>
    <w:rsid w:val="00997689"/>
    <w:rsid w:val="009A290B"/>
    <w:rsid w:val="009A3A78"/>
    <w:rsid w:val="009A4C3A"/>
    <w:rsid w:val="009A699D"/>
    <w:rsid w:val="009A6E71"/>
    <w:rsid w:val="009B036E"/>
    <w:rsid w:val="009B0C98"/>
    <w:rsid w:val="009B1D57"/>
    <w:rsid w:val="009B24FF"/>
    <w:rsid w:val="009B7320"/>
    <w:rsid w:val="009C06F1"/>
    <w:rsid w:val="009C149B"/>
    <w:rsid w:val="009C5602"/>
    <w:rsid w:val="009C6595"/>
    <w:rsid w:val="009C7547"/>
    <w:rsid w:val="009C7562"/>
    <w:rsid w:val="009D06E8"/>
    <w:rsid w:val="009D37B9"/>
    <w:rsid w:val="009D529F"/>
    <w:rsid w:val="009D537F"/>
    <w:rsid w:val="009D6D6B"/>
    <w:rsid w:val="009E2159"/>
    <w:rsid w:val="009E2ABB"/>
    <w:rsid w:val="009E3370"/>
    <w:rsid w:val="009E45F9"/>
    <w:rsid w:val="009E4EB2"/>
    <w:rsid w:val="009E72B8"/>
    <w:rsid w:val="009E7AB2"/>
    <w:rsid w:val="009E7E48"/>
    <w:rsid w:val="009F00DB"/>
    <w:rsid w:val="009F1850"/>
    <w:rsid w:val="009F3024"/>
    <w:rsid w:val="009F3437"/>
    <w:rsid w:val="009F3AFF"/>
    <w:rsid w:val="009F4FDF"/>
    <w:rsid w:val="009F5CAA"/>
    <w:rsid w:val="009F7279"/>
    <w:rsid w:val="009F78DF"/>
    <w:rsid w:val="00A02883"/>
    <w:rsid w:val="00A02E6E"/>
    <w:rsid w:val="00A05B57"/>
    <w:rsid w:val="00A06247"/>
    <w:rsid w:val="00A0627F"/>
    <w:rsid w:val="00A07413"/>
    <w:rsid w:val="00A103C1"/>
    <w:rsid w:val="00A10D6F"/>
    <w:rsid w:val="00A11746"/>
    <w:rsid w:val="00A16341"/>
    <w:rsid w:val="00A16736"/>
    <w:rsid w:val="00A22B01"/>
    <w:rsid w:val="00A23DD7"/>
    <w:rsid w:val="00A256F0"/>
    <w:rsid w:val="00A25FC3"/>
    <w:rsid w:val="00A2614A"/>
    <w:rsid w:val="00A27260"/>
    <w:rsid w:val="00A33625"/>
    <w:rsid w:val="00A36877"/>
    <w:rsid w:val="00A40675"/>
    <w:rsid w:val="00A42918"/>
    <w:rsid w:val="00A42B99"/>
    <w:rsid w:val="00A42EB2"/>
    <w:rsid w:val="00A4503E"/>
    <w:rsid w:val="00A50F1C"/>
    <w:rsid w:val="00A54047"/>
    <w:rsid w:val="00A5449E"/>
    <w:rsid w:val="00A54E60"/>
    <w:rsid w:val="00A62555"/>
    <w:rsid w:val="00A64067"/>
    <w:rsid w:val="00A65C47"/>
    <w:rsid w:val="00A65C8B"/>
    <w:rsid w:val="00A70175"/>
    <w:rsid w:val="00A71A6D"/>
    <w:rsid w:val="00A733F2"/>
    <w:rsid w:val="00A73A6E"/>
    <w:rsid w:val="00A74696"/>
    <w:rsid w:val="00A747E0"/>
    <w:rsid w:val="00A74A98"/>
    <w:rsid w:val="00A80F7F"/>
    <w:rsid w:val="00A82DCB"/>
    <w:rsid w:val="00A85894"/>
    <w:rsid w:val="00A85E15"/>
    <w:rsid w:val="00A87D9D"/>
    <w:rsid w:val="00A9009D"/>
    <w:rsid w:val="00A90B86"/>
    <w:rsid w:val="00A926CE"/>
    <w:rsid w:val="00A940D9"/>
    <w:rsid w:val="00A96ED9"/>
    <w:rsid w:val="00A9711C"/>
    <w:rsid w:val="00AA1CD9"/>
    <w:rsid w:val="00AA2023"/>
    <w:rsid w:val="00AA23E1"/>
    <w:rsid w:val="00AA3F94"/>
    <w:rsid w:val="00AA5A68"/>
    <w:rsid w:val="00AA6025"/>
    <w:rsid w:val="00AA7FDC"/>
    <w:rsid w:val="00AB494A"/>
    <w:rsid w:val="00AB6516"/>
    <w:rsid w:val="00AC1149"/>
    <w:rsid w:val="00AC547B"/>
    <w:rsid w:val="00AC6120"/>
    <w:rsid w:val="00AC72D6"/>
    <w:rsid w:val="00AD095B"/>
    <w:rsid w:val="00AD1E69"/>
    <w:rsid w:val="00AE39E3"/>
    <w:rsid w:val="00AE58A8"/>
    <w:rsid w:val="00AE6649"/>
    <w:rsid w:val="00AE69F7"/>
    <w:rsid w:val="00AF3F9F"/>
    <w:rsid w:val="00AF5AEC"/>
    <w:rsid w:val="00AF650A"/>
    <w:rsid w:val="00AF65A3"/>
    <w:rsid w:val="00B007A4"/>
    <w:rsid w:val="00B0159B"/>
    <w:rsid w:val="00B0456F"/>
    <w:rsid w:val="00B139D5"/>
    <w:rsid w:val="00B163DA"/>
    <w:rsid w:val="00B16FFC"/>
    <w:rsid w:val="00B1743A"/>
    <w:rsid w:val="00B21094"/>
    <w:rsid w:val="00B221CD"/>
    <w:rsid w:val="00B24CD9"/>
    <w:rsid w:val="00B250E3"/>
    <w:rsid w:val="00B31007"/>
    <w:rsid w:val="00B3291A"/>
    <w:rsid w:val="00B33958"/>
    <w:rsid w:val="00B35E0B"/>
    <w:rsid w:val="00B363DD"/>
    <w:rsid w:val="00B40290"/>
    <w:rsid w:val="00B40817"/>
    <w:rsid w:val="00B4342F"/>
    <w:rsid w:val="00B460D6"/>
    <w:rsid w:val="00B50643"/>
    <w:rsid w:val="00B515B4"/>
    <w:rsid w:val="00B5329E"/>
    <w:rsid w:val="00B545E8"/>
    <w:rsid w:val="00B547D2"/>
    <w:rsid w:val="00B6006A"/>
    <w:rsid w:val="00B63936"/>
    <w:rsid w:val="00B65551"/>
    <w:rsid w:val="00B67BFC"/>
    <w:rsid w:val="00B722AE"/>
    <w:rsid w:val="00B73F8C"/>
    <w:rsid w:val="00B741C0"/>
    <w:rsid w:val="00B760DB"/>
    <w:rsid w:val="00B779B8"/>
    <w:rsid w:val="00B80060"/>
    <w:rsid w:val="00B8017B"/>
    <w:rsid w:val="00B82009"/>
    <w:rsid w:val="00B820EC"/>
    <w:rsid w:val="00B82910"/>
    <w:rsid w:val="00B8454A"/>
    <w:rsid w:val="00B867C1"/>
    <w:rsid w:val="00B911AD"/>
    <w:rsid w:val="00B92763"/>
    <w:rsid w:val="00B93042"/>
    <w:rsid w:val="00B9320C"/>
    <w:rsid w:val="00B95883"/>
    <w:rsid w:val="00B96056"/>
    <w:rsid w:val="00B96C2E"/>
    <w:rsid w:val="00BA23CC"/>
    <w:rsid w:val="00BA3F3A"/>
    <w:rsid w:val="00BA67CB"/>
    <w:rsid w:val="00BA6D31"/>
    <w:rsid w:val="00BB340D"/>
    <w:rsid w:val="00BB39E2"/>
    <w:rsid w:val="00BB3D9E"/>
    <w:rsid w:val="00BB3F5E"/>
    <w:rsid w:val="00BB6041"/>
    <w:rsid w:val="00BC0BA4"/>
    <w:rsid w:val="00BC2F23"/>
    <w:rsid w:val="00BC3619"/>
    <w:rsid w:val="00BC3703"/>
    <w:rsid w:val="00BC5533"/>
    <w:rsid w:val="00BC6BDF"/>
    <w:rsid w:val="00BD053C"/>
    <w:rsid w:val="00BD0E55"/>
    <w:rsid w:val="00BD2449"/>
    <w:rsid w:val="00BD70FC"/>
    <w:rsid w:val="00BE1C0D"/>
    <w:rsid w:val="00BE2896"/>
    <w:rsid w:val="00BE38C6"/>
    <w:rsid w:val="00BE3B3E"/>
    <w:rsid w:val="00BE531D"/>
    <w:rsid w:val="00BE55F6"/>
    <w:rsid w:val="00BE622E"/>
    <w:rsid w:val="00BE6613"/>
    <w:rsid w:val="00BF08CB"/>
    <w:rsid w:val="00BF21E6"/>
    <w:rsid w:val="00BF4AC1"/>
    <w:rsid w:val="00C03EE5"/>
    <w:rsid w:val="00C05AE5"/>
    <w:rsid w:val="00C0637D"/>
    <w:rsid w:val="00C1122F"/>
    <w:rsid w:val="00C11E82"/>
    <w:rsid w:val="00C12012"/>
    <w:rsid w:val="00C14519"/>
    <w:rsid w:val="00C21684"/>
    <w:rsid w:val="00C2180F"/>
    <w:rsid w:val="00C223AC"/>
    <w:rsid w:val="00C22C43"/>
    <w:rsid w:val="00C23149"/>
    <w:rsid w:val="00C25DE7"/>
    <w:rsid w:val="00C30476"/>
    <w:rsid w:val="00C30B7A"/>
    <w:rsid w:val="00C32087"/>
    <w:rsid w:val="00C330B9"/>
    <w:rsid w:val="00C404A7"/>
    <w:rsid w:val="00C44626"/>
    <w:rsid w:val="00C44C94"/>
    <w:rsid w:val="00C5164D"/>
    <w:rsid w:val="00C536D9"/>
    <w:rsid w:val="00C553B4"/>
    <w:rsid w:val="00C561DA"/>
    <w:rsid w:val="00C60C05"/>
    <w:rsid w:val="00C6109E"/>
    <w:rsid w:val="00C656B2"/>
    <w:rsid w:val="00C703CF"/>
    <w:rsid w:val="00C8232F"/>
    <w:rsid w:val="00C82DEB"/>
    <w:rsid w:val="00C8369B"/>
    <w:rsid w:val="00C8678A"/>
    <w:rsid w:val="00C87A77"/>
    <w:rsid w:val="00C902E7"/>
    <w:rsid w:val="00C92305"/>
    <w:rsid w:val="00C946F8"/>
    <w:rsid w:val="00C95846"/>
    <w:rsid w:val="00C966CB"/>
    <w:rsid w:val="00CA02A9"/>
    <w:rsid w:val="00CA172A"/>
    <w:rsid w:val="00CA22AD"/>
    <w:rsid w:val="00CA608C"/>
    <w:rsid w:val="00CA6C5A"/>
    <w:rsid w:val="00CB01FA"/>
    <w:rsid w:val="00CB0738"/>
    <w:rsid w:val="00CB19F0"/>
    <w:rsid w:val="00CB48F1"/>
    <w:rsid w:val="00CB4DF4"/>
    <w:rsid w:val="00CB7A42"/>
    <w:rsid w:val="00CC1F70"/>
    <w:rsid w:val="00CC31C7"/>
    <w:rsid w:val="00CD26ED"/>
    <w:rsid w:val="00CD2700"/>
    <w:rsid w:val="00CE1840"/>
    <w:rsid w:val="00CE19DE"/>
    <w:rsid w:val="00CE3793"/>
    <w:rsid w:val="00CE5118"/>
    <w:rsid w:val="00CE5E8F"/>
    <w:rsid w:val="00CE6E2E"/>
    <w:rsid w:val="00CE7A52"/>
    <w:rsid w:val="00CF2D86"/>
    <w:rsid w:val="00CF2E59"/>
    <w:rsid w:val="00CF6782"/>
    <w:rsid w:val="00D01603"/>
    <w:rsid w:val="00D02FAB"/>
    <w:rsid w:val="00D05E96"/>
    <w:rsid w:val="00D06359"/>
    <w:rsid w:val="00D0744F"/>
    <w:rsid w:val="00D10E67"/>
    <w:rsid w:val="00D124BA"/>
    <w:rsid w:val="00D13487"/>
    <w:rsid w:val="00D13B0C"/>
    <w:rsid w:val="00D15247"/>
    <w:rsid w:val="00D15EF7"/>
    <w:rsid w:val="00D20C69"/>
    <w:rsid w:val="00D213AF"/>
    <w:rsid w:val="00D22498"/>
    <w:rsid w:val="00D2261B"/>
    <w:rsid w:val="00D244D7"/>
    <w:rsid w:val="00D31439"/>
    <w:rsid w:val="00D315BD"/>
    <w:rsid w:val="00D316EC"/>
    <w:rsid w:val="00D417F1"/>
    <w:rsid w:val="00D42EDE"/>
    <w:rsid w:val="00D43FE9"/>
    <w:rsid w:val="00D443C8"/>
    <w:rsid w:val="00D45200"/>
    <w:rsid w:val="00D46825"/>
    <w:rsid w:val="00D47E13"/>
    <w:rsid w:val="00D50888"/>
    <w:rsid w:val="00D532C8"/>
    <w:rsid w:val="00D57CB5"/>
    <w:rsid w:val="00D626A2"/>
    <w:rsid w:val="00D65C0C"/>
    <w:rsid w:val="00D65C7C"/>
    <w:rsid w:val="00D71193"/>
    <w:rsid w:val="00D7167E"/>
    <w:rsid w:val="00D73F09"/>
    <w:rsid w:val="00D7444A"/>
    <w:rsid w:val="00D757FC"/>
    <w:rsid w:val="00D762A0"/>
    <w:rsid w:val="00D76B4C"/>
    <w:rsid w:val="00D76D54"/>
    <w:rsid w:val="00D77B2B"/>
    <w:rsid w:val="00D80CBA"/>
    <w:rsid w:val="00D815ED"/>
    <w:rsid w:val="00D8295F"/>
    <w:rsid w:val="00D83B76"/>
    <w:rsid w:val="00D9751A"/>
    <w:rsid w:val="00DA062E"/>
    <w:rsid w:val="00DA09B9"/>
    <w:rsid w:val="00DA29F4"/>
    <w:rsid w:val="00DA46DE"/>
    <w:rsid w:val="00DA59F3"/>
    <w:rsid w:val="00DB007A"/>
    <w:rsid w:val="00DB34BC"/>
    <w:rsid w:val="00DB4A57"/>
    <w:rsid w:val="00DB5BB6"/>
    <w:rsid w:val="00DB66AE"/>
    <w:rsid w:val="00DB68E6"/>
    <w:rsid w:val="00DB6F81"/>
    <w:rsid w:val="00DB72AF"/>
    <w:rsid w:val="00DC048A"/>
    <w:rsid w:val="00DC0895"/>
    <w:rsid w:val="00DC1339"/>
    <w:rsid w:val="00DC1A18"/>
    <w:rsid w:val="00DC416A"/>
    <w:rsid w:val="00DD0B7F"/>
    <w:rsid w:val="00DD1267"/>
    <w:rsid w:val="00DD60E4"/>
    <w:rsid w:val="00DD6C2D"/>
    <w:rsid w:val="00DD70FA"/>
    <w:rsid w:val="00DD7493"/>
    <w:rsid w:val="00DE05B6"/>
    <w:rsid w:val="00DE280E"/>
    <w:rsid w:val="00DE3BEA"/>
    <w:rsid w:val="00DE5F75"/>
    <w:rsid w:val="00DE6790"/>
    <w:rsid w:val="00DF6DE0"/>
    <w:rsid w:val="00DF7C7E"/>
    <w:rsid w:val="00E03792"/>
    <w:rsid w:val="00E05698"/>
    <w:rsid w:val="00E06566"/>
    <w:rsid w:val="00E07848"/>
    <w:rsid w:val="00E07FC3"/>
    <w:rsid w:val="00E116C1"/>
    <w:rsid w:val="00E16A67"/>
    <w:rsid w:val="00E172AA"/>
    <w:rsid w:val="00E243B3"/>
    <w:rsid w:val="00E24762"/>
    <w:rsid w:val="00E25964"/>
    <w:rsid w:val="00E26256"/>
    <w:rsid w:val="00E26E38"/>
    <w:rsid w:val="00E30787"/>
    <w:rsid w:val="00E326D3"/>
    <w:rsid w:val="00E338FA"/>
    <w:rsid w:val="00E34393"/>
    <w:rsid w:val="00E50D93"/>
    <w:rsid w:val="00E5149D"/>
    <w:rsid w:val="00E6107F"/>
    <w:rsid w:val="00E610A4"/>
    <w:rsid w:val="00E621FC"/>
    <w:rsid w:val="00E62216"/>
    <w:rsid w:val="00E62C00"/>
    <w:rsid w:val="00E66001"/>
    <w:rsid w:val="00E71E59"/>
    <w:rsid w:val="00E7294B"/>
    <w:rsid w:val="00E749EB"/>
    <w:rsid w:val="00E80D14"/>
    <w:rsid w:val="00E81D5A"/>
    <w:rsid w:val="00E857C1"/>
    <w:rsid w:val="00E90129"/>
    <w:rsid w:val="00E91E4F"/>
    <w:rsid w:val="00E93171"/>
    <w:rsid w:val="00E943B5"/>
    <w:rsid w:val="00E974B8"/>
    <w:rsid w:val="00E97688"/>
    <w:rsid w:val="00EA1F68"/>
    <w:rsid w:val="00EA2C54"/>
    <w:rsid w:val="00EA6F90"/>
    <w:rsid w:val="00EB1F6C"/>
    <w:rsid w:val="00EB3148"/>
    <w:rsid w:val="00EB3D44"/>
    <w:rsid w:val="00EB6536"/>
    <w:rsid w:val="00EC09C4"/>
    <w:rsid w:val="00EC30D3"/>
    <w:rsid w:val="00EC3DB5"/>
    <w:rsid w:val="00EC6FDF"/>
    <w:rsid w:val="00EC7BFC"/>
    <w:rsid w:val="00ED20F1"/>
    <w:rsid w:val="00ED230D"/>
    <w:rsid w:val="00ED3387"/>
    <w:rsid w:val="00ED4560"/>
    <w:rsid w:val="00ED4E58"/>
    <w:rsid w:val="00ED5B03"/>
    <w:rsid w:val="00EE0347"/>
    <w:rsid w:val="00EE2E16"/>
    <w:rsid w:val="00EE369A"/>
    <w:rsid w:val="00EE630F"/>
    <w:rsid w:val="00EE6893"/>
    <w:rsid w:val="00EE7C50"/>
    <w:rsid w:val="00EF11D8"/>
    <w:rsid w:val="00EF1890"/>
    <w:rsid w:val="00EF256D"/>
    <w:rsid w:val="00EF61E8"/>
    <w:rsid w:val="00F0195B"/>
    <w:rsid w:val="00F01D17"/>
    <w:rsid w:val="00F06196"/>
    <w:rsid w:val="00F07D00"/>
    <w:rsid w:val="00F12D20"/>
    <w:rsid w:val="00F13F9F"/>
    <w:rsid w:val="00F16E9C"/>
    <w:rsid w:val="00F217AA"/>
    <w:rsid w:val="00F219C9"/>
    <w:rsid w:val="00F25DD7"/>
    <w:rsid w:val="00F25F5C"/>
    <w:rsid w:val="00F26495"/>
    <w:rsid w:val="00F26EBB"/>
    <w:rsid w:val="00F27040"/>
    <w:rsid w:val="00F306FB"/>
    <w:rsid w:val="00F333A8"/>
    <w:rsid w:val="00F3393A"/>
    <w:rsid w:val="00F3538E"/>
    <w:rsid w:val="00F3659C"/>
    <w:rsid w:val="00F51A8E"/>
    <w:rsid w:val="00F56D8B"/>
    <w:rsid w:val="00F64BBA"/>
    <w:rsid w:val="00F656E3"/>
    <w:rsid w:val="00F701D6"/>
    <w:rsid w:val="00F71059"/>
    <w:rsid w:val="00F7134F"/>
    <w:rsid w:val="00F730A1"/>
    <w:rsid w:val="00F73635"/>
    <w:rsid w:val="00F73D8B"/>
    <w:rsid w:val="00F76040"/>
    <w:rsid w:val="00F8261B"/>
    <w:rsid w:val="00F82B6A"/>
    <w:rsid w:val="00F87838"/>
    <w:rsid w:val="00F92F62"/>
    <w:rsid w:val="00F9346A"/>
    <w:rsid w:val="00F93FA4"/>
    <w:rsid w:val="00F942D6"/>
    <w:rsid w:val="00FA3B08"/>
    <w:rsid w:val="00FA3B42"/>
    <w:rsid w:val="00FA41A5"/>
    <w:rsid w:val="00FB0532"/>
    <w:rsid w:val="00FB0CC5"/>
    <w:rsid w:val="00FB1785"/>
    <w:rsid w:val="00FB1B80"/>
    <w:rsid w:val="00FC0391"/>
    <w:rsid w:val="00FC2C5B"/>
    <w:rsid w:val="00FC4161"/>
    <w:rsid w:val="00FC51B9"/>
    <w:rsid w:val="00FC7278"/>
    <w:rsid w:val="00FD17FF"/>
    <w:rsid w:val="00FD2361"/>
    <w:rsid w:val="00FD3858"/>
    <w:rsid w:val="00FD3F13"/>
    <w:rsid w:val="00FD4A5D"/>
    <w:rsid w:val="00FD5D8B"/>
    <w:rsid w:val="00FE01F3"/>
    <w:rsid w:val="00FE128A"/>
    <w:rsid w:val="00FE345D"/>
    <w:rsid w:val="00FE4BF0"/>
    <w:rsid w:val="00FE4E6C"/>
    <w:rsid w:val="00FE5664"/>
    <w:rsid w:val="00FE6D33"/>
    <w:rsid w:val="00FE7560"/>
    <w:rsid w:val="00FF09E3"/>
    <w:rsid w:val="00FF2F42"/>
    <w:rsid w:val="00FF45CD"/>
    <w:rsid w:val="00FF5A5F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24393"/>
  <w15:docId w15:val="{74F64AE5-1022-4A17-8C8E-72259791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803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6E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6E1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17"/>
  </w:style>
  <w:style w:type="paragraph" w:styleId="Footer">
    <w:name w:val="footer"/>
    <w:basedOn w:val="Normal"/>
    <w:link w:val="FooterChar"/>
    <w:uiPriority w:val="99"/>
    <w:unhideWhenUsed/>
    <w:qFormat/>
    <w:rsid w:val="00726E1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17"/>
  </w:style>
  <w:style w:type="paragraph" w:styleId="ListParagraph">
    <w:name w:val="List Paragraph"/>
    <w:basedOn w:val="Normal"/>
    <w:uiPriority w:val="34"/>
    <w:qFormat/>
    <w:rsid w:val="00367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A062E"/>
  </w:style>
  <w:style w:type="paragraph" w:styleId="Title">
    <w:name w:val="Title"/>
    <w:basedOn w:val="Normal"/>
    <w:next w:val="Normal"/>
    <w:link w:val="TitleChar"/>
    <w:uiPriority w:val="10"/>
    <w:qFormat/>
    <w:rsid w:val="00803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038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38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D192-2CCE-4AC5-AE2F-4FB4450E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6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Jadranka Škiljević</cp:lastModifiedBy>
  <cp:revision>691</cp:revision>
  <cp:lastPrinted>2022-07-19T12:57:00Z</cp:lastPrinted>
  <dcterms:created xsi:type="dcterms:W3CDTF">2021-06-10T11:20:00Z</dcterms:created>
  <dcterms:modified xsi:type="dcterms:W3CDTF">2022-07-21T06:45:00Z</dcterms:modified>
</cp:coreProperties>
</file>