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2" w:rsidRDefault="00C93E62">
      <w:pPr>
        <w:rPr>
          <w:lang w:val="sr-Latn-CS"/>
        </w:rPr>
      </w:pPr>
    </w:p>
    <w:p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AD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="Calibri" w:hAnsi="Calibri"/>
          <w:b/>
          <w:lang w:val="sr-Latn-CS"/>
        </w:rPr>
        <w:t>"</w:t>
      </w:r>
      <w:r w:rsidR="00BF53A5">
        <w:rPr>
          <w:rFonts w:asciiTheme="majorHAnsi" w:hAnsiTheme="majorHAnsi"/>
          <w:b/>
          <w:lang w:val="sr-Latn-CS"/>
        </w:rPr>
        <w:t>NEŠKOVIĆ   OSIGURANJE</w:t>
      </w:r>
      <w:r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C93E62" w:rsidRPr="00AD44A2">
        <w:rPr>
          <w:rFonts w:asciiTheme="majorHAnsi" w:hAnsiTheme="majorHAnsi"/>
          <w:b/>
          <w:lang w:val="sr-Latn-CS"/>
        </w:rPr>
        <w:t>BIJELJINA</w:t>
      </w:r>
    </w:p>
    <w:p w:rsidR="004F1928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</w:t>
      </w:r>
    </w:p>
    <w:p w:rsidR="00C93E62" w:rsidRPr="00AD44A2" w:rsidRDefault="00C93E62" w:rsidP="00BF53A5">
      <w:pPr>
        <w:jc w:val="center"/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 w:rsidP="00BF53A5">
      <w:pPr>
        <w:jc w:val="center"/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>MENE UZ GODIŠNJI  FINANSIJSKI  IZVJEŠTAJ</w:t>
      </w:r>
    </w:p>
    <w:p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ZA 20</w:t>
      </w:r>
      <w:r w:rsidR="00E55B3B">
        <w:rPr>
          <w:rFonts w:asciiTheme="majorHAnsi" w:hAnsiTheme="majorHAnsi"/>
          <w:b/>
          <w:lang w:val="sr-Latn-CS"/>
        </w:rPr>
        <w:t>20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FD2AFC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Theme="majorHAnsi" w:hAnsiTheme="majorHAnsi"/>
          <w:b/>
          <w:lang w:val="sr-Latn-CS"/>
        </w:rPr>
        <w:t>28.02.20</w:t>
      </w:r>
      <w:r w:rsidR="00E51ED7">
        <w:rPr>
          <w:rFonts w:asciiTheme="majorHAnsi" w:hAnsiTheme="majorHAnsi"/>
          <w:b/>
          <w:lang w:val="sr-Latn-CS"/>
        </w:rPr>
        <w:t>2</w:t>
      </w:r>
      <w:r w:rsidR="00E55B3B">
        <w:rPr>
          <w:rFonts w:asciiTheme="majorHAnsi" w:hAnsiTheme="majorHAnsi"/>
          <w:b/>
          <w:lang w:val="sr-Latn-CS"/>
        </w:rPr>
        <w:t>1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197844" w:rsidRPr="00AD44A2" w:rsidRDefault="00197844" w:rsidP="008E77E2">
      <w:pPr>
        <w:rPr>
          <w:rFonts w:asciiTheme="majorHAnsi" w:hAnsiTheme="majorHAnsi"/>
          <w:b/>
          <w:lang w:val="sr-Latn-CS"/>
        </w:rPr>
      </w:pPr>
    </w:p>
    <w:p w:rsidR="00EE04BF" w:rsidRDefault="001B5FEC" w:rsidP="00EE04BF">
      <w:pPr>
        <w:pStyle w:val="TOC1"/>
        <w:rPr>
          <w:rFonts w:asciiTheme="minorHAnsi" w:eastAsiaTheme="minorEastAsia" w:hAnsiTheme="minorHAnsi"/>
          <w:noProof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</w:p>
    <w:p w:rsidR="00EE04BF" w:rsidRPr="008E77E2" w:rsidRDefault="008E77E2" w:rsidP="008E77E2">
      <w:pPr>
        <w:pStyle w:val="TOC2"/>
      </w:pPr>
      <w:r>
        <w:lastRenderedPageBreak/>
        <w:t xml:space="preserve">                                                                  </w:t>
      </w:r>
      <w:r w:rsidRPr="008E77E2">
        <w:t xml:space="preserve"> SADRŽAJ</w:t>
      </w:r>
    </w:p>
    <w:p w:rsidR="00776104" w:rsidRPr="00E223E2" w:rsidRDefault="001B5FEC" w:rsidP="00E223E2">
      <w:pPr>
        <w:spacing w:line="480" w:lineRule="auto"/>
        <w:rPr>
          <w:lang w:val="sr-Latn-CS"/>
        </w:rPr>
      </w:pPr>
      <w:r w:rsidRPr="00AD44A2">
        <w:rPr>
          <w:lang w:val="sr-Latn-CS"/>
        </w:rPr>
        <w:fldChar w:fldCharType="end"/>
      </w:r>
    </w:p>
    <w:p w:rsidR="008E77E2" w:rsidRPr="00E223E2" w:rsidRDefault="008E72C0" w:rsidP="00E223E2">
      <w:pPr>
        <w:spacing w:line="480" w:lineRule="auto"/>
        <w:rPr>
          <w:b/>
          <w:lang w:val="sr-Latn-CS"/>
        </w:rPr>
      </w:pPr>
      <w:r w:rsidRPr="00E223E2">
        <w:rPr>
          <w:b/>
          <w:lang w:val="sr-Latn-CS"/>
        </w:rPr>
        <w:t xml:space="preserve">           1.O Društvu</w:t>
      </w:r>
      <w:r w:rsidR="009F4F81" w:rsidRPr="00E223E2">
        <w:rPr>
          <w:b/>
          <w:lang w:val="sr-Latn-CS"/>
        </w:rPr>
        <w:t>.................................................</w:t>
      </w:r>
      <w:r w:rsidR="00E223E2">
        <w:rPr>
          <w:b/>
          <w:lang w:val="sr-Latn-CS"/>
        </w:rPr>
        <w:t>.....................</w:t>
      </w:r>
      <w:r w:rsidR="009F4F81" w:rsidRPr="00E223E2">
        <w:rPr>
          <w:b/>
          <w:lang w:val="sr-Latn-CS"/>
        </w:rPr>
        <w:t>4-6</w:t>
      </w:r>
    </w:p>
    <w:p w:rsidR="00776104" w:rsidRPr="00E223E2" w:rsidRDefault="009F4F81" w:rsidP="00E223E2">
      <w:pPr>
        <w:pStyle w:val="Heading1"/>
        <w:numPr>
          <w:ilvl w:val="0"/>
          <w:numId w:val="0"/>
        </w:numPr>
        <w:spacing w:line="480" w:lineRule="auto"/>
        <w:rPr>
          <w:sz w:val="22"/>
          <w:szCs w:val="22"/>
        </w:rPr>
      </w:pPr>
      <w:r w:rsidRPr="00E223E2">
        <w:rPr>
          <w:sz w:val="22"/>
          <w:szCs w:val="22"/>
        </w:rPr>
        <w:t xml:space="preserve">     </w:t>
      </w:r>
      <w:r w:rsidR="008E72C0" w:rsidRPr="00E223E2">
        <w:rPr>
          <w:sz w:val="22"/>
          <w:szCs w:val="22"/>
        </w:rPr>
        <w:t xml:space="preserve">       </w:t>
      </w:r>
      <w:proofErr w:type="gramStart"/>
      <w:r w:rsidR="008E72C0" w:rsidRPr="00E223E2">
        <w:rPr>
          <w:sz w:val="22"/>
          <w:szCs w:val="22"/>
        </w:rPr>
        <w:t>2.Računovodstvene</w:t>
      </w:r>
      <w:proofErr w:type="gramEnd"/>
      <w:r w:rsidR="008E72C0" w:rsidRPr="00E223E2">
        <w:rPr>
          <w:sz w:val="22"/>
          <w:szCs w:val="22"/>
        </w:rPr>
        <w:t xml:space="preserve"> politike i aktuarske metode</w:t>
      </w:r>
      <w:r w:rsidR="00E223E2">
        <w:rPr>
          <w:sz w:val="22"/>
          <w:szCs w:val="22"/>
        </w:rPr>
        <w:t>…..</w:t>
      </w:r>
      <w:r w:rsidR="008E77E2" w:rsidRPr="00E223E2">
        <w:rPr>
          <w:sz w:val="22"/>
          <w:szCs w:val="22"/>
        </w:rPr>
        <w:t>6-6</w:t>
      </w:r>
    </w:p>
    <w:p w:rsidR="00E223E2" w:rsidRPr="00E223E2" w:rsidRDefault="009F4F81" w:rsidP="00E223E2">
      <w:pPr>
        <w:pStyle w:val="Heading1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E223E2">
        <w:rPr>
          <w:sz w:val="22"/>
          <w:szCs w:val="22"/>
        </w:rPr>
        <w:t xml:space="preserve">            </w:t>
      </w:r>
      <w:r w:rsidR="008E72C0" w:rsidRPr="00E223E2">
        <w:rPr>
          <w:sz w:val="22"/>
          <w:szCs w:val="22"/>
        </w:rPr>
        <w:t xml:space="preserve"> </w:t>
      </w:r>
      <w:proofErr w:type="gramStart"/>
      <w:r w:rsidR="008E72C0" w:rsidRPr="00E223E2">
        <w:rPr>
          <w:sz w:val="22"/>
          <w:szCs w:val="22"/>
        </w:rPr>
        <w:t>3.Primjenjene</w:t>
      </w:r>
      <w:proofErr w:type="gramEnd"/>
      <w:r w:rsidR="008E72C0" w:rsidRPr="00E223E2">
        <w:rPr>
          <w:sz w:val="22"/>
          <w:szCs w:val="22"/>
        </w:rPr>
        <w:t xml:space="preserve"> </w:t>
      </w:r>
      <w:r w:rsidR="008E77E2" w:rsidRPr="00E223E2">
        <w:rPr>
          <w:sz w:val="22"/>
          <w:szCs w:val="22"/>
        </w:rPr>
        <w:t>računovod</w:t>
      </w:r>
      <w:r w:rsidR="00E223E2" w:rsidRPr="00E223E2">
        <w:rPr>
          <w:sz w:val="22"/>
          <w:szCs w:val="22"/>
        </w:rPr>
        <w:t>stvene politike Dru</w:t>
      </w:r>
      <w:r w:rsidR="00E223E2">
        <w:rPr>
          <w:sz w:val="22"/>
          <w:szCs w:val="22"/>
        </w:rPr>
        <w:t>štv….</w:t>
      </w:r>
      <w:r w:rsidR="00E223E2" w:rsidRPr="00E223E2">
        <w:rPr>
          <w:sz w:val="22"/>
          <w:szCs w:val="22"/>
        </w:rPr>
        <w:t>6-1</w:t>
      </w:r>
    </w:p>
    <w:p w:rsidR="008E72C0" w:rsidRPr="00E223E2" w:rsidRDefault="008E72C0" w:rsidP="00E223E2">
      <w:pPr>
        <w:pStyle w:val="Heading1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E223E2">
        <w:rPr>
          <w:sz w:val="22"/>
          <w:szCs w:val="22"/>
        </w:rPr>
        <w:t xml:space="preserve">              </w:t>
      </w:r>
      <w:proofErr w:type="gramStart"/>
      <w:r w:rsidRPr="00E223E2">
        <w:rPr>
          <w:sz w:val="22"/>
          <w:szCs w:val="22"/>
        </w:rPr>
        <w:t>4.Note</w:t>
      </w:r>
      <w:proofErr w:type="gramEnd"/>
      <w:r w:rsidRPr="00E223E2">
        <w:rPr>
          <w:sz w:val="22"/>
          <w:szCs w:val="22"/>
        </w:rPr>
        <w:t xml:space="preserve"> bilansa stanja</w:t>
      </w:r>
      <w:r w:rsidR="00E223E2">
        <w:rPr>
          <w:sz w:val="22"/>
          <w:szCs w:val="22"/>
        </w:rPr>
        <w:t xml:space="preserve">………………………………………  </w:t>
      </w:r>
      <w:r w:rsidRPr="00E223E2">
        <w:rPr>
          <w:sz w:val="22"/>
          <w:szCs w:val="22"/>
        </w:rPr>
        <w:t>12-24</w:t>
      </w:r>
    </w:p>
    <w:p w:rsidR="009F4F81" w:rsidRPr="00E223E2" w:rsidRDefault="009F4F8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:rsidR="00513FB1" w:rsidRPr="00E223E2" w:rsidRDefault="008E72C0" w:rsidP="00E223E2">
      <w:pPr>
        <w:tabs>
          <w:tab w:val="left" w:pos="4245"/>
        </w:tabs>
        <w:spacing w:line="480" w:lineRule="auto"/>
        <w:rPr>
          <w:rFonts w:asciiTheme="majorHAnsi" w:hAnsiTheme="majorHAnsi"/>
          <w:b/>
          <w:lang w:val="sr-Latn-CS"/>
        </w:rPr>
      </w:pPr>
      <w:r w:rsidRPr="00E223E2">
        <w:rPr>
          <w:rFonts w:asciiTheme="majorHAnsi" w:hAnsiTheme="majorHAnsi"/>
          <w:b/>
          <w:lang w:val="sr-Latn-CS"/>
        </w:rPr>
        <w:t xml:space="preserve">              5.Note bilansa uspjeha....................................</w:t>
      </w:r>
      <w:r w:rsidR="00E223E2">
        <w:rPr>
          <w:rFonts w:asciiTheme="majorHAnsi" w:hAnsiTheme="majorHAnsi"/>
          <w:b/>
          <w:lang w:val="sr-Latn-CS"/>
        </w:rPr>
        <w:t>..............</w:t>
      </w:r>
      <w:r w:rsidR="00ED7D06" w:rsidRPr="00E223E2">
        <w:rPr>
          <w:rFonts w:asciiTheme="majorHAnsi" w:hAnsiTheme="majorHAnsi"/>
          <w:b/>
          <w:lang w:val="sr-Latn-CS"/>
        </w:rPr>
        <w:t>25-34</w:t>
      </w:r>
    </w:p>
    <w:p w:rsidR="00ED7D06" w:rsidRPr="00E223E2" w:rsidRDefault="00ED7D06" w:rsidP="00E223E2">
      <w:pPr>
        <w:pStyle w:val="Heading1"/>
        <w:numPr>
          <w:ilvl w:val="0"/>
          <w:numId w:val="0"/>
        </w:numPr>
        <w:spacing w:line="480" w:lineRule="auto"/>
        <w:rPr>
          <w:rFonts w:eastAsiaTheme="minorHAnsi" w:cstheme="minorBidi"/>
          <w:b w:val="0"/>
          <w:bCs w:val="0"/>
          <w:sz w:val="22"/>
          <w:szCs w:val="22"/>
          <w:lang w:val="sr-Latn-CS"/>
        </w:rPr>
      </w:pPr>
      <w:r w:rsidRPr="00E223E2">
        <w:rPr>
          <w:rFonts w:eastAsiaTheme="minorHAnsi" w:cstheme="minorBidi"/>
          <w:b w:val="0"/>
          <w:bCs w:val="0"/>
          <w:sz w:val="22"/>
          <w:szCs w:val="22"/>
          <w:lang w:val="sr-Latn-CS"/>
        </w:rPr>
        <w:t xml:space="preserve">              </w:t>
      </w:r>
      <w:r w:rsidRPr="00E223E2">
        <w:rPr>
          <w:rFonts w:eastAsiaTheme="minorHAnsi" w:cstheme="minorBidi"/>
          <w:bCs w:val="0"/>
          <w:sz w:val="22"/>
          <w:szCs w:val="22"/>
          <w:lang w:val="sr-Latn-CS"/>
        </w:rPr>
        <w:t xml:space="preserve">6. </w:t>
      </w:r>
      <w:r w:rsidRPr="00E223E2">
        <w:rPr>
          <w:sz w:val="22"/>
          <w:szCs w:val="22"/>
          <w:lang w:val="sr-Latn-CS"/>
        </w:rPr>
        <w:t>Note uz kretanje kapitala</w:t>
      </w:r>
      <w:r w:rsidR="009F4F81" w:rsidRPr="00E223E2">
        <w:rPr>
          <w:sz w:val="22"/>
          <w:szCs w:val="22"/>
          <w:lang w:val="sr-Latn-CS"/>
        </w:rPr>
        <w:t>...........................</w:t>
      </w:r>
      <w:r w:rsidR="00E223E2">
        <w:rPr>
          <w:sz w:val="22"/>
          <w:szCs w:val="22"/>
          <w:lang w:val="sr-Latn-CS"/>
        </w:rPr>
        <w:t>.............</w:t>
      </w:r>
      <w:r w:rsidR="009F4F81" w:rsidRPr="00E223E2">
        <w:rPr>
          <w:sz w:val="22"/>
          <w:szCs w:val="22"/>
          <w:lang w:val="sr-Latn-CS"/>
        </w:rPr>
        <w:t>37-37</w:t>
      </w:r>
    </w:p>
    <w:p w:rsidR="00513FB1" w:rsidRPr="00E223E2" w:rsidRDefault="00513FB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:rsidR="00513FB1" w:rsidRPr="00E223E2" w:rsidRDefault="009F4F81" w:rsidP="00E223E2">
      <w:pPr>
        <w:tabs>
          <w:tab w:val="left" w:pos="4245"/>
        </w:tabs>
        <w:spacing w:line="480" w:lineRule="auto"/>
        <w:rPr>
          <w:rFonts w:asciiTheme="majorHAnsi" w:hAnsiTheme="majorHAnsi"/>
          <w:b/>
          <w:lang w:val="sr-Latn-CS"/>
        </w:rPr>
      </w:pPr>
      <w:r w:rsidRPr="00E223E2">
        <w:rPr>
          <w:rFonts w:asciiTheme="majorHAnsi" w:hAnsiTheme="majorHAnsi"/>
          <w:b/>
          <w:lang w:val="sr-Latn-CS"/>
        </w:rPr>
        <w:t xml:space="preserve">              7.Note uz kretanje kapitala.........................................</w:t>
      </w:r>
      <w:r w:rsidR="00E223E2">
        <w:rPr>
          <w:rFonts w:asciiTheme="majorHAnsi" w:hAnsiTheme="majorHAnsi"/>
          <w:b/>
          <w:lang w:val="sr-Latn-CS"/>
        </w:rPr>
        <w:t>.</w:t>
      </w:r>
      <w:r w:rsidRPr="00E223E2">
        <w:rPr>
          <w:rFonts w:asciiTheme="majorHAnsi" w:hAnsiTheme="majorHAnsi"/>
          <w:b/>
          <w:lang w:val="sr-Latn-CS"/>
        </w:rPr>
        <w:t>38-39</w:t>
      </w:r>
    </w:p>
    <w:p w:rsidR="00513FB1" w:rsidRPr="00E223E2" w:rsidRDefault="00513FB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EE04BF" w:rsidRPr="00AD44A2" w:rsidRDefault="00EE04BF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776104" w:rsidRPr="00FB46C6" w:rsidRDefault="006D77D5" w:rsidP="00FB46C6">
      <w:pPr>
        <w:pStyle w:val="Heading1"/>
      </w:pPr>
      <w:bookmarkStart w:id="0" w:name="_Toc64638626"/>
      <w:bookmarkStart w:id="1" w:name="_Toc414267879"/>
      <w:r w:rsidRPr="00FB46C6">
        <w:lastRenderedPageBreak/>
        <w:t xml:space="preserve">O </w:t>
      </w:r>
      <w:r w:rsidR="00776104" w:rsidRPr="00FB46C6">
        <w:t>Društvu</w:t>
      </w:r>
      <w:bookmarkEnd w:id="0"/>
    </w:p>
    <w:p w:rsidR="00776104" w:rsidRPr="00AD44A2" w:rsidRDefault="00776104" w:rsidP="00776104">
      <w:pPr>
        <w:rPr>
          <w:lang w:val="sr-Latn-CS"/>
        </w:rPr>
      </w:pP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Rješenjem Osnovnog suda u Bijeljini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“ Bijeljina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ulica Sremska broj 3 (u daljem tekstu Društvo).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Sa Centralnim registrom hartija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vrijednosti a.d. Republike Srpske zaključen je Ugovor o registraciji HOV i vođenju računa emitenta broj: 04 – 178/2002 od dana 29.05.2002.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a kojim su uređeni međusobni odnosi iz osnova registracije HOV i vođenja knjige akcionara.</w:t>
      </w:r>
    </w:p>
    <w:p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31.12.20</w:t>
      </w:r>
      <w:r w:rsidR="00DF411A">
        <w:rPr>
          <w:rFonts w:asciiTheme="majorHAnsi" w:hAnsiTheme="majorHAnsi"/>
        </w:rPr>
        <w:t>20</w:t>
      </w:r>
      <w:r w:rsidRPr="00AD44A2">
        <w:rPr>
          <w:rFonts w:asciiTheme="majorHAnsi" w:hAnsiTheme="majorHAnsi"/>
        </w:rPr>
        <w:t xml:space="preserve">. </w:t>
      </w:r>
      <w:proofErr w:type="gramStart"/>
      <w:r w:rsidRPr="00AD44A2">
        <w:rPr>
          <w:rFonts w:asciiTheme="majorHAnsi" w:hAnsiTheme="majorHAnsi"/>
        </w:rPr>
        <w:t>godine</w:t>
      </w:r>
      <w:proofErr w:type="gramEnd"/>
      <w:r w:rsidRPr="00AD44A2">
        <w:rPr>
          <w:rFonts w:asciiTheme="majorHAnsi" w:hAnsiTheme="majorHAnsi"/>
        </w:rPr>
        <w:t xml:space="preserve">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D24A9F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9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C51DC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Lazić Velibor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>Interni aktuar: Vanja Dragičević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</w:t>
            </w:r>
            <w:r w:rsidR="008946B4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avlović International bank a.d-Naša banka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:rsidR="00776104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:rsidR="00B525D9" w:rsidRPr="00AD44A2" w:rsidRDefault="00B525D9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Zber banka dd Sarajevo</w:t>
            </w:r>
          </w:p>
        </w:tc>
      </w:tr>
    </w:tbl>
    <w:p w:rsidR="00776104" w:rsidRPr="00AD44A2" w:rsidRDefault="00776104" w:rsidP="00776104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FB2DC7" w:rsidRPr="00FB46C6" w:rsidRDefault="00776104" w:rsidP="00FB46C6">
      <w:pPr>
        <w:pStyle w:val="Heading1"/>
      </w:pPr>
      <w:bookmarkStart w:id="2" w:name="_Toc64638627"/>
      <w:r w:rsidRPr="00FB46C6">
        <w:t>Računovodstvene politike i aktuarske metode</w:t>
      </w:r>
      <w:bookmarkEnd w:id="2"/>
    </w:p>
    <w:p w:rsidR="005D0C26" w:rsidRPr="005D0C26" w:rsidRDefault="005D0C26" w:rsidP="005D0C26">
      <w:pPr>
        <w:rPr>
          <w:lang w:val="sr-Latn-CS"/>
        </w:rPr>
      </w:pPr>
    </w:p>
    <w:p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br.94,15),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:rsidR="006D77D5" w:rsidRPr="00FB46C6" w:rsidRDefault="00F2781C" w:rsidP="00FB46C6">
      <w:pPr>
        <w:pStyle w:val="Heading1"/>
      </w:pPr>
      <w:bookmarkStart w:id="3" w:name="_Toc64638628"/>
      <w:r w:rsidRPr="00FB46C6">
        <w:t>Primj</w:t>
      </w:r>
      <w:r w:rsidR="00776104" w:rsidRPr="00FB46C6">
        <w:t>enjene računovodstvene politike Društva</w:t>
      </w:r>
      <w:bookmarkEnd w:id="3"/>
    </w:p>
    <w:p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4" w:name="_Toc64638629"/>
      <w:r w:rsidRPr="00FB46C6">
        <w:t xml:space="preserve">Nematerijalna ulaganja </w:t>
      </w:r>
      <w:r w:rsidR="00047C96" w:rsidRPr="00FB46C6">
        <w:t>–</w:t>
      </w:r>
      <w:r w:rsidRPr="00FB46C6">
        <w:t xml:space="preserve"> imovina</w:t>
      </w:r>
      <w:bookmarkEnd w:id="4"/>
    </w:p>
    <w:p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Uslov za priznavanje je mogućnost indentifikacije i </w:t>
      </w:r>
      <w:proofErr w:type="gramStart"/>
      <w:r w:rsidRPr="00F17E37">
        <w:rPr>
          <w:rFonts w:asciiTheme="majorHAnsi" w:hAnsiTheme="majorHAnsi"/>
        </w:rPr>
        <w:t>oočekivane  buduće</w:t>
      </w:r>
      <w:proofErr w:type="gramEnd"/>
      <w:r w:rsidRPr="00F17E37">
        <w:rPr>
          <w:rFonts w:asciiTheme="majorHAnsi" w:hAnsiTheme="majorHAnsi"/>
        </w:rPr>
        <w:t xml:space="preserve"> koristi:softveri,ulaganje u razvoj,koncesije,patente,licence i sl.</w:t>
      </w:r>
    </w:p>
    <w:p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5" w:name="_Toc64638630"/>
      <w:r w:rsidRPr="00FB46C6">
        <w:t>Nekretnine</w:t>
      </w:r>
      <w:proofErr w:type="gramStart"/>
      <w:r w:rsidRPr="00FB46C6">
        <w:t>,postrojenja</w:t>
      </w:r>
      <w:proofErr w:type="gramEnd"/>
      <w:r w:rsidRPr="00FB46C6">
        <w:t xml:space="preserve"> i oprema</w:t>
      </w:r>
      <w:bookmarkEnd w:id="5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</w:t>
      </w:r>
      <w:r w:rsidRPr="00F17E37">
        <w:rPr>
          <w:rFonts w:asciiTheme="majorHAnsi" w:hAnsiTheme="majorHAnsi"/>
          <w:lang w:val="sr-Cyrl-CS"/>
        </w:rPr>
        <w:lastRenderedPageBreak/>
        <w:t>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Sitan inventar koji se ne klasifikuje kao stalno srestvo iskazuje se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6" w:name="_Toc64638631"/>
      <w:r w:rsidRPr="00FB46C6">
        <w:t>Amortizacija</w:t>
      </w:r>
      <w:bookmarkEnd w:id="6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Amortizacija </w:t>
      </w:r>
      <w:proofErr w:type="gramStart"/>
      <w:r w:rsidRPr="00F17E37">
        <w:rPr>
          <w:rFonts w:asciiTheme="majorHAnsi" w:hAnsiTheme="majorHAnsi"/>
          <w:lang w:val="sr-Cyrl-CS"/>
        </w:rPr>
        <w:t>nekretnina ,postrojenja</w:t>
      </w:r>
      <w:proofErr w:type="gramEnd"/>
      <w:r w:rsidRPr="00F17E37">
        <w:rPr>
          <w:rFonts w:asciiTheme="majorHAnsi" w:hAnsiTheme="majorHAnsi"/>
          <w:lang w:val="sr-Cyrl-CS"/>
        </w:rPr>
        <w:t xml:space="preserve"> i opreme </w:t>
      </w:r>
      <w:r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neotpisana vrijednost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vijeka trajanja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7" w:name="_Toc64638632"/>
      <w:r w:rsidRPr="00FB46C6">
        <w:t>Investicione nekretnine</w:t>
      </w:r>
      <w:bookmarkEnd w:id="7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Investicione nekretnine u skladu sa MRS-40 Ulaganja u nekretnine</w:t>
      </w:r>
      <w:proofErr w:type="gramStart"/>
      <w:r w:rsidRPr="00F17E37">
        <w:rPr>
          <w:rFonts w:asciiTheme="majorHAnsi" w:hAnsiTheme="majorHAnsi"/>
        </w:rPr>
        <w:t>,su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lastRenderedPageBreak/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8" w:name="_Toc64638633"/>
      <w:r w:rsidRPr="00FB46C6">
        <w:t>Učešće u kapitalu</w:t>
      </w:r>
      <w:bookmarkEnd w:id="8"/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Učešće u kapitalu procjenjuje se po nabavnoj vrijednosti </w:t>
      </w:r>
      <w:proofErr w:type="gramStart"/>
      <w:r w:rsidRPr="00F17E37">
        <w:rPr>
          <w:rFonts w:asciiTheme="majorHAnsi" w:hAnsiTheme="majorHAnsi"/>
        </w:rPr>
        <w:t>ili</w:t>
      </w:r>
      <w:proofErr w:type="gramEnd"/>
      <w:r w:rsidRPr="00F17E37">
        <w:rPr>
          <w:rFonts w:asciiTheme="majorHAnsi" w:hAnsiTheme="majorHAnsi"/>
        </w:rPr>
        <w:t xml:space="preserve"> tržišnoj vrijednosti </w:t>
      </w:r>
      <w:r w:rsidRPr="00F17E37">
        <w:rPr>
          <w:rFonts w:asciiTheme="majorHAnsi" w:hAnsiTheme="majorHAnsi"/>
          <w:lang w:val="sr-Cyrl-CS"/>
        </w:rPr>
        <w:t>ako je ona niža.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9" w:name="_Toc64638634"/>
      <w:r w:rsidRPr="00FB46C6">
        <w:t>Dugoročni finansijski plasmani</w:t>
      </w:r>
      <w:bookmarkEnd w:id="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Dugoročni finansijski plasmani se iskazuju po nom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nalnoj vrijednosti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Ukoliko plasmani dospjevaju duže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dugoročnim plasmanima.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0" w:name="_Toc64638635"/>
      <w:r w:rsidRPr="00FB46C6">
        <w:t>Zalihe materijala</w:t>
      </w:r>
      <w:bookmarkEnd w:id="10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Zalihe se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MRS-2 Zalihe, iskazuju po nabavnoj vrijednosti.Nabavnu vrijednost čini vrijednost po fakturi dobavljača uvećanu za zavisne troškove nabavke.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1" w:name="_Toc64638636"/>
      <w:r w:rsidRPr="00FB46C6">
        <w:t>Kratkoročni finansijski plasmani</w:t>
      </w:r>
      <w:bookmarkEnd w:id="1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Kratkoročni finansijski </w:t>
      </w:r>
      <w:proofErr w:type="gramStart"/>
      <w:r w:rsidRPr="00F17E37">
        <w:rPr>
          <w:rFonts w:asciiTheme="majorHAnsi" w:hAnsiTheme="majorHAnsi"/>
        </w:rPr>
        <w:t>plasmani  se</w:t>
      </w:r>
      <w:proofErr w:type="gramEnd"/>
      <w:r w:rsidRPr="00F17E37">
        <w:rPr>
          <w:rFonts w:asciiTheme="majorHAnsi" w:hAnsiTheme="majorHAnsi"/>
        </w:rPr>
        <w:t xml:space="preserve"> iskazuju  po nominalnoj vrijednosti na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 xml:space="preserve">Plasmani koji dospjevaju do roka jedne godine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2" w:name="_Toc64638637"/>
      <w:r w:rsidRPr="00FB46C6">
        <w:t xml:space="preserve">Hartije </w:t>
      </w:r>
      <w:proofErr w:type="gramStart"/>
      <w:r w:rsidRPr="00FB46C6">
        <w:t>od</w:t>
      </w:r>
      <w:proofErr w:type="gramEnd"/>
      <w:r w:rsidRPr="00FB46C6">
        <w:t xml:space="preserve"> vrijednost</w:t>
      </w:r>
      <w:r w:rsidR="00402A07" w:rsidRPr="00FB46C6">
        <w:t>i</w:t>
      </w:r>
      <w:bookmarkEnd w:id="1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proofErr w:type="gramStart"/>
      <w:r w:rsidRPr="00F17E37">
        <w:rPr>
          <w:rFonts w:asciiTheme="majorHAnsi" w:hAnsiTheme="majorHAnsi"/>
        </w:rPr>
        <w:t>prodaji  i</w:t>
      </w:r>
      <w:proofErr w:type="gramEnd"/>
      <w:r w:rsidRPr="00F17E37">
        <w:rPr>
          <w:rFonts w:asciiTheme="majorHAnsi" w:hAnsiTheme="majorHAnsi"/>
        </w:rPr>
        <w:t xml:space="preserve"> prvobitno se iskazuju po  nabavnoj vrijednosti,a na dan bilansa stanja po tržišnoj vrijednosti.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</w:t>
      </w:r>
      <w:proofErr w:type="gramStart"/>
      <w:r w:rsidRPr="00F17E37">
        <w:rPr>
          <w:rFonts w:asciiTheme="majorHAnsi" w:hAnsiTheme="majorHAnsi"/>
        </w:rPr>
        <w:t>,odnosno</w:t>
      </w:r>
      <w:proofErr w:type="gramEnd"/>
      <w:r w:rsidRPr="00F17E37">
        <w:rPr>
          <w:rFonts w:asciiTheme="majorHAnsi" w:hAnsiTheme="majorHAnsi"/>
        </w:rPr>
        <w:t xml:space="preserve"> promjene tržišne vrijednosti ovih XOV se priznaju u korist ostalih prihoda odnosno na teret ostalih rashoda u bilansu uspjeha u skladu sa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>Finansijski instrumenti,priznavanje i mjerenje.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3" w:name="_Toc64638638"/>
      <w:r w:rsidRPr="00FB46C6">
        <w:t>Kratkoročna potraživanja</w:t>
      </w:r>
      <w:bookmarkEnd w:id="1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</w:t>
      </w:r>
      <w:proofErr w:type="gramStart"/>
      <w:r w:rsidRPr="00F17E37">
        <w:rPr>
          <w:rFonts w:asciiTheme="majorHAnsi" w:hAnsiTheme="majorHAnsi"/>
        </w:rPr>
        <w:t>:potraživanja</w:t>
      </w:r>
      <w:proofErr w:type="gramEnd"/>
      <w:r w:rsidRPr="00F17E37">
        <w:rPr>
          <w:rFonts w:asciiTheme="majorHAnsi" w:hAnsiTheme="majorHAnsi"/>
        </w:rPr>
        <w:t xml:space="preserve"> za premiju,učešća u naknadama šteta u zemlji,potraživanja  za regrese,zakupe i ostala potraživanja.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Ukoliko Društvo procjeni da dospjela potraživanja neće biti moguće naplatiti istekom vremenskog perioda od godinu dana od momenta dospjelosti</w:t>
      </w:r>
      <w:proofErr w:type="gramStart"/>
      <w:r w:rsidRPr="00F17E37">
        <w:rPr>
          <w:rFonts w:asciiTheme="majorHAnsi" w:hAnsiTheme="majorHAnsi"/>
        </w:rPr>
        <w:t>,vršit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 xml:space="preserve">Ispravka vrijednosti potraživanja se vrši i po Pravilniku o procjenjivanju bilansnih i </w:t>
      </w:r>
      <w:proofErr w:type="gramStart"/>
      <w:r w:rsidRPr="00F17E37">
        <w:rPr>
          <w:rFonts w:asciiTheme="majorHAnsi" w:hAnsiTheme="majorHAnsi"/>
        </w:rPr>
        <w:t>vanbilansnih  pozicija</w:t>
      </w:r>
      <w:proofErr w:type="gramEnd"/>
      <w:r w:rsidRPr="00F17E37">
        <w:rPr>
          <w:rFonts w:asciiTheme="majorHAnsi" w:hAnsiTheme="majorHAnsi"/>
        </w:rPr>
        <w:t xml:space="preserve">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4" w:name="_Toc64638639"/>
      <w:r w:rsidRPr="00FB46C6">
        <w:t>A</w:t>
      </w:r>
      <w:r w:rsidR="006D7B59" w:rsidRPr="00FB46C6">
        <w:t>ktivna vremenska razgraničenja</w:t>
      </w:r>
      <w:bookmarkEnd w:id="14"/>
    </w:p>
    <w:p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poziciji vremenskih razgraničenja iskazuju se obračunati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Pr="00F17E37">
        <w:rPr>
          <w:rFonts w:asciiTheme="majorHAnsi" w:hAnsiTheme="majorHAnsi"/>
        </w:rPr>
        <w:t>prihodi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plaćeni troškovi</w:t>
      </w:r>
      <w:r w:rsidRPr="00F17E37">
        <w:rPr>
          <w:rFonts w:asciiTheme="majorHAnsi" w:hAnsiTheme="majorHAnsi"/>
          <w:lang w:val="sr-Cyrl-CS"/>
        </w:rPr>
        <w:t xml:space="preserve"> i prenosna premija koja pada </w:t>
      </w:r>
      <w:proofErr w:type="gramStart"/>
      <w:r w:rsidRPr="00F17E37">
        <w:rPr>
          <w:rFonts w:asciiTheme="majorHAnsi" w:hAnsiTheme="majorHAnsi"/>
          <w:lang w:val="sr-Cyrl-CS"/>
        </w:rPr>
        <w:t>na</w:t>
      </w:r>
      <w:proofErr w:type="gramEnd"/>
      <w:r w:rsidRPr="00F17E37">
        <w:rPr>
          <w:rFonts w:asciiTheme="majorHAnsi" w:hAnsiTheme="majorHAnsi"/>
          <w:lang w:val="sr-Cyrl-CS"/>
        </w:rPr>
        <w:t xml:space="preserve"> teret reosiguravača.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5" w:name="_Toc64638640"/>
      <w:r w:rsidRPr="00FB46C6">
        <w:t xml:space="preserve">Gotovinski ekvivalenti </w:t>
      </w:r>
      <w:proofErr w:type="gramStart"/>
      <w:r w:rsidRPr="00FB46C6">
        <w:t>i  gotovina</w:t>
      </w:r>
      <w:bookmarkEnd w:id="15"/>
      <w:proofErr w:type="gramEnd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Gotovinski ekvivalenti </w:t>
      </w:r>
      <w:proofErr w:type="gramStart"/>
      <w:r w:rsidRPr="00F17E37">
        <w:rPr>
          <w:rFonts w:asciiTheme="majorHAnsi" w:hAnsiTheme="majorHAnsi"/>
        </w:rPr>
        <w:t>i  gotovina</w:t>
      </w:r>
      <w:proofErr w:type="gramEnd"/>
      <w:r w:rsidRPr="00F17E37">
        <w:rPr>
          <w:rFonts w:asciiTheme="majorHAnsi" w:hAnsiTheme="majorHAnsi"/>
        </w:rPr>
        <w:t xml:space="preserve"> uključuju se u bilans u nominalnom iznosu kao što su gotovina u blagajni depoziti kod komercijalnih banaka,kao i visoko likvidna sredstva koja se mogu brzo konvertovati u poznate iznose gotovine.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stava iz blagajne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uredbom o uslovima i načinu plaćanja gotovim novcem.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6" w:name="_Toc64638641"/>
      <w:r w:rsidRPr="00FB46C6">
        <w:t>Preračunavanje deviznih iznosa</w:t>
      </w:r>
      <w:bookmarkEnd w:id="16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U skladu sa MRS 21-Efekti promjene kurseva stranih valuta</w:t>
      </w:r>
      <w:proofErr w:type="gramStart"/>
      <w:r w:rsidRPr="00F17E37">
        <w:rPr>
          <w:rFonts w:asciiTheme="majorHAnsi" w:hAnsiTheme="majorHAnsi"/>
        </w:rPr>
        <w:t>,poslovne</w:t>
      </w:r>
      <w:proofErr w:type="gramEnd"/>
      <w:r w:rsidRPr="00F17E37">
        <w:rPr>
          <w:rFonts w:asciiTheme="majorHAnsi" w:hAnsiTheme="majorHAnsi"/>
        </w:rPr>
        <w:t xml:space="preserve"> promjene nastale u stranoj valuti se preračunavaju  u Konvertibilne marke po srednjem kursu koji je važio da dan poslovne promjene. 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lastRenderedPageBreak/>
        <w:t>Sredstva i obaveze izkazane u stranoj valuti na dan bilansa stanja</w:t>
      </w:r>
      <w:proofErr w:type="gramStart"/>
      <w:r w:rsidRPr="00F17E37">
        <w:rPr>
          <w:rFonts w:asciiTheme="majorHAnsi" w:hAnsiTheme="majorHAnsi"/>
        </w:rPr>
        <w:t>,preračunavaju</w:t>
      </w:r>
      <w:proofErr w:type="gramEnd"/>
      <w:r w:rsidRPr="00F17E37">
        <w:rPr>
          <w:rFonts w:asciiTheme="majorHAnsi" w:hAnsiTheme="majorHAnsi"/>
        </w:rPr>
        <w:t xml:space="preserve"> se u KM po zvaničnom kursu koji je važio na taj dan po izvještaju centralne banke BiH.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7" w:name="_Toc64638642"/>
      <w:r w:rsidRPr="00FB46C6">
        <w:t>Kapital</w:t>
      </w:r>
      <w:bookmarkEnd w:id="17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</w:t>
      </w:r>
      <w:r w:rsidR="00AD6BDB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nominalnom iznos</w:t>
      </w:r>
      <w:r w:rsidRPr="00F17E37">
        <w:rPr>
          <w:rFonts w:asciiTheme="majorHAnsi" w:hAnsiTheme="majorHAnsi"/>
          <w:lang w:val="sr-Cyrl-CS"/>
        </w:rPr>
        <w:t>u</w:t>
      </w:r>
      <w:proofErr w:type="gramStart"/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</w:t>
      </w:r>
      <w:proofErr w:type="gramEnd"/>
      <w:r w:rsidRPr="00F17E37">
        <w:rPr>
          <w:rFonts w:asciiTheme="majorHAnsi" w:hAnsiTheme="majorHAnsi"/>
          <w:lang w:val="sr-Cyrl-CS"/>
        </w:rPr>
        <w:t xml:space="preserve"> kapital,emisiona premija, rezervni kapital,revalorizacione rezerve i neraspoređena dobit.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Akcijski kapital je utvrđen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Neraspoređena dobit se izkazuje po nominalnoj </w:t>
      </w:r>
      <w:proofErr w:type="gramStart"/>
      <w:r w:rsidRPr="00F17E37">
        <w:rPr>
          <w:rFonts w:asciiTheme="majorHAnsi" w:hAnsiTheme="majorHAnsi"/>
        </w:rPr>
        <w:t>vrijednosti  poslovne</w:t>
      </w:r>
      <w:proofErr w:type="gramEnd"/>
      <w:r w:rsidRPr="00F17E37">
        <w:rPr>
          <w:rFonts w:asciiTheme="majorHAnsi" w:hAnsiTheme="majorHAnsi"/>
        </w:rPr>
        <w:t xml:space="preserve"> godine iz bilansa uspjeha.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</w:t>
      </w:r>
      <w:proofErr w:type="gramStart"/>
      <w:r w:rsidRPr="00F17E37">
        <w:rPr>
          <w:rFonts w:asciiTheme="majorHAnsi" w:hAnsiTheme="majorHAnsi"/>
        </w:rPr>
        <w:t>,uništenjem</w:t>
      </w:r>
      <w:proofErr w:type="gramEnd"/>
      <w:r w:rsidRPr="00F17E37">
        <w:rPr>
          <w:rFonts w:asciiTheme="majorHAnsi" w:hAnsiTheme="majorHAnsi"/>
        </w:rPr>
        <w:t xml:space="preserve">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8" w:name="_Toc64638643"/>
      <w:r w:rsidRPr="00FB46C6">
        <w:t>Rezervisanja za primanja zaposlenih</w:t>
      </w:r>
      <w:bookmarkEnd w:id="18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Rezervisanja za primanja zaposlenih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 19.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9" w:name="_Toc64638644"/>
      <w:r w:rsidRPr="00FB46C6">
        <w:t>Kratkoročne obaveze</w:t>
      </w:r>
      <w:bookmarkEnd w:id="1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0" w:name="_Toc64638645"/>
      <w:r w:rsidRPr="00FB46C6">
        <w:t>P</w:t>
      </w:r>
      <w:r w:rsidR="00D27909" w:rsidRPr="00FB46C6">
        <w:t>asivna vremenska razgraničenja</w:t>
      </w:r>
      <w:bookmarkEnd w:id="20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 xml:space="preserve">smanjuju se prihodi od premije a u korist PVRa smanjenjem prenosne </w:t>
      </w:r>
      <w:proofErr w:type="gramStart"/>
      <w:r w:rsidRPr="00F17E37">
        <w:rPr>
          <w:rFonts w:asciiTheme="majorHAnsi" w:hAnsiTheme="majorHAnsi"/>
          <w:lang w:val="sr-Cyrl-CS"/>
        </w:rPr>
        <w:t>premije(</w:t>
      </w:r>
      <w:proofErr w:type="gramEnd"/>
      <w:r w:rsidRPr="00F17E37">
        <w:rPr>
          <w:rFonts w:asciiTheme="majorHAnsi" w:hAnsiTheme="majorHAnsi"/>
          <w:lang w:val="sr-Cyrl-CS"/>
        </w:rPr>
        <w:t>PVR) povećavaju se prihodi od premije.</w:t>
      </w:r>
    </w:p>
    <w:p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1" w:name="_Toc64638646"/>
      <w:r w:rsidRPr="00FB46C6">
        <w:lastRenderedPageBreak/>
        <w:t>Rezervisanja sredstava za nastale prijavljene</w:t>
      </w:r>
      <w:proofErr w:type="gramStart"/>
      <w:r w:rsidRPr="00FB46C6">
        <w:t>,a</w:t>
      </w:r>
      <w:proofErr w:type="gramEnd"/>
      <w:r w:rsidRPr="00FB46C6">
        <w:t xml:space="preserve"> nelikvidirane štete</w:t>
      </w:r>
      <w:bookmarkEnd w:id="2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dokumentacije,nije moguće izvršiti takvu procjenu,rezervacija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Štete u sporu rezervišu se u iznosu za koji se očekuje da bi mogao biti utvrđen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strane suda.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2" w:name="_Toc64638647"/>
      <w:r w:rsidRPr="00FB46C6">
        <w:t>Rezervisanja za nastale a ne prijavljene štete</w:t>
      </w:r>
      <w:bookmarkEnd w:id="2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ja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jedan od sledeća dva aktuarska meoda: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gramStart"/>
      <w:r w:rsidRPr="00F17E37">
        <w:rPr>
          <w:rFonts w:asciiTheme="majorHAnsi" w:hAnsiTheme="majorHAnsi"/>
        </w:rPr>
        <w:t>1)Metod</w:t>
      </w:r>
      <w:proofErr w:type="gramEnd"/>
      <w:r w:rsidRPr="00F17E37">
        <w:rPr>
          <w:rFonts w:asciiTheme="majorHAnsi" w:hAnsiTheme="majorHAnsi"/>
        </w:rPr>
        <w:t xml:space="preserve"> na osnovu podataka o riješenim i rezervisanim(nastalim prijavljenim a neriješenim)štetama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proofErr w:type="gramStart"/>
      <w:r w:rsidRPr="00F17E37">
        <w:rPr>
          <w:rFonts w:asciiTheme="majorHAnsi" w:hAnsiTheme="majorHAnsi"/>
        </w:rPr>
        <w:t>2)Metod</w:t>
      </w:r>
      <w:proofErr w:type="gramEnd"/>
      <w:r w:rsidRPr="00F17E37">
        <w:rPr>
          <w:rFonts w:asciiTheme="majorHAnsi" w:hAnsiTheme="majorHAnsi"/>
        </w:rPr>
        <w:t xml:space="preserve"> ulančanih ljestvica</w:t>
      </w:r>
      <w:r w:rsidRPr="00F17E37">
        <w:rPr>
          <w:rFonts w:asciiTheme="majorHAnsi" w:hAnsiTheme="majorHAnsi"/>
          <w:lang w:val="sr-Cyrl-BA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</w:t>
      </w:r>
      <w:proofErr w:type="gramStart"/>
      <w:r w:rsidRPr="00F17E37">
        <w:rPr>
          <w:rFonts w:asciiTheme="majorHAnsi" w:hAnsiTheme="majorHAnsi"/>
        </w:rPr>
        <w:t>,a</w:t>
      </w:r>
      <w:proofErr w:type="gramEnd"/>
      <w:r w:rsidRPr="00F17E37">
        <w:rPr>
          <w:rFonts w:asciiTheme="majorHAnsi" w:hAnsiTheme="majorHAnsi"/>
        </w:rPr>
        <w:t xml:space="preserve"> osnovni metod ulančanih ljestvica primjenjuje kod onih vrsta osiguranja kojima se bavii za koje ima podatke o likvidiranim i rezervisanim štetama od najmanje pet godina unazad.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3" w:name="_Toc64638648"/>
      <w:r w:rsidRPr="00FB46C6">
        <w:t>Idvojena sredstva za preventivu</w:t>
      </w:r>
      <w:bookmarkEnd w:id="2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maksimalnim stopama režijskog dodatka. 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se mogu koristiti za potrebe preventive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:rsidR="00776104" w:rsidRPr="00FB46C6" w:rsidRDefault="001C7472" w:rsidP="0053553D">
      <w:pPr>
        <w:pStyle w:val="Heading2"/>
        <w:numPr>
          <w:ilvl w:val="0"/>
          <w:numId w:val="0"/>
        </w:numPr>
        <w:ind w:left="578"/>
      </w:pPr>
      <w:bookmarkStart w:id="24" w:name="_Toc64638649"/>
      <w:r w:rsidRPr="00FB46C6">
        <w:t>Prihodi i rashodi</w:t>
      </w:r>
      <w:bookmarkEnd w:id="24"/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gramStart"/>
      <w:r w:rsidRPr="00F17E37">
        <w:rPr>
          <w:rFonts w:asciiTheme="majorHAnsi" w:hAnsiTheme="majorHAnsi"/>
          <w:b/>
          <w:bCs/>
        </w:rPr>
        <w:t>Poslovni  prihodi</w:t>
      </w:r>
      <w:proofErr w:type="gramEnd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 xml:space="preserve">Prihodi </w:t>
      </w:r>
      <w:proofErr w:type="gramStart"/>
      <w:r w:rsidRPr="00F17E37">
        <w:rPr>
          <w:rFonts w:asciiTheme="majorHAnsi" w:hAnsiTheme="majorHAnsi"/>
          <w:b/>
          <w:bCs/>
        </w:rPr>
        <w:t>od</w:t>
      </w:r>
      <w:proofErr w:type="gramEnd"/>
      <w:r w:rsidRPr="00F17E37">
        <w:rPr>
          <w:rFonts w:asciiTheme="majorHAnsi" w:hAnsiTheme="majorHAnsi"/>
          <w:b/>
          <w:bCs/>
        </w:rPr>
        <w:t xml:space="preserve"> premije ostalih osiguranja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lastRenderedPageBreak/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ostalih osiguranja u skladu sa MRS 18-Prihodi,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se umanjuje za iznos prenosne premije obračunate na kraju obračunskog perioda a koja predstavlja prihod budućeg obračunskog perioda (BPP).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Bruto perenosna premija se obračunava metodom"PRO RATA TEMPORIS" za ona osiguranja kod kojih osiguravajuće pokriće traje i posle isteka obračunskog perioda s ciljem ispunjavanja obaveza koje </w:t>
      </w:r>
      <w:proofErr w:type="gramStart"/>
      <w:r w:rsidRPr="00F17E37">
        <w:rPr>
          <w:rFonts w:asciiTheme="majorHAnsi" w:hAnsiTheme="majorHAnsi"/>
        </w:rPr>
        <w:t>će</w:t>
      </w:r>
      <w:proofErr w:type="gramEnd"/>
      <w:r w:rsidRPr="00F17E37">
        <w:rPr>
          <w:rFonts w:asciiTheme="majorHAnsi" w:hAnsiTheme="majorHAnsi"/>
        </w:rPr>
        <w:t xml:space="preserve"> nastatinakon obračunskog perioda koje proizilaze iz ugovora o osiguranju i to za sve vrste osiguranja kojom se društvo bavi.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</w:t>
      </w:r>
      <w:proofErr w:type="gramStart"/>
      <w:r w:rsidRPr="00F17E37">
        <w:rPr>
          <w:rFonts w:asciiTheme="majorHAnsi" w:hAnsiTheme="majorHAnsi"/>
        </w:rPr>
        <w:t>,vansudskim</w:t>
      </w:r>
      <w:proofErr w:type="gramEnd"/>
      <w:r w:rsidRPr="00F17E37">
        <w:rPr>
          <w:rFonts w:asciiTheme="majorHAnsi" w:hAnsiTheme="majorHAnsi"/>
        </w:rPr>
        <w:t xml:space="preserve"> poravnanjem ili putem suda).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Provizija i drugi odgovarajući troškovi koje se mogu odnositi na prenosne premije se ne razgraničavaju</w:t>
      </w:r>
      <w:proofErr w:type="gramStart"/>
      <w:r w:rsidRPr="00F17E37">
        <w:rPr>
          <w:rFonts w:asciiTheme="majorHAnsi" w:hAnsiTheme="majorHAnsi"/>
        </w:rPr>
        <w:t>,veći</w:t>
      </w:r>
      <w:proofErr w:type="gramEnd"/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Finansijske </w:t>
      </w:r>
      <w:proofErr w:type="gramStart"/>
      <w:r w:rsidRPr="00F17E37">
        <w:rPr>
          <w:rFonts w:asciiTheme="majorHAnsi" w:hAnsiTheme="majorHAnsi"/>
        </w:rPr>
        <w:t>prihode  čine:prihodi</w:t>
      </w:r>
      <w:proofErr w:type="gramEnd"/>
      <w:r w:rsidRPr="00F17E37">
        <w:rPr>
          <w:rFonts w:asciiTheme="majorHAnsi" w:hAnsiTheme="majorHAnsi"/>
        </w:rPr>
        <w:t xml:space="preserve"> od kamata,pozitivne kursne razlike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Finansijske rashode čine: negativne kursne razlike</w:t>
      </w:r>
      <w:proofErr w:type="gramStart"/>
      <w:r w:rsidRPr="00F17E37">
        <w:rPr>
          <w:rFonts w:asciiTheme="majorHAnsi" w:hAnsiTheme="majorHAnsi"/>
        </w:rPr>
        <w:t>,rashodi</w:t>
      </w:r>
      <w:proofErr w:type="gramEnd"/>
      <w:r w:rsidRPr="00F17E37">
        <w:rPr>
          <w:rFonts w:asciiTheme="majorHAnsi" w:hAnsiTheme="majorHAnsi"/>
        </w:rPr>
        <w:t xml:space="preserve"> kamata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</w:t>
      </w:r>
      <w:proofErr w:type="gramStart"/>
      <w:r w:rsidRPr="00F17E37">
        <w:rPr>
          <w:rFonts w:asciiTheme="majorHAnsi" w:hAnsiTheme="majorHAnsi"/>
        </w:rPr>
        <w:t>:prihodi</w:t>
      </w:r>
      <w:proofErr w:type="gramEnd"/>
      <w:r w:rsidRPr="00F17E37">
        <w:rPr>
          <w:rFonts w:asciiTheme="majorHAnsi" w:hAnsiTheme="majorHAnsi"/>
        </w:rPr>
        <w:t xml:space="preserve">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</w:t>
      </w:r>
      <w:proofErr w:type="gramStart"/>
      <w:r w:rsidRPr="00F17E37">
        <w:rPr>
          <w:rFonts w:asciiTheme="majorHAnsi" w:hAnsiTheme="majorHAnsi"/>
        </w:rPr>
        <w:t>:gubici</w:t>
      </w:r>
      <w:proofErr w:type="gramEnd"/>
      <w:r w:rsidRPr="00F17E37">
        <w:rPr>
          <w:rFonts w:asciiTheme="majorHAnsi" w:hAnsiTheme="majorHAnsi"/>
        </w:rPr>
        <w:t xml:space="preserve">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5" w:name="_Toc64638650"/>
      <w:r w:rsidRPr="00FB46C6">
        <w:t>Ispravljanje grešaka</w:t>
      </w:r>
      <w:bookmarkEnd w:id="25"/>
    </w:p>
    <w:p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lastRenderedPageBreak/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76104" w:rsidRPr="00F17E37">
        <w:rPr>
          <w:rFonts w:asciiTheme="majorHAnsi" w:hAnsiTheme="majorHAnsi"/>
        </w:rPr>
        <w:t>Naknadno ustanovljene greške koje nisu materijalno značajne ispravljaju se na teret rashoda</w:t>
      </w:r>
      <w:proofErr w:type="gramStart"/>
      <w:r w:rsidR="00776104" w:rsidRPr="00F17E37">
        <w:rPr>
          <w:rFonts w:asciiTheme="majorHAnsi" w:hAnsiTheme="majorHAnsi"/>
        </w:rPr>
        <w:t>,odnosno</w:t>
      </w:r>
      <w:proofErr w:type="gramEnd"/>
      <w:r w:rsidR="00776104" w:rsidRPr="00F17E37">
        <w:rPr>
          <w:rFonts w:asciiTheme="majorHAnsi" w:hAnsiTheme="majorHAnsi"/>
        </w:rPr>
        <w:t xml:space="preserve"> u korist prihoda perioda u kome su indentifikovane.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6" w:name="_Toc64638651"/>
      <w:r w:rsidRPr="00FB46C6">
        <w:t>Pravila procjenjivanja</w:t>
      </w:r>
      <w:bookmarkEnd w:id="26"/>
    </w:p>
    <w:p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776104" w:rsidRPr="00F17E37">
        <w:rPr>
          <w:rFonts w:asciiTheme="majorHAnsi" w:hAnsiTheme="majorHAnsi"/>
          <w:bCs/>
        </w:rPr>
        <w:t xml:space="preserve">Osnovno pravilo procjenjivanja bilansnih pozicija je primjena nabavnih cijena </w:t>
      </w:r>
      <w:proofErr w:type="gramStart"/>
      <w:r w:rsidR="00776104" w:rsidRPr="00F17E37">
        <w:rPr>
          <w:rFonts w:asciiTheme="majorHAnsi" w:hAnsiTheme="majorHAnsi"/>
          <w:bCs/>
        </w:rPr>
        <w:t>ili</w:t>
      </w:r>
      <w:proofErr w:type="gramEnd"/>
      <w:r w:rsidR="00776104" w:rsidRPr="00F17E37">
        <w:rPr>
          <w:rFonts w:asciiTheme="majorHAnsi" w:hAnsiTheme="majorHAnsi"/>
          <w:bCs/>
        </w:rPr>
        <w:t xml:space="preserve"> cijen</w:t>
      </w:r>
      <w:r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koštanja a kod naknadnog vrednovanja koristi se metod</w:t>
      </w:r>
      <w:r w:rsidRPr="00F17E37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naveden</w:t>
      </w:r>
      <w:r w:rsidR="00614BC2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u računovodstvenim politikama.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7" w:name="_Toc64638652"/>
      <w:r w:rsidRPr="00FB46C6">
        <w:t>Načelo poslovanja</w:t>
      </w:r>
      <w:bookmarkEnd w:id="27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</w:t>
      </w:r>
      <w:proofErr w:type="gramStart"/>
      <w:r w:rsidRPr="00F17E37">
        <w:rPr>
          <w:rFonts w:asciiTheme="majorHAnsi" w:hAnsiTheme="majorHAnsi"/>
          <w:bCs/>
        </w:rPr>
        <w:t>,koje</w:t>
      </w:r>
      <w:proofErr w:type="gramEnd"/>
      <w:r w:rsidRPr="00F17E37">
        <w:rPr>
          <w:rFonts w:asciiTheme="majorHAnsi" w:hAnsiTheme="majorHAnsi"/>
          <w:bCs/>
        </w:rPr>
        <w:t xml:space="preserve"> predpostavlja da će Društvo nastaviti da posluje u budućnosti</w:t>
      </w:r>
      <w:r w:rsidR="00402A07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</w:t>
      </w:r>
      <w:proofErr w:type="gramStart"/>
      <w:r w:rsidR="00776104" w:rsidRPr="00F17E37">
        <w:rPr>
          <w:rFonts w:asciiTheme="majorHAnsi" w:hAnsiTheme="majorHAnsi"/>
          <w:bCs/>
        </w:rPr>
        <w:t>,korišteni</w:t>
      </w:r>
      <w:proofErr w:type="gramEnd"/>
      <w:r w:rsidR="00776104" w:rsidRPr="00F17E37">
        <w:rPr>
          <w:rFonts w:asciiTheme="majorHAnsi" w:hAnsiTheme="majorHAnsi"/>
          <w:bCs/>
        </w:rPr>
        <w:t xml:space="preserve"> su sledeći kursevi:</w:t>
      </w:r>
    </w:p>
    <w:p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</w:t>
      </w:r>
      <w:proofErr w:type="gramStart"/>
      <w:r w:rsidRPr="00F17E37">
        <w:rPr>
          <w:rFonts w:asciiTheme="majorHAnsi" w:hAnsiTheme="majorHAnsi"/>
          <w:bCs/>
        </w:rPr>
        <w:t>,95583</w:t>
      </w:r>
      <w:r w:rsidR="001E1F49" w:rsidRPr="00F17E37">
        <w:rPr>
          <w:rFonts w:asciiTheme="majorHAnsi" w:hAnsiTheme="majorHAnsi"/>
          <w:bCs/>
        </w:rPr>
        <w:t>,CHF</w:t>
      </w:r>
      <w:proofErr w:type="gramEnd"/>
      <w:r w:rsidR="001E1F49" w:rsidRPr="00F17E37">
        <w:rPr>
          <w:rFonts w:asciiTheme="majorHAnsi" w:hAnsiTheme="majorHAnsi"/>
          <w:bCs/>
        </w:rPr>
        <w:t xml:space="preserve"> 1,</w:t>
      </w:r>
      <w:r w:rsidR="00080FDE">
        <w:rPr>
          <w:rFonts w:asciiTheme="majorHAnsi" w:hAnsiTheme="majorHAnsi"/>
          <w:bCs/>
        </w:rPr>
        <w:t>801446</w:t>
      </w:r>
      <w:r w:rsidR="001E1F49" w:rsidRPr="00F17E37">
        <w:rPr>
          <w:rFonts w:asciiTheme="majorHAnsi" w:hAnsiTheme="majorHAnsi"/>
          <w:bCs/>
        </w:rPr>
        <w:t xml:space="preserve">,USD </w:t>
      </w:r>
      <w:r w:rsidR="008946B4">
        <w:rPr>
          <w:rFonts w:asciiTheme="majorHAnsi" w:hAnsiTheme="majorHAnsi"/>
          <w:bCs/>
        </w:rPr>
        <w:t>1</w:t>
      </w:r>
      <w:r w:rsidR="00080FDE">
        <w:rPr>
          <w:rFonts w:asciiTheme="majorHAnsi" w:hAnsiTheme="majorHAnsi"/>
          <w:bCs/>
        </w:rPr>
        <w:t>,592566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</w:t>
      </w:r>
      <w:r w:rsidR="00080FDE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2,</w:t>
      </w:r>
      <w:r w:rsidR="00080FDE">
        <w:rPr>
          <w:rFonts w:asciiTheme="majorHAnsi" w:hAnsiTheme="majorHAnsi"/>
          <w:bCs/>
        </w:rPr>
        <w:t>165757</w:t>
      </w:r>
      <w:r w:rsidR="008946B4">
        <w:rPr>
          <w:rFonts w:asciiTheme="majorHAnsi" w:hAnsiTheme="majorHAnsi"/>
          <w:bCs/>
        </w:rPr>
        <w:t>.</w:t>
      </w:r>
    </w:p>
    <w:p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 xml:space="preserve">Finansijski izvještaji su prezentovani u skladu sa Pravilnikom o kontnom okviru i sadržini računa u kontnom okviru društava za </w:t>
      </w:r>
      <w:proofErr w:type="gramStart"/>
      <w:r w:rsidR="001E1F49" w:rsidRPr="00F17E37">
        <w:rPr>
          <w:rFonts w:asciiTheme="majorHAnsi" w:hAnsiTheme="majorHAnsi"/>
          <w:bCs/>
        </w:rPr>
        <w:t>osiguranje(</w:t>
      </w:r>
      <w:proofErr w:type="gramEnd"/>
      <w:r w:rsidR="001E1F49" w:rsidRPr="00F17E37">
        <w:rPr>
          <w:rFonts w:asciiTheme="majorHAnsi" w:hAnsiTheme="majorHAnsi"/>
          <w:bCs/>
        </w:rPr>
        <w:t>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:rsidR="00527F56" w:rsidRDefault="002F1070" w:rsidP="00F2781C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F8008B" w:rsidRPr="00E160A0">
        <w:rPr>
          <w:rFonts w:asciiTheme="majorHAnsi" w:hAnsiTheme="majorHAnsi"/>
          <w:bCs/>
        </w:rPr>
        <w:t xml:space="preserve">Na stavci bilansa stanja </w:t>
      </w:r>
      <w:r w:rsidR="00AD6BDB" w:rsidRPr="00E160A0">
        <w:rPr>
          <w:rFonts w:asciiTheme="majorHAnsi" w:hAnsiTheme="majorHAnsi"/>
          <w:bCs/>
        </w:rPr>
        <w:t xml:space="preserve">AOP 066 i </w:t>
      </w:r>
      <w:r w:rsidR="00F8008B" w:rsidRPr="00E160A0">
        <w:rPr>
          <w:rFonts w:asciiTheme="majorHAnsi" w:hAnsiTheme="majorHAnsi"/>
          <w:bCs/>
        </w:rPr>
        <w:t xml:space="preserve">177 </w:t>
      </w:r>
      <w:r w:rsidR="006D24B5" w:rsidRPr="00E160A0">
        <w:rPr>
          <w:rFonts w:asciiTheme="majorHAnsi" w:hAnsiTheme="majorHAnsi"/>
          <w:bCs/>
        </w:rPr>
        <w:t xml:space="preserve">je evidentiran iznos od </w:t>
      </w:r>
      <w:r w:rsidR="00E160A0">
        <w:rPr>
          <w:rFonts w:asciiTheme="majorHAnsi" w:hAnsiTheme="majorHAnsi"/>
          <w:bCs/>
        </w:rPr>
        <w:t xml:space="preserve">2.010,25 KM </w:t>
      </w:r>
      <w:r w:rsidR="006D24B5" w:rsidRPr="00E160A0">
        <w:rPr>
          <w:rFonts w:asciiTheme="majorHAnsi" w:hAnsiTheme="majorHAnsi"/>
          <w:bCs/>
        </w:rPr>
        <w:t>, koji predstavlja</w:t>
      </w:r>
      <w:r w:rsidR="00F8008B" w:rsidRPr="00E160A0">
        <w:rPr>
          <w:rFonts w:asciiTheme="majorHAnsi" w:hAnsiTheme="majorHAnsi"/>
          <w:bCs/>
        </w:rPr>
        <w:t xml:space="preserve"> iznos</w:t>
      </w:r>
      <w:r w:rsidR="006D24B5" w:rsidRPr="00E160A0">
        <w:rPr>
          <w:rFonts w:asciiTheme="majorHAnsi" w:hAnsiTheme="majorHAnsi"/>
          <w:bCs/>
        </w:rPr>
        <w:t xml:space="preserve"> </w:t>
      </w:r>
      <w:r w:rsidR="00F8008B" w:rsidRPr="00E160A0">
        <w:rPr>
          <w:rFonts w:asciiTheme="majorHAnsi" w:hAnsiTheme="majorHAnsi"/>
          <w:bCs/>
        </w:rPr>
        <w:t xml:space="preserve">garancija za uredno izvršenje ugovora </w:t>
      </w:r>
      <w:r w:rsidR="00E160A0">
        <w:rPr>
          <w:rFonts w:asciiTheme="majorHAnsi" w:hAnsiTheme="majorHAnsi"/>
          <w:bCs/>
        </w:rPr>
        <w:t>za</w:t>
      </w:r>
      <w:r w:rsidR="00F8008B" w:rsidRPr="00E160A0">
        <w:rPr>
          <w:rFonts w:asciiTheme="majorHAnsi" w:hAnsiTheme="majorHAnsi"/>
          <w:bCs/>
        </w:rPr>
        <w:t xml:space="preserve"> </w:t>
      </w:r>
      <w:r w:rsidR="00E160A0">
        <w:rPr>
          <w:rFonts w:asciiTheme="majorHAnsi" w:hAnsiTheme="majorHAnsi"/>
          <w:bCs/>
        </w:rPr>
        <w:t xml:space="preserve">tender </w:t>
      </w:r>
      <w:r w:rsidR="00F8008B" w:rsidRPr="00E160A0">
        <w:rPr>
          <w:rFonts w:asciiTheme="majorHAnsi" w:hAnsiTheme="majorHAnsi"/>
          <w:bCs/>
        </w:rPr>
        <w:t>Komunalac ad Bijeljina</w:t>
      </w:r>
      <w:r w:rsidR="00E160A0">
        <w:rPr>
          <w:rFonts w:asciiTheme="majorHAnsi" w:hAnsiTheme="majorHAnsi"/>
          <w:bCs/>
        </w:rPr>
        <w:t xml:space="preserve">,a na dan  </w:t>
      </w:r>
      <w:r w:rsidR="006D24B5" w:rsidRPr="00E160A0">
        <w:rPr>
          <w:rFonts w:asciiTheme="majorHAnsi" w:hAnsiTheme="majorHAnsi"/>
          <w:bCs/>
        </w:rPr>
        <w:t xml:space="preserve"> 31.12.20</w:t>
      </w:r>
      <w:r w:rsidR="00E160A0">
        <w:rPr>
          <w:rFonts w:asciiTheme="majorHAnsi" w:hAnsiTheme="majorHAnsi"/>
          <w:bCs/>
        </w:rPr>
        <w:t>20</w:t>
      </w:r>
      <w:r w:rsidR="006D24B5" w:rsidRPr="00E160A0">
        <w:rPr>
          <w:rFonts w:asciiTheme="majorHAnsi" w:hAnsiTheme="majorHAnsi"/>
          <w:bCs/>
        </w:rPr>
        <w:t>.g.</w:t>
      </w:r>
      <w:r w:rsidR="00E160A0">
        <w:rPr>
          <w:rFonts w:asciiTheme="majorHAnsi" w:hAnsiTheme="majorHAnsi"/>
          <w:bCs/>
        </w:rPr>
        <w:t xml:space="preserve">Društvo je </w:t>
      </w:r>
      <w:r w:rsidR="006D24B5" w:rsidRPr="00E160A0">
        <w:rPr>
          <w:rFonts w:asciiTheme="majorHAnsi" w:hAnsiTheme="majorHAnsi"/>
          <w:bCs/>
        </w:rPr>
        <w:t xml:space="preserve"> dobilo obrayac BP1-Izvještaj o tekućim zaduženjima</w:t>
      </w:r>
      <w:r w:rsidR="00AD6BDB" w:rsidRPr="00E160A0">
        <w:rPr>
          <w:rFonts w:asciiTheme="majorHAnsi" w:hAnsiTheme="majorHAnsi"/>
          <w:bCs/>
        </w:rPr>
        <w:t xml:space="preserve"> </w:t>
      </w:r>
      <w:r w:rsidR="00E160A0">
        <w:rPr>
          <w:rFonts w:asciiTheme="majorHAnsi" w:hAnsiTheme="majorHAnsi"/>
          <w:bCs/>
        </w:rPr>
        <w:t xml:space="preserve">pravnog </w:t>
      </w:r>
      <w:r w:rsidR="006D24B5" w:rsidRPr="00E160A0">
        <w:rPr>
          <w:rFonts w:asciiTheme="majorHAnsi" w:hAnsiTheme="majorHAnsi"/>
          <w:bCs/>
        </w:rPr>
        <w:t>lica</w:t>
      </w:r>
      <w:r w:rsidR="00E160A0">
        <w:rPr>
          <w:rFonts w:asciiTheme="majorHAnsi" w:hAnsiTheme="majorHAnsi"/>
          <w:bCs/>
        </w:rPr>
        <w:t xml:space="preserve"> kojim se potvrđuje navedeno stanje.</w:t>
      </w: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08392A" w:rsidRDefault="0008392A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08392A" w:rsidRDefault="0008392A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C32231" w:rsidRPr="00FB46C6" w:rsidRDefault="00F10BF2" w:rsidP="00FB46C6">
      <w:pPr>
        <w:pStyle w:val="Heading1"/>
      </w:pPr>
      <w:bookmarkStart w:id="28" w:name="_Toc64638653"/>
      <w:r w:rsidRPr="00FB46C6">
        <w:lastRenderedPageBreak/>
        <w:t>Note bilansa stanja</w:t>
      </w:r>
      <w:bookmarkEnd w:id="28"/>
    </w:p>
    <w:p w:rsidR="00FB46C6" w:rsidRPr="00FB46C6" w:rsidRDefault="00FB46C6" w:rsidP="00FB46C6"/>
    <w:p w:rsidR="00776104" w:rsidRPr="00F17E37" w:rsidRDefault="00776104" w:rsidP="00E1221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Bilans stanja kao finansijski </w:t>
      </w:r>
      <w:proofErr w:type="gramStart"/>
      <w:r w:rsidRPr="00F17E37">
        <w:rPr>
          <w:rFonts w:asciiTheme="majorHAnsi" w:hAnsiTheme="majorHAnsi"/>
          <w:bCs/>
        </w:rPr>
        <w:t>izvještaj  koji</w:t>
      </w:r>
      <w:proofErr w:type="gramEnd"/>
      <w:r w:rsidRPr="00F17E37">
        <w:rPr>
          <w:rFonts w:asciiTheme="majorHAnsi" w:hAnsiTheme="majorHAnsi"/>
          <w:bCs/>
        </w:rPr>
        <w:t xml:space="preserve">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910"/>
        <w:gridCol w:w="830"/>
        <w:gridCol w:w="1541"/>
        <w:gridCol w:w="864"/>
        <w:gridCol w:w="1679"/>
        <w:gridCol w:w="731"/>
        <w:gridCol w:w="1842"/>
        <w:gridCol w:w="993"/>
      </w:tblGrid>
      <w:tr w:rsidR="00776104" w:rsidRPr="00F17E37" w:rsidTr="00527F56">
        <w:trPr>
          <w:trHeight w:val="7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776104" w:rsidRPr="00F17E37" w:rsidTr="00A951D7">
        <w:trPr>
          <w:trHeight w:val="3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22C6A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33.873.223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84,01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776104" w:rsidRPr="00F17E37" w:rsidTr="00527F56">
        <w:trPr>
          <w:trHeight w:val="8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C456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19.392.526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48,09</w:t>
            </w:r>
          </w:p>
        </w:tc>
      </w:tr>
      <w:tr w:rsidR="00776104" w:rsidRPr="00F17E37" w:rsidTr="00527F56">
        <w:trPr>
          <w:trHeight w:val="7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99122D" w:rsidP="007671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79.741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0,20</w:t>
            </w:r>
          </w:p>
        </w:tc>
      </w:tr>
      <w:tr w:rsidR="00776104" w:rsidRPr="00F17E37" w:rsidTr="00767116">
        <w:trPr>
          <w:trHeight w:val="7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22C6A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6.</w:t>
            </w:r>
            <w:r w:rsidR="0076711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445.956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767116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Dugoročne obaveze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111.143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0,28</w:t>
            </w:r>
          </w:p>
        </w:tc>
      </w:tr>
      <w:tr w:rsidR="00776104" w:rsidRPr="00F17E37" w:rsidTr="00527F56">
        <w:trPr>
          <w:trHeight w:val="8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A54D8D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7671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20.735.769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51,43</w:t>
            </w:r>
          </w:p>
        </w:tc>
      </w:tr>
      <w:tr w:rsidR="00776104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E1CA7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Zbir: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22C6A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</w:t>
            </w:r>
            <w:r w:rsidR="0076711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319.179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40.319.179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27F56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Van.bilan.evid.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122C6A" w:rsidP="00502DE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2.010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99122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527F56" w:rsidRPr="00F17E3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122C6A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</w:t>
            </w:r>
            <w:r w:rsidR="00767116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321.189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767116" w:rsidP="00502D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40.321.189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</w:tbl>
    <w:p w:rsidR="00527F56" w:rsidRPr="00F17E37" w:rsidRDefault="00527F56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:rsidR="00776104" w:rsidRPr="00F17E37" w:rsidRDefault="00776104" w:rsidP="005F45FD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>NOTA 1</w:t>
      </w:r>
      <w:proofErr w:type="gramStart"/>
      <w:r w:rsidRPr="00F17E37">
        <w:rPr>
          <w:rFonts w:asciiTheme="majorHAnsi" w:hAnsiTheme="majorHAnsi"/>
          <w:b/>
          <w:u w:val="single"/>
        </w:rPr>
        <w:t>.(</w:t>
      </w:r>
      <w:proofErr w:type="gramEnd"/>
      <w:r w:rsidRPr="00F17E37">
        <w:rPr>
          <w:rFonts w:asciiTheme="majorHAnsi" w:hAnsiTheme="majorHAnsi"/>
          <w:b/>
          <w:u w:val="single"/>
        </w:rPr>
        <w:t xml:space="preserve">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:rsidR="00C326C3" w:rsidRPr="00FB46C6" w:rsidRDefault="00C326C3" w:rsidP="0053553D">
      <w:pPr>
        <w:pStyle w:val="Heading2"/>
        <w:numPr>
          <w:ilvl w:val="0"/>
          <w:numId w:val="0"/>
        </w:numPr>
        <w:ind w:left="578"/>
      </w:pPr>
      <w:bookmarkStart w:id="29" w:name="_Toc64638654"/>
      <w:r w:rsidRPr="00FB46C6">
        <w:t xml:space="preserve">Stalna </w:t>
      </w:r>
      <w:r w:rsidR="00332FD8" w:rsidRPr="00FB46C6">
        <w:t>imovina</w:t>
      </w:r>
      <w:bookmarkEnd w:id="29"/>
    </w:p>
    <w:p w:rsidR="00776104" w:rsidRDefault="00936473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</w:t>
      </w:r>
      <w:proofErr w:type="gramStart"/>
      <w:r w:rsidR="00776104" w:rsidRPr="00F17E37">
        <w:rPr>
          <w:rFonts w:asciiTheme="majorHAnsi" w:hAnsiTheme="majorHAnsi"/>
          <w:bCs/>
        </w:rPr>
        <w:t>,nekretnina,opreme,investicionih</w:t>
      </w:r>
      <w:proofErr w:type="gramEnd"/>
      <w:r w:rsidR="00776104" w:rsidRPr="00F17E37">
        <w:rPr>
          <w:rFonts w:asciiTheme="majorHAnsi" w:hAnsiTheme="majorHAnsi"/>
          <w:bCs/>
        </w:rPr>
        <w:t xml:space="preserve"> nekretnina ,nekretnine u pripremi,učešća u kapitalu zavisnih pravnih lica,dugoročnih finansijskih plasmana i ostalih finansijskih plasmana.</w:t>
      </w:r>
    </w:p>
    <w:p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F02F96" w:rsidRPr="00D72C17">
        <w:rPr>
          <w:rFonts w:asciiTheme="majorHAnsi" w:hAnsiTheme="majorHAnsi"/>
          <w:bCs/>
        </w:rPr>
        <w:t xml:space="preserve">Stalna imovina društva iznosi </w:t>
      </w:r>
      <w:r w:rsidR="00550F3F" w:rsidRPr="00D72C17">
        <w:rPr>
          <w:rFonts w:asciiTheme="majorHAnsi" w:hAnsiTheme="majorHAnsi"/>
          <w:bCs/>
        </w:rPr>
        <w:t>38.830.240 KM</w:t>
      </w:r>
      <w:proofErr w:type="gramStart"/>
      <w:r w:rsidR="00F02F96" w:rsidRPr="00D72C17">
        <w:rPr>
          <w:rFonts w:asciiTheme="majorHAnsi" w:hAnsiTheme="majorHAnsi"/>
          <w:bCs/>
        </w:rPr>
        <w:t>,ispravka</w:t>
      </w:r>
      <w:proofErr w:type="gramEnd"/>
      <w:r w:rsidR="00F02F96" w:rsidRPr="00D72C17">
        <w:rPr>
          <w:rFonts w:asciiTheme="majorHAnsi" w:hAnsiTheme="majorHAnsi"/>
          <w:bCs/>
        </w:rPr>
        <w:t xml:space="preserve"> vrijednosti</w:t>
      </w:r>
      <w:r>
        <w:rPr>
          <w:rFonts w:asciiTheme="majorHAnsi" w:hAnsiTheme="majorHAnsi"/>
          <w:bCs/>
        </w:rPr>
        <w:t xml:space="preserve"> iznosi</w:t>
      </w:r>
      <w:r w:rsidR="00F02F96" w:rsidRPr="00D72C17">
        <w:rPr>
          <w:rFonts w:asciiTheme="majorHAnsi" w:hAnsiTheme="majorHAnsi"/>
          <w:bCs/>
        </w:rPr>
        <w:t xml:space="preserve"> </w:t>
      </w:r>
      <w:r w:rsidR="00550F3F" w:rsidRPr="00D72C17">
        <w:rPr>
          <w:rFonts w:asciiTheme="majorHAnsi" w:hAnsiTheme="majorHAnsi"/>
          <w:bCs/>
        </w:rPr>
        <w:t>4.957.017 KM</w:t>
      </w:r>
      <w:r w:rsidR="00F02F96" w:rsidRPr="00D72C17">
        <w:rPr>
          <w:rFonts w:asciiTheme="majorHAnsi" w:hAnsiTheme="majorHAnsi"/>
          <w:bCs/>
        </w:rPr>
        <w:t xml:space="preserve"> </w:t>
      </w:r>
      <w:r w:rsidR="00D34284" w:rsidRPr="00D72C17">
        <w:rPr>
          <w:rFonts w:asciiTheme="majorHAnsi" w:hAnsiTheme="majorHAnsi"/>
          <w:bCs/>
        </w:rPr>
        <w:t>i</w:t>
      </w:r>
      <w:r w:rsidR="00F02F96" w:rsidRPr="00D72C17">
        <w:rPr>
          <w:rFonts w:asciiTheme="majorHAnsi" w:hAnsiTheme="majorHAnsi"/>
          <w:bCs/>
        </w:rPr>
        <w:t xml:space="preserve"> sadašnja vrijednost</w:t>
      </w:r>
      <w:r>
        <w:rPr>
          <w:rFonts w:asciiTheme="majorHAnsi" w:hAnsiTheme="majorHAnsi"/>
          <w:bCs/>
        </w:rPr>
        <w:t xml:space="preserve"> je </w:t>
      </w:r>
      <w:r w:rsidR="00F02F96" w:rsidRPr="00D72C17">
        <w:rPr>
          <w:rFonts w:asciiTheme="majorHAnsi" w:hAnsiTheme="majorHAnsi"/>
          <w:bCs/>
        </w:rPr>
        <w:t xml:space="preserve"> u iznosu od </w:t>
      </w:r>
      <w:r w:rsidR="00550F3F" w:rsidRPr="00D72C17">
        <w:rPr>
          <w:rFonts w:asciiTheme="majorHAnsi" w:hAnsiTheme="majorHAnsi"/>
          <w:bCs/>
        </w:rPr>
        <w:t>33.873.223</w:t>
      </w:r>
      <w:r w:rsidR="00F02F96" w:rsidRPr="00D72C17">
        <w:rPr>
          <w:rFonts w:asciiTheme="majorHAnsi" w:hAnsiTheme="majorHAnsi"/>
          <w:bCs/>
        </w:rPr>
        <w:t xml:space="preserve"> KM.</w:t>
      </w:r>
    </w:p>
    <w:tbl>
      <w:tblPr>
        <w:tblW w:w="936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316"/>
        <w:gridCol w:w="1251"/>
        <w:gridCol w:w="1271"/>
        <w:gridCol w:w="1736"/>
        <w:gridCol w:w="572"/>
      </w:tblGrid>
      <w:tr w:rsidR="00776104" w:rsidRPr="00F17E37" w:rsidTr="00B40C82">
        <w:trPr>
          <w:trHeight w:val="124"/>
        </w:trPr>
        <w:tc>
          <w:tcPr>
            <w:tcW w:w="5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5389C" w:rsidP="00D849F7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  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</w:t>
            </w:r>
            <w:r w:rsidR="00D849F7">
              <w:rPr>
                <w:rFonts w:asciiTheme="majorHAnsi" w:hAnsiTheme="majorHAnsi"/>
                <w:b/>
                <w:bCs/>
                <w:color w:val="000000"/>
              </w:rPr>
              <w:t>20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0" w:name="OLE_LINK1"/>
            <w:bookmarkStart w:id="31" w:name="OLE_LINK5"/>
            <w:bookmarkStart w:id="32" w:name="OLE_LINK6"/>
            <w:bookmarkStart w:id="33" w:name="OLE_LINK7"/>
            <w:bookmarkStart w:id="34" w:name="OLE_LINK8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849F7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</w:t>
            </w:r>
            <w:r w:rsidR="00D849F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170.034.68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4.787,63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174.822,31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0657C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0,66</w:t>
            </w: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5.667.932,05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78.153,80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5.589.778,25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0657C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21,26</w:t>
            </w:r>
          </w:p>
        </w:tc>
      </w:tr>
      <w:tr w:rsidR="00D16829" w:rsidRPr="00F17E37" w:rsidTr="00B40C82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7.859.473,67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290.446,20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7.569.027,47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A666B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28,78</w:t>
            </w:r>
          </w:p>
        </w:tc>
      </w:tr>
      <w:tr w:rsidR="00D16829" w:rsidRPr="00F17E37" w:rsidTr="00B40C82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635DBA" w:rsidP="00635DB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pra.korištenja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17" w:rsidRPr="00F17E37" w:rsidRDefault="00C25658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25658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136.263,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DBA" w:rsidRPr="00F17E37" w:rsidRDefault="00635DBA" w:rsidP="00635DBA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0,52</w:t>
            </w:r>
          </w:p>
        </w:tc>
      </w:tr>
      <w:tr w:rsidR="00C25658" w:rsidRPr="00F17E37" w:rsidTr="00B40C8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5658" w:rsidRPr="00F17E37" w:rsidRDefault="00C25658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Pr="00F17E37" w:rsidRDefault="00C25658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1394.352,11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49.796,10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123.815,72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C25658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1.320.332,49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658" w:rsidRDefault="00635DBA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5,02</w:t>
            </w:r>
          </w:p>
        </w:tc>
      </w:tr>
      <w:tr w:rsidR="00D16829" w:rsidRPr="00F17E37" w:rsidTr="00B40C8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12.816.937,80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10.525,00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1.658.354,00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11.169.108,80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0657C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42,47</w:t>
            </w:r>
          </w:p>
        </w:tc>
      </w:tr>
      <w:tr w:rsidR="00D16829" w:rsidRPr="00F17E37" w:rsidTr="00B40C82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338.829,64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80FD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338.829,64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0657C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1,29</w:t>
            </w:r>
          </w:p>
        </w:tc>
      </w:tr>
      <w:tr w:rsidR="00D16829" w:rsidRPr="00F17E3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951D7" w:rsidP="00247D1B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28.</w:t>
            </w:r>
            <w:r w:rsidR="00247D1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383.822,88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47D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65.108,73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0657C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2.150.769,72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0657C" w:rsidP="00635DB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26.298.</w:t>
            </w:r>
            <w:r w:rsidR="00635DBA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161,89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0657C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30"/>
    <w:bookmarkEnd w:id="31"/>
    <w:bookmarkEnd w:id="32"/>
    <w:bookmarkEnd w:id="33"/>
    <w:bookmarkEnd w:id="34"/>
    <w:p w:rsidR="005F45FD" w:rsidRDefault="003830FD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10CFE">
        <w:rPr>
          <w:rFonts w:asciiTheme="majorHAnsi" w:hAnsiTheme="majorHAnsi"/>
          <w:bCs/>
        </w:rPr>
        <w:t xml:space="preserve">       </w:t>
      </w:r>
    </w:p>
    <w:p w:rsidR="00776104" w:rsidRPr="00F17E37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110CFE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navedenoj strukturi stalnih sredstava </w:t>
      </w:r>
      <w:r w:rsidR="00936473">
        <w:rPr>
          <w:rFonts w:asciiTheme="majorHAnsi" w:hAnsiTheme="majorHAnsi"/>
          <w:bCs/>
        </w:rPr>
        <w:t xml:space="preserve">značajne </w:t>
      </w:r>
      <w:proofErr w:type="gramStart"/>
      <w:r w:rsidR="00936473">
        <w:rPr>
          <w:rFonts w:asciiTheme="majorHAnsi" w:hAnsiTheme="majorHAnsi"/>
          <w:bCs/>
        </w:rPr>
        <w:t xml:space="preserve">stavke </w:t>
      </w:r>
      <w:r w:rsidR="00776104" w:rsidRPr="00F17E37">
        <w:rPr>
          <w:rFonts w:asciiTheme="majorHAnsi" w:hAnsiTheme="majorHAnsi"/>
          <w:bCs/>
        </w:rPr>
        <w:t xml:space="preserve"> zauzimaju</w:t>
      </w:r>
      <w:proofErr w:type="gramEnd"/>
      <w:r w:rsidR="00776104" w:rsidRPr="00F17E37">
        <w:rPr>
          <w:rFonts w:asciiTheme="majorHAnsi" w:hAnsiTheme="majorHAnsi"/>
          <w:bCs/>
        </w:rPr>
        <w:t xml:space="preserve"> investicione nekretnine </w:t>
      </w:r>
      <w:r w:rsidR="00B0657C">
        <w:rPr>
          <w:rFonts w:asciiTheme="majorHAnsi" w:hAnsiTheme="majorHAnsi"/>
          <w:bCs/>
        </w:rPr>
        <w:t>42</w:t>
      </w:r>
      <w:r w:rsidR="00064777">
        <w:rPr>
          <w:rFonts w:asciiTheme="majorHAnsi" w:hAnsiTheme="majorHAnsi"/>
          <w:bCs/>
        </w:rPr>
        <w:t>,</w:t>
      </w:r>
      <w:r w:rsidR="00936473">
        <w:rPr>
          <w:rFonts w:asciiTheme="majorHAnsi" w:hAnsiTheme="majorHAnsi"/>
          <w:bCs/>
        </w:rPr>
        <w:t xml:space="preserve">47%,28,78 građevinski objekti i </w:t>
      </w:r>
      <w:r w:rsidR="00EF7750">
        <w:rPr>
          <w:rFonts w:asciiTheme="majorHAnsi" w:hAnsiTheme="majorHAnsi"/>
          <w:bCs/>
        </w:rPr>
        <w:t>21,26 zemlja.</w:t>
      </w:r>
    </w:p>
    <w:p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U</w:t>
      </w:r>
      <w:r w:rsidR="00F7508A" w:rsidRPr="00F17E37">
        <w:rPr>
          <w:rFonts w:asciiTheme="majorHAnsi" w:hAnsiTheme="majorHAnsi"/>
          <w:bCs/>
        </w:rPr>
        <w:t xml:space="preserve"> predhodnoj tabeli su navedena nematerijalna</w:t>
      </w:r>
      <w:r w:rsidR="00F024DC" w:rsidRPr="00F17E37">
        <w:rPr>
          <w:rFonts w:asciiTheme="majorHAnsi" w:hAnsiTheme="majorHAnsi"/>
          <w:bCs/>
        </w:rPr>
        <w:t xml:space="preserve"> </w:t>
      </w:r>
      <w:proofErr w:type="gramStart"/>
      <w:r w:rsidR="00F024DC" w:rsidRPr="00F17E37">
        <w:rPr>
          <w:rFonts w:asciiTheme="majorHAnsi" w:hAnsiTheme="majorHAnsi"/>
          <w:bCs/>
        </w:rPr>
        <w:t xml:space="preserve">ulaganja </w:t>
      </w:r>
      <w:r w:rsidR="00F7508A" w:rsidRPr="00F17E37">
        <w:rPr>
          <w:rFonts w:asciiTheme="majorHAnsi" w:hAnsiTheme="majorHAnsi"/>
          <w:bCs/>
        </w:rPr>
        <w:t xml:space="preserve"> a</w:t>
      </w:r>
      <w:proofErr w:type="gramEnd"/>
      <w:r w:rsidR="00F7508A" w:rsidRPr="00F17E37">
        <w:rPr>
          <w:rFonts w:asciiTheme="majorHAnsi" w:hAnsiTheme="majorHAnsi"/>
          <w:bCs/>
        </w:rPr>
        <w:t xml:space="preserve"> koja se </w:t>
      </w:r>
      <w:r w:rsidR="00F024DC" w:rsidRPr="00F17E37">
        <w:rPr>
          <w:rFonts w:asciiTheme="majorHAnsi" w:hAnsiTheme="majorHAnsi"/>
          <w:bCs/>
        </w:rPr>
        <w:t>u 20</w:t>
      </w:r>
      <w:r w:rsidR="00B0657C">
        <w:rPr>
          <w:rFonts w:asciiTheme="majorHAnsi" w:hAnsiTheme="majorHAnsi"/>
          <w:bCs/>
        </w:rPr>
        <w:t>20</w:t>
      </w:r>
      <w:r w:rsidR="00F7508A" w:rsidRPr="00F17E37">
        <w:rPr>
          <w:rFonts w:asciiTheme="majorHAnsi" w:hAnsiTheme="majorHAnsi"/>
          <w:bCs/>
        </w:rPr>
        <w:t>.g.</w:t>
      </w:r>
      <w:r w:rsidR="00F024DC" w:rsidRPr="00F17E37">
        <w:rPr>
          <w:rFonts w:asciiTheme="majorHAnsi" w:hAnsiTheme="majorHAnsi"/>
          <w:bCs/>
        </w:rPr>
        <w:t xml:space="preserve"> </w:t>
      </w:r>
      <w:r w:rsidR="00F7508A" w:rsidRPr="00F17E37">
        <w:rPr>
          <w:rFonts w:asciiTheme="majorHAnsi" w:hAnsiTheme="majorHAnsi"/>
          <w:bCs/>
        </w:rPr>
        <w:t>odnose na ulaganj</w:t>
      </w:r>
      <w:r w:rsidR="00C25658">
        <w:rPr>
          <w:rFonts w:asciiTheme="majorHAnsi" w:hAnsiTheme="majorHAnsi"/>
          <w:bCs/>
        </w:rPr>
        <w:t xml:space="preserve">a za SQL licencu Panteon </w:t>
      </w:r>
      <w:r w:rsidR="00F024DC" w:rsidRPr="00F17E37">
        <w:rPr>
          <w:rFonts w:asciiTheme="majorHAnsi" w:hAnsiTheme="majorHAnsi"/>
          <w:bCs/>
        </w:rPr>
        <w:t xml:space="preserve"> </w:t>
      </w:r>
      <w:r w:rsidR="00933371">
        <w:rPr>
          <w:rFonts w:asciiTheme="majorHAnsi" w:hAnsiTheme="majorHAnsi"/>
          <w:bCs/>
        </w:rPr>
        <w:t>2.</w:t>
      </w:r>
      <w:r w:rsidR="002F55C4">
        <w:rPr>
          <w:rFonts w:asciiTheme="majorHAnsi" w:hAnsiTheme="majorHAnsi"/>
          <w:bCs/>
        </w:rPr>
        <w:t xml:space="preserve">217,15 KM </w:t>
      </w:r>
      <w:r w:rsidR="00F7508A" w:rsidRPr="00F17E37">
        <w:rPr>
          <w:rFonts w:asciiTheme="majorHAnsi" w:hAnsiTheme="majorHAnsi"/>
          <w:bCs/>
        </w:rPr>
        <w:t>,</w:t>
      </w:r>
      <w:r w:rsidR="00F024DC" w:rsidRPr="00F17E37">
        <w:rPr>
          <w:rFonts w:asciiTheme="majorHAnsi" w:hAnsiTheme="majorHAnsi"/>
          <w:bCs/>
        </w:rPr>
        <w:t>ulaganj</w:t>
      </w:r>
      <w:r w:rsidR="00933371">
        <w:rPr>
          <w:rFonts w:asciiTheme="majorHAnsi" w:hAnsiTheme="majorHAnsi"/>
          <w:bCs/>
        </w:rPr>
        <w:t>e</w:t>
      </w:r>
      <w:r w:rsidR="00F024DC" w:rsidRPr="00F17E37">
        <w:rPr>
          <w:rFonts w:asciiTheme="majorHAnsi" w:hAnsiTheme="majorHAnsi"/>
          <w:bCs/>
        </w:rPr>
        <w:t xml:space="preserve"> za licencu računovodstvenog programa</w:t>
      </w:r>
      <w:r w:rsidR="00FB64B2">
        <w:rPr>
          <w:rFonts w:asciiTheme="majorHAnsi" w:hAnsiTheme="majorHAnsi"/>
          <w:bCs/>
        </w:rPr>
        <w:t xml:space="preserve"> </w:t>
      </w:r>
      <w:r w:rsidR="00826D0F">
        <w:rPr>
          <w:rFonts w:asciiTheme="majorHAnsi" w:hAnsiTheme="majorHAnsi"/>
          <w:bCs/>
        </w:rPr>
        <w:t>2.570,48</w:t>
      </w:r>
      <w:r w:rsidR="00C25658">
        <w:rPr>
          <w:rFonts w:asciiTheme="majorHAnsi" w:hAnsiTheme="majorHAnsi"/>
          <w:bCs/>
        </w:rPr>
        <w:t xml:space="preserve"> </w:t>
      </w:r>
      <w:r w:rsidR="00F024DC" w:rsidRPr="00F17E37">
        <w:rPr>
          <w:rFonts w:asciiTheme="majorHAnsi" w:hAnsiTheme="majorHAnsi"/>
          <w:bCs/>
        </w:rPr>
        <w:t>KM.</w:t>
      </w:r>
      <w:r w:rsidR="00AD557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Nematerijalna ulaganja su prvobitno i naknadno vrednovana po nabavnoj vrijednosti.</w:t>
      </w:r>
    </w:p>
    <w:p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F422D8" w:rsidRPr="00F17E37">
        <w:rPr>
          <w:rFonts w:asciiTheme="majorHAnsi" w:hAnsiTheme="majorHAnsi"/>
          <w:bCs/>
        </w:rPr>
        <w:t xml:space="preserve"> </w:t>
      </w:r>
      <w:proofErr w:type="gramStart"/>
      <w:r w:rsidR="00467E98">
        <w:rPr>
          <w:rFonts w:asciiTheme="majorHAnsi" w:hAnsiTheme="majorHAnsi"/>
          <w:bCs/>
        </w:rPr>
        <w:t>V</w:t>
      </w:r>
      <w:r w:rsidR="00F422D8" w:rsidRPr="00F17E37">
        <w:rPr>
          <w:rFonts w:asciiTheme="majorHAnsi" w:hAnsiTheme="majorHAnsi"/>
          <w:bCs/>
        </w:rPr>
        <w:t xml:space="preserve">rijednost </w:t>
      </w:r>
      <w:r w:rsidR="00776104" w:rsidRPr="00F17E37">
        <w:rPr>
          <w:rFonts w:asciiTheme="majorHAnsi" w:hAnsiTheme="majorHAnsi"/>
          <w:bCs/>
        </w:rPr>
        <w:t xml:space="preserve"> zemlje</w:t>
      </w:r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 xml:space="preserve"> kao stalne imovine </w:t>
      </w:r>
      <w:r w:rsidR="00F422D8" w:rsidRPr="00F17E37">
        <w:rPr>
          <w:rFonts w:asciiTheme="majorHAnsi" w:hAnsiTheme="majorHAnsi"/>
          <w:bCs/>
        </w:rPr>
        <w:t xml:space="preserve">je </w:t>
      </w:r>
      <w:r w:rsidR="00C25658">
        <w:rPr>
          <w:rFonts w:asciiTheme="majorHAnsi" w:hAnsiTheme="majorHAnsi"/>
          <w:bCs/>
        </w:rPr>
        <w:t>umanjena</w:t>
      </w:r>
      <w:r w:rsidR="00F422D8" w:rsidRPr="00F17E37">
        <w:rPr>
          <w:rFonts w:asciiTheme="majorHAnsi" w:hAnsiTheme="majorHAnsi"/>
          <w:bCs/>
        </w:rPr>
        <w:t xml:space="preserve"> po </w:t>
      </w:r>
      <w:r w:rsidR="00776104" w:rsidRPr="00F17E37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 xml:space="preserve">osnovu </w:t>
      </w:r>
      <w:r w:rsidR="00C25658">
        <w:rPr>
          <w:rFonts w:asciiTheme="majorHAnsi" w:hAnsiTheme="majorHAnsi"/>
          <w:bCs/>
        </w:rPr>
        <w:t xml:space="preserve">prodaje </w:t>
      </w:r>
      <w:r w:rsidR="00467E98">
        <w:rPr>
          <w:rFonts w:asciiTheme="majorHAnsi" w:hAnsiTheme="majorHAnsi"/>
          <w:bCs/>
        </w:rPr>
        <w:t>objekta</w:t>
      </w:r>
      <w:r w:rsidR="00C25658">
        <w:rPr>
          <w:rFonts w:asciiTheme="majorHAnsi" w:hAnsiTheme="majorHAnsi"/>
          <w:bCs/>
        </w:rPr>
        <w:t xml:space="preserve"> u Brčkom </w:t>
      </w:r>
      <w:r w:rsidR="00467E98">
        <w:rPr>
          <w:rFonts w:asciiTheme="majorHAnsi" w:hAnsiTheme="majorHAnsi"/>
          <w:bCs/>
        </w:rPr>
        <w:t>čija je nabavna  vrijednost zemlje</w:t>
      </w:r>
      <w:r w:rsidR="00C25658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 xml:space="preserve">iznosila </w:t>
      </w:r>
      <w:r w:rsidR="00C25658">
        <w:rPr>
          <w:rFonts w:asciiTheme="majorHAnsi" w:hAnsiTheme="majorHAnsi"/>
          <w:bCs/>
        </w:rPr>
        <w:t xml:space="preserve"> 78.153,80 KM.</w:t>
      </w:r>
    </w:p>
    <w:p w:rsidR="00776104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je </w:t>
      </w:r>
      <w:r w:rsidR="00C25658">
        <w:rPr>
          <w:rFonts w:asciiTheme="majorHAnsi" w:hAnsiTheme="majorHAnsi"/>
          <w:bCs/>
        </w:rPr>
        <w:t>smanjena po osnovu prodaje objekta u Brčkom</w:t>
      </w:r>
      <w:r w:rsidR="00435227" w:rsidRPr="00F17E37">
        <w:rPr>
          <w:rFonts w:asciiTheme="majorHAnsi" w:hAnsiTheme="majorHAnsi"/>
          <w:bCs/>
        </w:rPr>
        <w:t xml:space="preserve"> </w:t>
      </w:r>
      <w:r w:rsidR="00C25658">
        <w:rPr>
          <w:rFonts w:asciiTheme="majorHAnsi" w:hAnsiTheme="majorHAnsi"/>
          <w:bCs/>
        </w:rPr>
        <w:t xml:space="preserve">čija je </w:t>
      </w:r>
      <w:r w:rsidR="00E5739C">
        <w:rPr>
          <w:rFonts w:asciiTheme="majorHAnsi" w:hAnsiTheme="majorHAnsi"/>
          <w:bCs/>
        </w:rPr>
        <w:t xml:space="preserve">procjenjena </w:t>
      </w:r>
      <w:r w:rsidR="00C25658">
        <w:rPr>
          <w:rFonts w:asciiTheme="majorHAnsi" w:hAnsiTheme="majorHAnsi"/>
          <w:bCs/>
        </w:rPr>
        <w:t>nabavna vrijednost bila 290.446,20</w:t>
      </w:r>
      <w:r w:rsidR="00DE6B98">
        <w:rPr>
          <w:rFonts w:asciiTheme="majorHAnsi" w:hAnsiTheme="majorHAnsi"/>
          <w:bCs/>
        </w:rPr>
        <w:t xml:space="preserve"> KM</w:t>
      </w:r>
      <w:r w:rsidR="009875D7">
        <w:rPr>
          <w:rFonts w:asciiTheme="majorHAnsi" w:hAnsiTheme="majorHAnsi"/>
          <w:bCs/>
        </w:rPr>
        <w:t xml:space="preserve"> </w:t>
      </w:r>
    </w:p>
    <w:p w:rsidR="00A666B4" w:rsidRDefault="00A666B4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gramStart"/>
      <w:r w:rsidR="006A3EAA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.Na</w:t>
      </w:r>
      <w:proofErr w:type="gramEnd"/>
      <w:r>
        <w:rPr>
          <w:rFonts w:asciiTheme="majorHAnsi" w:hAnsiTheme="majorHAnsi"/>
          <w:bCs/>
        </w:rPr>
        <w:t xml:space="preserve"> naveden</w:t>
      </w:r>
      <w:r w:rsidR="0056284F">
        <w:rPr>
          <w:rFonts w:asciiTheme="majorHAnsi" w:hAnsiTheme="majorHAnsi"/>
          <w:bCs/>
        </w:rPr>
        <w:t>oj poziciji je evidentirana imo</w:t>
      </w:r>
      <w:r>
        <w:rPr>
          <w:rFonts w:asciiTheme="majorHAnsi" w:hAnsiTheme="majorHAnsi"/>
          <w:bCs/>
        </w:rPr>
        <w:t>vina s pravom korištenja u izn</w:t>
      </w:r>
      <w:r w:rsidR="00530A7C">
        <w:rPr>
          <w:rFonts w:asciiTheme="majorHAnsi" w:hAnsiTheme="majorHAnsi"/>
          <w:bCs/>
        </w:rPr>
        <w:t>osu od 136.262,93</w:t>
      </w:r>
      <w:r>
        <w:rPr>
          <w:rFonts w:asciiTheme="majorHAnsi" w:hAnsiTheme="majorHAnsi"/>
          <w:bCs/>
        </w:rPr>
        <w:t>KM.</w:t>
      </w:r>
      <w:r w:rsidR="006A78C5">
        <w:rPr>
          <w:rFonts w:asciiTheme="majorHAnsi" w:hAnsiTheme="majorHAnsi"/>
          <w:bCs/>
        </w:rPr>
        <w:t xml:space="preserve">  Imovina s pravom korištenja je formirana primjenom MSFI 16-</w:t>
      </w:r>
      <w:r w:rsidR="009E22EA">
        <w:rPr>
          <w:rFonts w:asciiTheme="majorHAnsi" w:hAnsiTheme="majorHAnsi"/>
          <w:bCs/>
        </w:rPr>
        <w:t>Najmovi,</w:t>
      </w:r>
      <w:r w:rsidR="006A78C5">
        <w:rPr>
          <w:rFonts w:asciiTheme="majorHAnsi" w:hAnsiTheme="majorHAnsi"/>
          <w:bCs/>
        </w:rPr>
        <w:t xml:space="preserve"> a </w:t>
      </w:r>
      <w:proofErr w:type="gramStart"/>
      <w:r w:rsidR="006A78C5">
        <w:rPr>
          <w:rFonts w:asciiTheme="majorHAnsi" w:hAnsiTheme="majorHAnsi"/>
          <w:bCs/>
        </w:rPr>
        <w:t>na</w:t>
      </w:r>
      <w:proofErr w:type="gramEnd"/>
      <w:r w:rsidR="006A78C5">
        <w:rPr>
          <w:rFonts w:asciiTheme="majorHAnsi" w:hAnsiTheme="majorHAnsi"/>
          <w:bCs/>
        </w:rPr>
        <w:t xml:space="preserve"> osnovu ugovora o zakupu </w:t>
      </w:r>
      <w:r w:rsidR="00987221">
        <w:rPr>
          <w:rFonts w:asciiTheme="majorHAnsi" w:hAnsiTheme="majorHAnsi"/>
          <w:bCs/>
        </w:rPr>
        <w:t xml:space="preserve">za </w:t>
      </w:r>
      <w:r w:rsidR="006A78C5">
        <w:rPr>
          <w:rFonts w:asciiTheme="majorHAnsi" w:hAnsiTheme="majorHAnsi"/>
          <w:bCs/>
        </w:rPr>
        <w:t xml:space="preserve">koje društvo dobija fakture za </w:t>
      </w:r>
      <w:r w:rsidR="00987221">
        <w:rPr>
          <w:rFonts w:asciiTheme="majorHAnsi" w:hAnsiTheme="majorHAnsi"/>
          <w:bCs/>
        </w:rPr>
        <w:t>korištenje</w:t>
      </w:r>
      <w:r w:rsidR="006A78C5">
        <w:rPr>
          <w:rFonts w:asciiTheme="majorHAnsi" w:hAnsiTheme="majorHAnsi"/>
          <w:bCs/>
        </w:rPr>
        <w:t xml:space="preserve"> poslovnih prostora.</w:t>
      </w:r>
    </w:p>
    <w:p w:rsidR="006A78C5" w:rsidRDefault="00547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6A78C5">
        <w:rPr>
          <w:rFonts w:asciiTheme="majorHAnsi" w:hAnsiTheme="majorHAnsi"/>
          <w:bCs/>
        </w:rPr>
        <w:t>Standard je primjenjen na 16 ugovora</w:t>
      </w:r>
      <w:r w:rsidR="00606034">
        <w:rPr>
          <w:rFonts w:asciiTheme="majorHAnsi" w:hAnsiTheme="majorHAnsi"/>
          <w:bCs/>
        </w:rPr>
        <w:t xml:space="preserve"> o zakupu</w:t>
      </w:r>
      <w:r w:rsidR="006A78C5">
        <w:rPr>
          <w:rFonts w:asciiTheme="majorHAnsi" w:hAnsiTheme="majorHAnsi"/>
          <w:bCs/>
        </w:rPr>
        <w:t xml:space="preserve"> od povezanog pravnog lica doo Nešković čiji je mjesečni zakup iznosio 2</w:t>
      </w:r>
      <w:r w:rsidR="006A3EAA">
        <w:rPr>
          <w:rFonts w:asciiTheme="majorHAnsi" w:hAnsiTheme="majorHAnsi"/>
          <w:bCs/>
        </w:rPr>
        <w:t>.</w:t>
      </w:r>
      <w:r w:rsidR="006A78C5">
        <w:rPr>
          <w:rFonts w:asciiTheme="majorHAnsi" w:hAnsiTheme="majorHAnsi"/>
          <w:bCs/>
        </w:rPr>
        <w:t>209,50 KM i ugovor o zakupu sa NN holdingom doo Bijeljina</w:t>
      </w:r>
      <w:r w:rsidR="00606034">
        <w:rPr>
          <w:rFonts w:asciiTheme="majorHAnsi" w:hAnsiTheme="majorHAnsi"/>
          <w:bCs/>
        </w:rPr>
        <w:t xml:space="preserve"> čiji mjesečni zakup iznosi 299,99 KM.Sadašnja obaveza budućih plaćanja odnosno diskontna vrijednost je utvrđena primjenom inkrementalne stope od 4% i na rok od 5 g.Za sadašnju vrijednost imovine sa pravom kporištenja stvorena je obaveza po osnovu imovine s pravom korištenja u iznosu od 136.</w:t>
      </w:r>
      <w:r w:rsidR="00530A7C">
        <w:rPr>
          <w:rFonts w:asciiTheme="majorHAnsi" w:hAnsiTheme="majorHAnsi"/>
          <w:bCs/>
        </w:rPr>
        <w:t>262,93</w:t>
      </w:r>
      <w:r w:rsidR="00606034">
        <w:rPr>
          <w:rFonts w:asciiTheme="majorHAnsi" w:hAnsiTheme="majorHAnsi"/>
          <w:bCs/>
        </w:rPr>
        <w:t xml:space="preserve"> KM,nezavisno od toga što obaveze za zakup dospjevaju mjesečno.</w:t>
      </w:r>
      <w:r w:rsidR="00987221">
        <w:rPr>
          <w:rFonts w:asciiTheme="majorHAnsi" w:hAnsiTheme="majorHAnsi"/>
          <w:bCs/>
        </w:rPr>
        <w:t xml:space="preserve"> Iznos budućih obav</w:t>
      </w:r>
      <w:r w:rsidR="00550F3F">
        <w:rPr>
          <w:rFonts w:asciiTheme="majorHAnsi" w:hAnsiTheme="majorHAnsi"/>
          <w:bCs/>
        </w:rPr>
        <w:t>e</w:t>
      </w:r>
      <w:r w:rsidR="00987221">
        <w:rPr>
          <w:rFonts w:asciiTheme="majorHAnsi" w:hAnsiTheme="majorHAnsi"/>
          <w:bCs/>
        </w:rPr>
        <w:t>za se diskontovao odgovarajućom kamatnom s</w:t>
      </w:r>
      <w:r>
        <w:rPr>
          <w:rFonts w:asciiTheme="majorHAnsi" w:hAnsiTheme="majorHAnsi"/>
          <w:bCs/>
        </w:rPr>
        <w:t>topom kako bi se utvrdio</w:t>
      </w:r>
      <w:r w:rsidR="005437CC">
        <w:rPr>
          <w:rFonts w:asciiTheme="majorHAnsi" w:hAnsiTheme="majorHAnsi"/>
          <w:bCs/>
        </w:rPr>
        <w:t xml:space="preserve"> uticaj</w:t>
      </w:r>
      <w:r>
        <w:rPr>
          <w:rFonts w:asciiTheme="majorHAnsi" w:hAnsiTheme="majorHAnsi"/>
          <w:bCs/>
        </w:rPr>
        <w:t xml:space="preserve"> novca </w:t>
      </w:r>
      <w:r w:rsidR="00987221">
        <w:rPr>
          <w:rFonts w:asciiTheme="majorHAnsi" w:hAnsiTheme="majorHAnsi"/>
          <w:bCs/>
        </w:rPr>
        <w:t>kroz vrijeme trajanja zakupa</w:t>
      </w:r>
      <w:proofErr w:type="gramStart"/>
      <w:r w:rsidR="00987221">
        <w:rPr>
          <w:rFonts w:asciiTheme="majorHAnsi" w:hAnsiTheme="majorHAnsi"/>
          <w:bCs/>
        </w:rPr>
        <w:t>,tako</w:t>
      </w:r>
      <w:proofErr w:type="gramEnd"/>
      <w:r w:rsidR="00987221">
        <w:rPr>
          <w:rFonts w:asciiTheme="majorHAnsi" w:hAnsiTheme="majorHAnsi"/>
          <w:bCs/>
        </w:rPr>
        <w:t xml:space="preserve"> da je utvrđena</w:t>
      </w:r>
      <w:r w:rsidR="009E22EA">
        <w:rPr>
          <w:rFonts w:asciiTheme="majorHAnsi" w:hAnsiTheme="majorHAnsi"/>
          <w:bCs/>
        </w:rPr>
        <w:t xml:space="preserve"> kamata u prvim godina zakupa veća</w:t>
      </w:r>
      <w:r>
        <w:rPr>
          <w:rFonts w:asciiTheme="majorHAnsi" w:hAnsiTheme="majorHAnsi"/>
          <w:bCs/>
        </w:rPr>
        <w:t>,</w:t>
      </w:r>
      <w:r w:rsidR="0098722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dok otplatom zakupa </w:t>
      </w:r>
      <w:r w:rsidR="00987221">
        <w:rPr>
          <w:rFonts w:asciiTheme="majorHAnsi" w:hAnsiTheme="majorHAnsi"/>
          <w:bCs/>
        </w:rPr>
        <w:t xml:space="preserve"> kamata </w:t>
      </w:r>
      <w:r>
        <w:rPr>
          <w:rFonts w:asciiTheme="majorHAnsi" w:hAnsiTheme="majorHAnsi"/>
          <w:bCs/>
        </w:rPr>
        <w:t xml:space="preserve">se </w:t>
      </w:r>
      <w:r w:rsidR="00987221">
        <w:rPr>
          <w:rFonts w:asciiTheme="majorHAnsi" w:hAnsiTheme="majorHAnsi"/>
          <w:bCs/>
        </w:rPr>
        <w:t>s</w:t>
      </w:r>
      <w:r>
        <w:rPr>
          <w:rFonts w:asciiTheme="majorHAnsi" w:hAnsiTheme="majorHAnsi"/>
          <w:bCs/>
        </w:rPr>
        <w:t>m</w:t>
      </w:r>
      <w:r w:rsidR="00987221">
        <w:rPr>
          <w:rFonts w:asciiTheme="majorHAnsi" w:hAnsiTheme="majorHAnsi"/>
          <w:bCs/>
        </w:rPr>
        <w:t>anjuje</w:t>
      </w:r>
      <w:r w:rsidR="009E22EA">
        <w:rPr>
          <w:rFonts w:asciiTheme="majorHAnsi" w:hAnsiTheme="majorHAnsi"/>
          <w:bCs/>
        </w:rPr>
        <w:t xml:space="preserve">. </w:t>
      </w:r>
    </w:p>
    <w:p w:rsidR="00714B53" w:rsidRPr="00EF7750" w:rsidRDefault="00774B54" w:rsidP="00EF7750">
      <w:pPr>
        <w:spacing w:after="0"/>
        <w:ind w:left="750"/>
        <w:jc w:val="both"/>
        <w:rPr>
          <w:rFonts w:asciiTheme="majorHAnsi" w:hAnsiTheme="majorHAnsi"/>
          <w:bCs/>
        </w:rPr>
      </w:pPr>
      <w:r w:rsidRPr="00EF7750">
        <w:rPr>
          <w:rFonts w:asciiTheme="majorHAnsi" w:hAnsiTheme="majorHAnsi"/>
          <w:bCs/>
        </w:rPr>
        <w:t>Kretanje najma po godinama: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684"/>
        <w:gridCol w:w="1788"/>
        <w:gridCol w:w="1788"/>
        <w:gridCol w:w="1637"/>
        <w:gridCol w:w="1831"/>
        <w:gridCol w:w="1616"/>
      </w:tblGrid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God.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327BDC" w:rsidP="00327BD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Sadašnja vrijed.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Obaveza plaćanja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Kamata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Glavnica obaveze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Amortizacija</w:t>
            </w:r>
          </w:p>
        </w:tc>
      </w:tr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136.262,93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4.993,52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25.120,36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111.142,57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3.969,83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26.144,05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84.998,52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2.904,70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27.209,18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57.789,34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1.796,24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28.317,64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29.471,64</w:t>
            </w: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642,24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29.471,64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:rsidTr="00064777">
        <w:trPr>
          <w:trHeight w:val="261"/>
        </w:trPr>
        <w:tc>
          <w:tcPr>
            <w:tcW w:w="684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88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150.569,40</w:t>
            </w:r>
          </w:p>
        </w:tc>
        <w:tc>
          <w:tcPr>
            <w:tcW w:w="1637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14.306,53</w:t>
            </w:r>
          </w:p>
        </w:tc>
        <w:tc>
          <w:tcPr>
            <w:tcW w:w="1831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136.262,93</w:t>
            </w:r>
          </w:p>
        </w:tc>
        <w:tc>
          <w:tcPr>
            <w:tcW w:w="1616" w:type="dxa"/>
            <w:noWrap/>
            <w:hideMark/>
          </w:tcPr>
          <w:p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136.262,93</w:t>
            </w:r>
          </w:p>
        </w:tc>
      </w:tr>
    </w:tbl>
    <w:p w:rsidR="00714B53" w:rsidRDefault="00714B53" w:rsidP="005437CC">
      <w:pPr>
        <w:spacing w:after="0"/>
        <w:jc w:val="both"/>
        <w:rPr>
          <w:rFonts w:asciiTheme="majorHAnsi" w:hAnsiTheme="majorHAnsi"/>
          <w:bCs/>
        </w:rPr>
      </w:pPr>
    </w:p>
    <w:p w:rsidR="00A666B4" w:rsidRPr="00F17E37" w:rsidRDefault="0056284F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Za kratkoročne najmove </w:t>
      </w:r>
      <w:r w:rsidR="00714B53">
        <w:rPr>
          <w:rFonts w:asciiTheme="majorHAnsi" w:hAnsiTheme="majorHAnsi"/>
          <w:bCs/>
        </w:rPr>
        <w:t xml:space="preserve">nije primjenjen standard već se zakup knjiži </w:t>
      </w:r>
      <w:proofErr w:type="gramStart"/>
      <w:r w:rsidR="00714B53">
        <w:rPr>
          <w:rFonts w:asciiTheme="majorHAnsi" w:hAnsiTheme="majorHAnsi"/>
          <w:bCs/>
        </w:rPr>
        <w:t>na</w:t>
      </w:r>
      <w:proofErr w:type="gramEnd"/>
      <w:r w:rsidR="00714B53">
        <w:rPr>
          <w:rFonts w:asciiTheme="majorHAnsi" w:hAnsiTheme="majorHAnsi"/>
          <w:bCs/>
        </w:rPr>
        <w:t xml:space="preserve"> troškove perioda.</w:t>
      </w:r>
    </w:p>
    <w:p w:rsidR="00776104" w:rsidRPr="00F17E37" w:rsidRDefault="00E02D9F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666B4">
        <w:rPr>
          <w:rFonts w:asciiTheme="majorHAnsi" w:hAnsiTheme="majorHAnsi"/>
          <w:bCs/>
        </w:rPr>
        <w:t>5</w:t>
      </w:r>
      <w:r w:rsidR="00A56C87" w:rsidRPr="00F17E37">
        <w:rPr>
          <w:rFonts w:asciiTheme="majorHAnsi" w:hAnsiTheme="majorHAnsi"/>
          <w:bCs/>
        </w:rPr>
        <w:t>.</w:t>
      </w:r>
      <w:r w:rsidR="00FB12D3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>Vrijednost opreme</w:t>
      </w:r>
      <w:r w:rsidR="00FB0009" w:rsidRPr="00F17E37">
        <w:rPr>
          <w:rFonts w:asciiTheme="majorHAnsi" w:hAnsiTheme="majorHAnsi"/>
          <w:bCs/>
        </w:rPr>
        <w:t xml:space="preserve"> je uvećana za nove nabavke</w:t>
      </w:r>
      <w:r w:rsidR="00000708">
        <w:rPr>
          <w:rFonts w:asciiTheme="majorHAnsi" w:hAnsiTheme="majorHAnsi"/>
          <w:bCs/>
        </w:rPr>
        <w:t xml:space="preserve"> u iznosu od 49.796,10 KM </w:t>
      </w:r>
      <w:r w:rsidR="00467E98">
        <w:rPr>
          <w:rFonts w:asciiTheme="majorHAnsi" w:hAnsiTheme="majorHAnsi"/>
          <w:bCs/>
        </w:rPr>
        <w:t>i to:</w:t>
      </w:r>
      <w:r w:rsidR="00FB0009" w:rsidRPr="00F17E37">
        <w:rPr>
          <w:rFonts w:asciiTheme="majorHAnsi" w:hAnsiTheme="majorHAnsi"/>
          <w:bCs/>
        </w:rPr>
        <w:t xml:space="preserve"> </w:t>
      </w:r>
      <w:r w:rsidR="00000708">
        <w:rPr>
          <w:rFonts w:asciiTheme="majorHAnsi" w:hAnsiTheme="majorHAnsi"/>
          <w:bCs/>
        </w:rPr>
        <w:t>42</w:t>
      </w:r>
      <w:r w:rsidR="000060C0">
        <w:rPr>
          <w:rFonts w:asciiTheme="majorHAnsi" w:hAnsiTheme="majorHAnsi"/>
          <w:bCs/>
        </w:rPr>
        <w:t>.</w:t>
      </w:r>
      <w:r w:rsidR="00000708">
        <w:rPr>
          <w:rFonts w:asciiTheme="majorHAnsi" w:hAnsiTheme="majorHAnsi"/>
          <w:bCs/>
        </w:rPr>
        <w:t xml:space="preserve">020,45 KM </w:t>
      </w:r>
      <w:r w:rsidR="00FB0009" w:rsidRPr="00F17E37">
        <w:rPr>
          <w:rFonts w:asciiTheme="majorHAnsi" w:hAnsiTheme="majorHAnsi"/>
          <w:bCs/>
        </w:rPr>
        <w:t>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</w:t>
      </w:r>
      <w:r w:rsidR="00000708">
        <w:rPr>
          <w:rFonts w:asciiTheme="majorHAnsi" w:hAnsiTheme="majorHAnsi"/>
          <w:bCs/>
        </w:rPr>
        <w:t>,</w:t>
      </w:r>
      <w:r w:rsidR="00FB0009" w:rsidRPr="00F17E37">
        <w:rPr>
          <w:rFonts w:asciiTheme="majorHAnsi" w:hAnsiTheme="majorHAnsi"/>
          <w:bCs/>
        </w:rPr>
        <w:t xml:space="preserve"> </w:t>
      </w:r>
      <w:r w:rsidR="000060C0">
        <w:rPr>
          <w:rFonts w:asciiTheme="majorHAnsi" w:hAnsiTheme="majorHAnsi"/>
          <w:bCs/>
        </w:rPr>
        <w:t xml:space="preserve">5.400,00 </w:t>
      </w:r>
      <w:proofErr w:type="gramStart"/>
      <w:r w:rsidR="000060C0">
        <w:rPr>
          <w:rFonts w:asciiTheme="majorHAnsi" w:hAnsiTheme="majorHAnsi"/>
          <w:bCs/>
        </w:rPr>
        <w:t>KM  za</w:t>
      </w:r>
      <w:proofErr w:type="gramEnd"/>
      <w:r w:rsidR="000060C0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>kupovin</w:t>
      </w:r>
      <w:r w:rsidR="000060C0">
        <w:rPr>
          <w:rFonts w:asciiTheme="majorHAnsi" w:hAnsiTheme="majorHAnsi"/>
          <w:bCs/>
        </w:rPr>
        <w:t>u</w:t>
      </w:r>
      <w:r w:rsidR="00D34D12">
        <w:rPr>
          <w:rFonts w:asciiTheme="majorHAnsi" w:hAnsiTheme="majorHAnsi"/>
          <w:bCs/>
        </w:rPr>
        <w:t xml:space="preserve">  </w:t>
      </w:r>
      <w:r w:rsidR="00FB0009" w:rsidRPr="00F17E37">
        <w:rPr>
          <w:rFonts w:asciiTheme="majorHAnsi" w:hAnsiTheme="majorHAnsi"/>
          <w:bCs/>
        </w:rPr>
        <w:t>polov</w:t>
      </w:r>
      <w:r w:rsidR="00000708">
        <w:rPr>
          <w:rFonts w:asciiTheme="majorHAnsi" w:hAnsiTheme="majorHAnsi"/>
          <w:bCs/>
        </w:rPr>
        <w:t xml:space="preserve">nog </w:t>
      </w:r>
      <w:r w:rsidR="00FB0009" w:rsidRPr="00F17E37">
        <w:rPr>
          <w:rFonts w:asciiTheme="majorHAnsi" w:hAnsiTheme="majorHAnsi"/>
          <w:bCs/>
        </w:rPr>
        <w:t xml:space="preserve"> auta </w:t>
      </w:r>
      <w:r w:rsidR="000060C0">
        <w:rPr>
          <w:rFonts w:asciiTheme="majorHAnsi" w:hAnsiTheme="majorHAnsi"/>
          <w:bCs/>
        </w:rPr>
        <w:t xml:space="preserve"> i 2.375,65 KM za nabavku namještja kancelarijskog.</w:t>
      </w:r>
    </w:p>
    <w:p w:rsidR="00895011" w:rsidRPr="00F17E37" w:rsidRDefault="00DA1FF3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DA06FA" w:rsidRPr="00F17E37">
        <w:rPr>
          <w:rFonts w:asciiTheme="majorHAnsi" w:hAnsiTheme="majorHAnsi"/>
          <w:bCs/>
        </w:rPr>
        <w:t>Stanje opreme je smanjeno</w:t>
      </w:r>
      <w:r w:rsidR="000060C0">
        <w:rPr>
          <w:rFonts w:asciiTheme="majorHAnsi" w:hAnsiTheme="majorHAnsi"/>
          <w:bCs/>
        </w:rPr>
        <w:t xml:space="preserve"> u iznosu od 123.815,72 KM</w:t>
      </w:r>
      <w:r w:rsidR="00DA06FA" w:rsidRPr="00F17E37">
        <w:rPr>
          <w:rFonts w:asciiTheme="majorHAnsi" w:hAnsiTheme="majorHAnsi"/>
          <w:bCs/>
        </w:rPr>
        <w:t xml:space="preserve"> po osnovu isknjižavanja</w:t>
      </w:r>
      <w:r w:rsidR="005735FA" w:rsidRPr="00F17E37">
        <w:rPr>
          <w:rFonts w:asciiTheme="majorHAnsi" w:hAnsiTheme="majorHAnsi"/>
          <w:bCs/>
        </w:rPr>
        <w:t>:</w:t>
      </w:r>
      <w:r w:rsidR="00DA06FA" w:rsidRPr="00F17E37">
        <w:rPr>
          <w:rFonts w:asciiTheme="majorHAnsi" w:hAnsiTheme="majorHAnsi"/>
          <w:bCs/>
        </w:rPr>
        <w:t xml:space="preserve"> rashodovane opreme u iznosu od </w:t>
      </w:r>
      <w:r w:rsidR="000060C0">
        <w:rPr>
          <w:rFonts w:asciiTheme="majorHAnsi" w:hAnsiTheme="majorHAnsi"/>
          <w:bCs/>
        </w:rPr>
        <w:t>100.757,63</w:t>
      </w:r>
      <w:r w:rsidR="00895011" w:rsidRPr="00F17E37">
        <w:rPr>
          <w:rFonts w:asciiTheme="majorHAnsi" w:hAnsiTheme="majorHAnsi"/>
          <w:bCs/>
        </w:rPr>
        <w:t xml:space="preserve"> KM</w:t>
      </w:r>
      <w:proofErr w:type="gramStart"/>
      <w:r w:rsidR="00895011" w:rsidRPr="00F17E37">
        <w:rPr>
          <w:rFonts w:asciiTheme="majorHAnsi" w:hAnsiTheme="majorHAnsi"/>
          <w:bCs/>
        </w:rPr>
        <w:t>,</w:t>
      </w:r>
      <w:r w:rsidR="007F5B44">
        <w:rPr>
          <w:rFonts w:asciiTheme="majorHAnsi" w:hAnsiTheme="majorHAnsi"/>
          <w:bCs/>
        </w:rPr>
        <w:t>prodat</w:t>
      </w:r>
      <w:r w:rsidR="00B57285">
        <w:rPr>
          <w:rFonts w:asciiTheme="majorHAnsi" w:hAnsiTheme="majorHAnsi"/>
          <w:bCs/>
        </w:rPr>
        <w:t>ih</w:t>
      </w:r>
      <w:proofErr w:type="gramEnd"/>
      <w:r w:rsidR="007F5B44">
        <w:rPr>
          <w:rFonts w:asciiTheme="majorHAnsi" w:hAnsiTheme="majorHAnsi"/>
          <w:bCs/>
        </w:rPr>
        <w:t xml:space="preserve"> </w:t>
      </w:r>
      <w:r w:rsidR="00895011" w:rsidRPr="00F17E37">
        <w:rPr>
          <w:rFonts w:asciiTheme="majorHAnsi" w:hAnsiTheme="majorHAnsi"/>
          <w:bCs/>
        </w:rPr>
        <w:t>polovn</w:t>
      </w:r>
      <w:r w:rsidR="00B57285">
        <w:rPr>
          <w:rFonts w:asciiTheme="majorHAnsi" w:hAnsiTheme="majorHAnsi"/>
          <w:bCs/>
        </w:rPr>
        <w:t>i</w:t>
      </w:r>
      <w:r w:rsidR="00895011" w:rsidRPr="00F17E37">
        <w:rPr>
          <w:rFonts w:asciiTheme="majorHAnsi" w:hAnsiTheme="majorHAnsi"/>
          <w:bCs/>
        </w:rPr>
        <w:t xml:space="preserve"> auta u iznosu </w:t>
      </w:r>
      <w:r w:rsidR="000060C0">
        <w:rPr>
          <w:rFonts w:asciiTheme="majorHAnsi" w:hAnsiTheme="majorHAnsi"/>
          <w:bCs/>
        </w:rPr>
        <w:t>22.122,09</w:t>
      </w:r>
      <w:r w:rsidR="00895011" w:rsidRPr="00F17E37">
        <w:rPr>
          <w:rFonts w:asciiTheme="majorHAnsi" w:hAnsiTheme="majorHAnsi"/>
          <w:bCs/>
        </w:rPr>
        <w:t xml:space="preserve"> KM i prodajom defiskalizovanih kasa u iznosu od </w:t>
      </w:r>
      <w:r w:rsidR="000060C0">
        <w:rPr>
          <w:rFonts w:asciiTheme="majorHAnsi" w:hAnsiTheme="majorHAnsi"/>
          <w:bCs/>
        </w:rPr>
        <w:t xml:space="preserve">936 </w:t>
      </w:r>
      <w:r w:rsidR="00895011" w:rsidRPr="00F17E37">
        <w:rPr>
          <w:rFonts w:asciiTheme="majorHAnsi" w:hAnsiTheme="majorHAnsi"/>
          <w:bCs/>
        </w:rPr>
        <w:t xml:space="preserve"> KM</w:t>
      </w:r>
      <w:r w:rsidR="000060C0">
        <w:rPr>
          <w:rFonts w:asciiTheme="majorHAnsi" w:hAnsiTheme="majorHAnsi"/>
          <w:bCs/>
        </w:rPr>
        <w:t>.</w:t>
      </w:r>
    </w:p>
    <w:p w:rsidR="00B57285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5.</w:t>
      </w:r>
      <w:r w:rsidR="00776104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I</w:t>
      </w:r>
      <w:r w:rsidR="00A01E0F" w:rsidRPr="00F17E37">
        <w:rPr>
          <w:rFonts w:asciiTheme="majorHAnsi" w:hAnsiTheme="majorHAnsi"/>
          <w:bCs/>
        </w:rPr>
        <w:t>nvesticion</w:t>
      </w:r>
      <w:r w:rsidR="00F2781C" w:rsidRPr="00F17E37">
        <w:rPr>
          <w:rFonts w:asciiTheme="majorHAnsi" w:hAnsiTheme="majorHAnsi"/>
          <w:bCs/>
        </w:rPr>
        <w:t>e</w:t>
      </w:r>
      <w:r w:rsidR="00A01E0F" w:rsidRPr="00F17E37">
        <w:rPr>
          <w:rFonts w:asciiTheme="majorHAnsi" w:hAnsiTheme="majorHAnsi"/>
          <w:bCs/>
        </w:rPr>
        <w:t xml:space="preserve"> nekretnina  su povećale vrijednost </w:t>
      </w:r>
      <w:r w:rsidR="005059B1">
        <w:rPr>
          <w:rFonts w:asciiTheme="majorHAnsi" w:hAnsiTheme="majorHAnsi"/>
          <w:bCs/>
        </w:rPr>
        <w:t xml:space="preserve">u iznosu od 10.525,00 KM </w:t>
      </w:r>
      <w:r w:rsidR="00A01E0F" w:rsidRPr="00F17E37">
        <w:rPr>
          <w:rFonts w:asciiTheme="majorHAnsi" w:hAnsiTheme="majorHAnsi"/>
          <w:bCs/>
        </w:rPr>
        <w:t xml:space="preserve">po </w:t>
      </w:r>
      <w:r w:rsidR="00163909">
        <w:rPr>
          <w:rFonts w:asciiTheme="majorHAnsi" w:hAnsiTheme="majorHAnsi"/>
          <w:bCs/>
        </w:rPr>
        <w:t>osnovu</w:t>
      </w:r>
      <w:r w:rsidR="00B57285">
        <w:rPr>
          <w:rFonts w:asciiTheme="majorHAnsi" w:hAnsiTheme="majorHAnsi"/>
          <w:bCs/>
        </w:rPr>
        <w:t xml:space="preserve"> </w:t>
      </w:r>
      <w:r w:rsidR="005059B1">
        <w:rPr>
          <w:rFonts w:asciiTheme="majorHAnsi" w:hAnsiTheme="majorHAnsi"/>
          <w:bCs/>
        </w:rPr>
        <w:t>novih ulaganja na objektima u B.Luci.Smanjenje investicionih nekretnina</w:t>
      </w:r>
      <w:r w:rsidR="006D562C">
        <w:rPr>
          <w:rFonts w:asciiTheme="majorHAnsi" w:hAnsiTheme="majorHAnsi"/>
          <w:bCs/>
        </w:rPr>
        <w:t xml:space="preserve"> u iznosu od 1.658.354 KM</w:t>
      </w:r>
      <w:r w:rsidR="005059B1">
        <w:rPr>
          <w:rFonts w:asciiTheme="majorHAnsi" w:hAnsiTheme="majorHAnsi"/>
          <w:bCs/>
        </w:rPr>
        <w:t xml:space="preserve"> je</w:t>
      </w:r>
      <w:r w:rsidR="00467E98">
        <w:rPr>
          <w:rFonts w:asciiTheme="majorHAnsi" w:hAnsiTheme="majorHAnsi"/>
          <w:bCs/>
        </w:rPr>
        <w:t xml:space="preserve"> pr</w:t>
      </w:r>
      <w:r w:rsidR="00F01091">
        <w:rPr>
          <w:rFonts w:asciiTheme="majorHAnsi" w:hAnsiTheme="majorHAnsi"/>
          <w:bCs/>
        </w:rPr>
        <w:t>o</w:t>
      </w:r>
      <w:r w:rsidR="00467E98">
        <w:rPr>
          <w:rFonts w:asciiTheme="majorHAnsi" w:hAnsiTheme="majorHAnsi"/>
          <w:bCs/>
        </w:rPr>
        <w:t>izašlo po osnovu prodaje objekta Han Pijesak</w:t>
      </w:r>
      <w:r w:rsidR="00F01091">
        <w:rPr>
          <w:rFonts w:asciiTheme="majorHAnsi" w:hAnsiTheme="majorHAnsi"/>
          <w:bCs/>
        </w:rPr>
        <w:t xml:space="preserve"> čija je vrijednost bila 159.800 KM i smnjenje koje je proizašlo iz procjene investicionih nekretnina u iznosu od 1.498.554 KM u skladu sa zahtjevima MRS.</w:t>
      </w:r>
    </w:p>
    <w:p w:rsidR="00110CFE" w:rsidRDefault="00E02D9F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proofErr w:type="gramStart"/>
      <w:r w:rsidR="00A56C87" w:rsidRPr="00F17E37">
        <w:rPr>
          <w:rFonts w:asciiTheme="majorHAnsi" w:hAnsiTheme="majorHAnsi"/>
          <w:bCs/>
        </w:rPr>
        <w:t>6.</w:t>
      </w:r>
      <w:r w:rsidR="00776104" w:rsidRPr="00F17E37">
        <w:rPr>
          <w:rFonts w:asciiTheme="majorHAnsi" w:hAnsiTheme="majorHAnsi"/>
          <w:bCs/>
        </w:rPr>
        <w:t>Stalna</w:t>
      </w:r>
      <w:proofErr w:type="gramEnd"/>
      <w:r w:rsidR="00776104" w:rsidRPr="00F17E37">
        <w:rPr>
          <w:rFonts w:asciiTheme="majorHAnsi" w:hAnsiTheme="majorHAnsi"/>
          <w:bCs/>
        </w:rPr>
        <w:t xml:space="preserve"> sredstva u pripremi  </w:t>
      </w:r>
      <w:r w:rsidR="00987221">
        <w:rPr>
          <w:rFonts w:asciiTheme="majorHAnsi" w:hAnsiTheme="majorHAnsi"/>
          <w:bCs/>
        </w:rPr>
        <w:t>nisu mjenjala početnu vrijednost.</w:t>
      </w:r>
    </w:p>
    <w:p w:rsidR="00987221" w:rsidRPr="00F17E37" w:rsidRDefault="00987221" w:rsidP="00110CFE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65"/>
        <w:gridCol w:w="2293"/>
        <w:gridCol w:w="265"/>
        <w:gridCol w:w="1548"/>
        <w:gridCol w:w="1184"/>
        <w:gridCol w:w="1200"/>
        <w:gridCol w:w="353"/>
        <w:gridCol w:w="1850"/>
      </w:tblGrid>
      <w:tr w:rsidR="00DF727C" w:rsidRPr="00F17E37" w:rsidTr="00A632FA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849F7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  <w:r w:rsidR="00143EE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AF3F69" w:rsidP="00AF3F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</w:t>
            </w:r>
            <w:r w:rsidR="00DF727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143EE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155.495,07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4.961,15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160.456,22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143EE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3.506.277,09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240.771,99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131.224,04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3.615.825,04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143EE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1.222.531,21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50.473,99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119.522,31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1.153.482,89</w:t>
            </w:r>
          </w:p>
        </w:tc>
      </w:tr>
      <w:tr w:rsidR="006D562C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pravom korištenja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27.252,59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27.252,59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143EE0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</w:t>
            </w:r>
            <w:r w:rsidR="00B20D29">
              <w:rPr>
                <w:rFonts w:asciiTheme="majorHAnsi" w:hAnsiTheme="majorHAnsi"/>
                <w:color w:val="000000"/>
                <w:sz w:val="20"/>
                <w:szCs w:val="20"/>
              </w:rPr>
              <w:t>911.555,96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B20D29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6D562C">
              <w:rPr>
                <w:rFonts w:asciiTheme="majorHAnsi" w:hAnsiTheme="majorHAnsi"/>
                <w:color w:val="000000"/>
                <w:sz w:val="20"/>
                <w:szCs w:val="20"/>
              </w:rPr>
              <w:t>96.207,13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250.746,35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4.957.016,74</w:t>
            </w:r>
          </w:p>
        </w:tc>
      </w:tr>
    </w:tbl>
    <w:p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proofErr w:type="gramStart"/>
      <w:r w:rsidR="00776104" w:rsidRPr="00F17E37">
        <w:rPr>
          <w:rFonts w:asciiTheme="majorHAnsi" w:hAnsiTheme="majorHAnsi"/>
          <w:bCs/>
        </w:rPr>
        <w:t>1.Nematerijalna</w:t>
      </w:r>
      <w:proofErr w:type="gramEnd"/>
      <w:r w:rsidR="00776104" w:rsidRPr="00F17E37">
        <w:rPr>
          <w:rFonts w:asciiTheme="majorHAnsi" w:hAnsiTheme="majorHAnsi"/>
          <w:bCs/>
        </w:rPr>
        <w:t xml:space="preserve"> ulaganja, definisana MRS 38,se u skladu sa MRS 16 iskazuju po nabavnoj vrijednosti umanjena za akumulisanu amortizaciju. Obračunati iznos amortizacije u 20</w:t>
      </w:r>
      <w:r w:rsidR="0048293F">
        <w:rPr>
          <w:rFonts w:asciiTheme="majorHAnsi" w:hAnsiTheme="majorHAnsi"/>
          <w:bCs/>
        </w:rPr>
        <w:t>20</w:t>
      </w:r>
      <w:r w:rsidR="00776104" w:rsidRPr="00F17E37">
        <w:rPr>
          <w:rFonts w:asciiTheme="majorHAnsi" w:hAnsiTheme="majorHAnsi"/>
          <w:bCs/>
        </w:rPr>
        <w:t xml:space="preserve">.g.za nematerijalna </w:t>
      </w:r>
      <w:proofErr w:type="gramStart"/>
      <w:r w:rsidR="00776104" w:rsidRPr="00F17E37">
        <w:rPr>
          <w:rFonts w:asciiTheme="majorHAnsi" w:hAnsiTheme="majorHAnsi"/>
          <w:bCs/>
        </w:rPr>
        <w:t>ulaganja  zavisno</w:t>
      </w:r>
      <w:proofErr w:type="gramEnd"/>
      <w:r w:rsidR="00776104" w:rsidRPr="00F17E37">
        <w:rPr>
          <w:rFonts w:asciiTheme="majorHAnsi" w:hAnsiTheme="majorHAnsi"/>
          <w:bCs/>
        </w:rPr>
        <w:t xml:space="preserve"> od datuma nabavke iznosi </w:t>
      </w:r>
      <w:r w:rsidR="00B505A8" w:rsidRPr="00F17E37">
        <w:rPr>
          <w:rFonts w:asciiTheme="majorHAnsi" w:hAnsiTheme="majorHAnsi"/>
          <w:bCs/>
        </w:rPr>
        <w:t>4.</w:t>
      </w:r>
      <w:r w:rsidR="0048293F">
        <w:rPr>
          <w:rFonts w:asciiTheme="majorHAnsi" w:hAnsiTheme="majorHAnsi"/>
          <w:bCs/>
        </w:rPr>
        <w:t>961,15</w:t>
      </w:r>
      <w:r w:rsidR="00E75528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proofErr w:type="gramStart"/>
      <w:r w:rsidR="00776104" w:rsidRPr="00F17E37">
        <w:rPr>
          <w:rFonts w:asciiTheme="majorHAnsi" w:hAnsiTheme="majorHAnsi"/>
          <w:bCs/>
        </w:rPr>
        <w:t>2.Građevinski</w:t>
      </w:r>
      <w:proofErr w:type="gramEnd"/>
      <w:r w:rsidR="00776104" w:rsidRPr="00F17E37">
        <w:rPr>
          <w:rFonts w:asciiTheme="majorHAnsi" w:hAnsiTheme="majorHAnsi"/>
          <w:bCs/>
        </w:rPr>
        <w:t xml:space="preserve"> objekti se u skladu sa MRS 16 vode po revalorizovanoj vrijednosti, umanjenoj za akumulisanu amortizaciju.Obračun amortizacije se vrši linearnom metodom po</w:t>
      </w:r>
      <w:r w:rsidR="009033A5">
        <w:rPr>
          <w:rFonts w:asciiTheme="majorHAnsi" w:hAnsiTheme="majorHAnsi"/>
          <w:bCs/>
        </w:rPr>
        <w:t xml:space="preserve"> procjenjenim </w:t>
      </w:r>
      <w:r w:rsidR="00776104" w:rsidRPr="00F17E37">
        <w:rPr>
          <w:rFonts w:asciiTheme="majorHAnsi" w:hAnsiTheme="majorHAnsi"/>
          <w:bCs/>
        </w:rPr>
        <w:t>stopama od 2.23-6,67%,a koja za 20</w:t>
      </w:r>
      <w:r w:rsidR="007D22E2">
        <w:rPr>
          <w:rFonts w:asciiTheme="majorHAnsi" w:hAnsiTheme="majorHAnsi"/>
          <w:bCs/>
        </w:rPr>
        <w:t>20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7D22E2">
        <w:rPr>
          <w:rFonts w:asciiTheme="majorHAnsi" w:hAnsiTheme="majorHAnsi"/>
          <w:bCs/>
        </w:rPr>
        <w:t>240.771,99 KM.</w:t>
      </w:r>
    </w:p>
    <w:p w:rsidR="00D74D83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D74D83">
        <w:rPr>
          <w:rFonts w:asciiTheme="majorHAnsi" w:hAnsiTheme="majorHAnsi"/>
          <w:bCs/>
        </w:rPr>
        <w:t xml:space="preserve"> Po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proofErr w:type="gramEnd"/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godine.</w:t>
      </w:r>
    </w:p>
    <w:p w:rsidR="00776104" w:rsidRPr="00F17E37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D74D83">
        <w:rPr>
          <w:rFonts w:asciiTheme="majorHAnsi" w:hAnsiTheme="majorHAnsi"/>
          <w:bCs/>
        </w:rPr>
        <w:t xml:space="preserve"> Ispravka vrijednosti građevinskih objekata je smanjena po osnovu</w:t>
      </w:r>
      <w:r w:rsidR="00853E07">
        <w:rPr>
          <w:rFonts w:asciiTheme="majorHAnsi" w:hAnsiTheme="majorHAnsi"/>
          <w:bCs/>
        </w:rPr>
        <w:t xml:space="preserve"> </w:t>
      </w:r>
      <w:r w:rsidR="007D22E2">
        <w:rPr>
          <w:rFonts w:asciiTheme="majorHAnsi" w:hAnsiTheme="majorHAnsi"/>
          <w:bCs/>
        </w:rPr>
        <w:t>prodaje građevinskog objekta u Brčkom</w:t>
      </w:r>
      <w:r w:rsidR="005475FD">
        <w:rPr>
          <w:rFonts w:asciiTheme="majorHAnsi" w:hAnsiTheme="majorHAnsi"/>
          <w:bCs/>
        </w:rPr>
        <w:t>,</w:t>
      </w:r>
      <w:r w:rsidR="00786A65">
        <w:rPr>
          <w:rFonts w:asciiTheme="majorHAnsi" w:hAnsiTheme="majorHAnsi"/>
          <w:bCs/>
        </w:rPr>
        <w:t xml:space="preserve"> </w:t>
      </w:r>
      <w:proofErr w:type="gramStart"/>
      <w:r w:rsidR="00786A65">
        <w:rPr>
          <w:rFonts w:asciiTheme="majorHAnsi" w:hAnsiTheme="majorHAnsi"/>
          <w:bCs/>
        </w:rPr>
        <w:t xml:space="preserve">čija </w:t>
      </w:r>
      <w:r w:rsidR="005475FD">
        <w:rPr>
          <w:rFonts w:asciiTheme="majorHAnsi" w:hAnsiTheme="majorHAnsi"/>
          <w:bCs/>
        </w:rPr>
        <w:t xml:space="preserve"> je</w:t>
      </w:r>
      <w:proofErr w:type="gramEnd"/>
      <w:r w:rsidR="005475FD">
        <w:rPr>
          <w:rFonts w:asciiTheme="majorHAnsi" w:hAnsiTheme="majorHAnsi"/>
          <w:bCs/>
        </w:rPr>
        <w:t xml:space="preserve"> </w:t>
      </w:r>
      <w:r w:rsidR="00786A65">
        <w:rPr>
          <w:rFonts w:asciiTheme="majorHAnsi" w:hAnsiTheme="majorHAnsi"/>
          <w:bCs/>
        </w:rPr>
        <w:t>ispravka vrijednosti iznosi</w:t>
      </w:r>
      <w:r w:rsidR="005475FD">
        <w:rPr>
          <w:rFonts w:asciiTheme="majorHAnsi" w:hAnsiTheme="majorHAnsi"/>
          <w:bCs/>
        </w:rPr>
        <w:t>la</w:t>
      </w:r>
      <w:r w:rsidR="00786A65">
        <w:rPr>
          <w:rFonts w:asciiTheme="majorHAnsi" w:hAnsiTheme="majorHAnsi"/>
          <w:bCs/>
        </w:rPr>
        <w:t xml:space="preserve"> </w:t>
      </w:r>
      <w:r w:rsidR="007D22E2">
        <w:rPr>
          <w:rFonts w:asciiTheme="majorHAnsi" w:hAnsiTheme="majorHAnsi"/>
          <w:bCs/>
        </w:rPr>
        <w:t>131.224,04 KM.</w:t>
      </w:r>
    </w:p>
    <w:p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3.Oprema</w:t>
      </w:r>
      <w:proofErr w:type="gramEnd"/>
      <w:r w:rsidR="00776104" w:rsidRPr="00F17E37">
        <w:rPr>
          <w:rFonts w:asciiTheme="majorHAnsi" w:hAnsiTheme="majorHAnsi"/>
          <w:bCs/>
        </w:rPr>
        <w:t xml:space="preserve">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</w:t>
      </w:r>
      <w:r w:rsidR="00853E07">
        <w:rPr>
          <w:rFonts w:asciiTheme="majorHAnsi" w:hAnsiTheme="majorHAnsi"/>
          <w:bCs/>
        </w:rPr>
        <w:t xml:space="preserve">procjenjenim </w:t>
      </w:r>
      <w:r w:rsidR="00776104" w:rsidRPr="00F17E37">
        <w:rPr>
          <w:rFonts w:asciiTheme="majorHAnsi" w:hAnsiTheme="majorHAnsi"/>
          <w:bCs/>
        </w:rPr>
        <w:t xml:space="preserve">stopama </w:t>
      </w:r>
      <w:r w:rsidR="00853E07">
        <w:rPr>
          <w:rFonts w:asciiTheme="majorHAnsi" w:hAnsiTheme="majorHAnsi"/>
          <w:bCs/>
        </w:rPr>
        <w:t xml:space="preserve">a koje se </w:t>
      </w:r>
      <w:r w:rsidR="00776104" w:rsidRPr="00F17E37">
        <w:rPr>
          <w:rFonts w:asciiTheme="majorHAnsi" w:hAnsiTheme="majorHAnsi"/>
          <w:bCs/>
        </w:rPr>
        <w:t xml:space="preserve"> kreć</w:t>
      </w:r>
      <w:r w:rsidR="00853E0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od 11-25%.Obra</w:t>
      </w:r>
      <w:r w:rsidR="00786A65">
        <w:rPr>
          <w:rFonts w:asciiTheme="majorHAnsi" w:hAnsiTheme="majorHAnsi"/>
          <w:bCs/>
        </w:rPr>
        <w:t>čunati iznos amortizacije za 2020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786A65">
        <w:rPr>
          <w:rFonts w:asciiTheme="majorHAnsi" w:hAnsiTheme="majorHAnsi"/>
          <w:bCs/>
        </w:rPr>
        <w:t>50.473,99 KM</w:t>
      </w:r>
      <w:r w:rsidR="00776104" w:rsidRPr="00F17E37">
        <w:rPr>
          <w:rFonts w:asciiTheme="majorHAnsi" w:hAnsiTheme="majorHAnsi"/>
          <w:bCs/>
        </w:rPr>
        <w:t xml:space="preserve">.   </w:t>
      </w:r>
    </w:p>
    <w:p w:rsidR="00776104" w:rsidRPr="00F17E37" w:rsidRDefault="00DA5512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853E0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Ispravka vijednosti za opremu je smanjena u iznosu od </w:t>
      </w:r>
      <w:r w:rsidR="0056284F">
        <w:rPr>
          <w:rFonts w:asciiTheme="majorHAnsi" w:hAnsiTheme="majorHAnsi"/>
          <w:bCs/>
        </w:rPr>
        <w:t>119.522,31</w:t>
      </w:r>
      <w:r w:rsidR="00776104" w:rsidRPr="00F17E37">
        <w:rPr>
          <w:rFonts w:asciiTheme="majorHAnsi" w:hAnsiTheme="majorHAnsi"/>
          <w:bCs/>
        </w:rPr>
        <w:t xml:space="preserve"> KM po osnovu</w:t>
      </w:r>
      <w:r w:rsidR="00F35DF8" w:rsidRPr="00F17E37">
        <w:rPr>
          <w:rFonts w:asciiTheme="majorHAnsi" w:hAnsiTheme="majorHAnsi"/>
          <w:bCs/>
        </w:rPr>
        <w:t>:</w:t>
      </w:r>
      <w:r w:rsidR="00776104" w:rsidRPr="00F17E37">
        <w:rPr>
          <w:rFonts w:asciiTheme="majorHAnsi" w:hAnsiTheme="majorHAnsi"/>
          <w:bCs/>
        </w:rPr>
        <w:t xml:space="preserve"> </w:t>
      </w:r>
      <w:r w:rsidR="0056284F">
        <w:rPr>
          <w:rFonts w:asciiTheme="majorHAnsi" w:hAnsiTheme="majorHAnsi"/>
          <w:bCs/>
        </w:rPr>
        <w:t xml:space="preserve">100.589,56 KM </w:t>
      </w:r>
      <w:r w:rsidR="00776104" w:rsidRPr="00F17E37">
        <w:rPr>
          <w:rFonts w:asciiTheme="majorHAnsi" w:hAnsiTheme="majorHAnsi"/>
          <w:bCs/>
        </w:rPr>
        <w:t>isknjižavanj</w:t>
      </w:r>
      <w:r w:rsidR="0056284F">
        <w:rPr>
          <w:rFonts w:asciiTheme="majorHAnsi" w:hAnsiTheme="majorHAnsi"/>
          <w:bCs/>
        </w:rPr>
        <w:t xml:space="preserve">em </w:t>
      </w:r>
      <w:r w:rsidR="00776104" w:rsidRPr="00F17E37">
        <w:rPr>
          <w:rFonts w:asciiTheme="majorHAnsi" w:hAnsiTheme="majorHAnsi"/>
          <w:bCs/>
        </w:rPr>
        <w:t>rashodovane opreme</w:t>
      </w:r>
      <w:proofErr w:type="gramStart"/>
      <w:r w:rsidR="0056284F">
        <w:rPr>
          <w:rFonts w:asciiTheme="majorHAnsi" w:hAnsiTheme="majorHAnsi"/>
          <w:bCs/>
        </w:rPr>
        <w:t>,17.996,75</w:t>
      </w:r>
      <w:proofErr w:type="gramEnd"/>
      <w:r w:rsidR="0056284F">
        <w:rPr>
          <w:rFonts w:asciiTheme="majorHAnsi" w:hAnsiTheme="majorHAnsi"/>
          <w:bCs/>
        </w:rPr>
        <w:t xml:space="preserve"> KM p</w:t>
      </w:r>
      <w:r w:rsidR="00C26C07">
        <w:rPr>
          <w:rFonts w:asciiTheme="majorHAnsi" w:hAnsiTheme="majorHAnsi"/>
          <w:bCs/>
        </w:rPr>
        <w:t>rodajom</w:t>
      </w:r>
      <w:r w:rsidR="00047FAB" w:rsidRPr="00F17E37">
        <w:rPr>
          <w:rFonts w:asciiTheme="majorHAnsi" w:hAnsiTheme="majorHAnsi"/>
          <w:bCs/>
        </w:rPr>
        <w:t xml:space="preserve"> polovn</w:t>
      </w:r>
      <w:r w:rsidR="00C55CE5">
        <w:rPr>
          <w:rFonts w:asciiTheme="majorHAnsi" w:hAnsiTheme="majorHAnsi"/>
          <w:bCs/>
        </w:rPr>
        <w:t>ih</w:t>
      </w:r>
      <w:r w:rsidR="00047FAB" w:rsidRPr="00F17E37">
        <w:rPr>
          <w:rFonts w:asciiTheme="majorHAnsi" w:hAnsiTheme="majorHAnsi"/>
          <w:bCs/>
        </w:rPr>
        <w:t xml:space="preserve"> auta</w:t>
      </w:r>
      <w:r w:rsidR="0056284F">
        <w:rPr>
          <w:rFonts w:asciiTheme="majorHAnsi" w:hAnsiTheme="majorHAnsi"/>
          <w:bCs/>
        </w:rPr>
        <w:t xml:space="preserve"> i </w:t>
      </w:r>
      <w:r w:rsidR="00047FAB" w:rsidRPr="00F17E37">
        <w:rPr>
          <w:rFonts w:asciiTheme="majorHAnsi" w:hAnsiTheme="majorHAnsi"/>
          <w:bCs/>
        </w:rPr>
        <w:t>prodajom</w:t>
      </w:r>
      <w:r w:rsidR="00F35DF8" w:rsidRPr="00F17E37">
        <w:rPr>
          <w:rFonts w:asciiTheme="majorHAnsi" w:hAnsiTheme="majorHAnsi"/>
          <w:bCs/>
        </w:rPr>
        <w:t xml:space="preserve"> defiskalizovanih</w:t>
      </w:r>
      <w:r w:rsidR="00047FAB" w:rsidRPr="00F17E37">
        <w:rPr>
          <w:rFonts w:asciiTheme="majorHAnsi" w:hAnsiTheme="majorHAnsi"/>
          <w:bCs/>
        </w:rPr>
        <w:t xml:space="preserve"> kasa</w:t>
      </w:r>
      <w:r w:rsidR="0036575D">
        <w:rPr>
          <w:rFonts w:asciiTheme="majorHAnsi" w:hAnsiTheme="majorHAnsi"/>
          <w:bCs/>
        </w:rPr>
        <w:t xml:space="preserve"> 936 KM.</w:t>
      </w:r>
      <w:r w:rsidR="00047FAB" w:rsidRPr="00F17E37">
        <w:rPr>
          <w:rFonts w:asciiTheme="majorHAnsi" w:hAnsiTheme="majorHAnsi"/>
          <w:bCs/>
        </w:rPr>
        <w:t xml:space="preserve"> </w:t>
      </w:r>
    </w:p>
    <w:p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gramStart"/>
      <w:r>
        <w:rPr>
          <w:rFonts w:asciiTheme="majorHAnsi" w:hAnsiTheme="majorHAnsi"/>
          <w:bCs/>
        </w:rPr>
        <w:t>4.Imovina</w:t>
      </w:r>
      <w:proofErr w:type="gramEnd"/>
      <w:r>
        <w:rPr>
          <w:rFonts w:asciiTheme="majorHAnsi" w:hAnsiTheme="majorHAnsi"/>
          <w:bCs/>
        </w:rPr>
        <w:t xml:space="preserve"> sa pravom korištenja je amortizovna u iznosu od 27.252,59 KM za 2020.g.tako što je diskontna vrijednost imovine podjeljena sa periodom trajanja zakupa.</w:t>
      </w:r>
      <w:r w:rsidR="00776104"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</w:p>
    <w:p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35" w:name="_Toc64638655"/>
    </w:p>
    <w:p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8A6149" w:rsidRP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r w:rsidR="008A6149" w:rsidRPr="0053553D">
        <w:rPr>
          <w:rFonts w:asciiTheme="majorHAnsi" w:hAnsiTheme="majorHAnsi"/>
          <w:b/>
        </w:rPr>
        <w:t>Dugoročni finansijski plasmani</w:t>
      </w:r>
      <w:bookmarkEnd w:id="35"/>
      <w:r w:rsidR="008A6149" w:rsidRPr="0053553D">
        <w:rPr>
          <w:rFonts w:asciiTheme="majorHAnsi" w:hAnsiTheme="majorHAnsi"/>
          <w:b/>
        </w:rPr>
        <w:t xml:space="preserve"> </w:t>
      </w:r>
    </w:p>
    <w:p w:rsidR="00E54567" w:rsidRDefault="009033A5" w:rsidP="006E36DE">
      <w:pPr>
        <w:spacing w:after="0"/>
        <w:rPr>
          <w:rFonts w:asciiTheme="majorHAnsi" w:hAnsiTheme="majorHAnsi"/>
          <w:b/>
        </w:rPr>
      </w:pPr>
      <w:r w:rsidRPr="0089011C">
        <w:rPr>
          <w:rFonts w:asciiTheme="majorHAnsi" w:hAnsiTheme="majorHAnsi"/>
          <w:b/>
        </w:rPr>
        <w:t xml:space="preserve">         </w:t>
      </w:r>
    </w:p>
    <w:p w:rsidR="00D862A0" w:rsidRPr="00766001" w:rsidRDefault="00936473" w:rsidP="006E36DE">
      <w:pPr>
        <w:spacing w:after="0"/>
        <w:rPr>
          <w:rFonts w:asciiTheme="majorHAnsi" w:hAnsiTheme="majorHAnsi"/>
        </w:rPr>
      </w:pPr>
      <w:r w:rsidRPr="00766001">
        <w:rPr>
          <w:rFonts w:asciiTheme="majorHAnsi" w:hAnsiTheme="majorHAnsi"/>
          <w:b/>
          <w:i/>
        </w:rPr>
        <w:t xml:space="preserve">       </w:t>
      </w:r>
      <w:r w:rsidR="008A6149" w:rsidRPr="00766001">
        <w:rPr>
          <w:rFonts w:asciiTheme="majorHAnsi" w:hAnsiTheme="majorHAnsi"/>
        </w:rPr>
        <w:t xml:space="preserve">Dugoročni finansijski plasmani društva su u iznosu </w:t>
      </w:r>
      <w:proofErr w:type="gramStart"/>
      <w:r w:rsidR="008A6149" w:rsidRPr="00766001">
        <w:rPr>
          <w:rFonts w:asciiTheme="majorHAnsi" w:hAnsiTheme="majorHAnsi"/>
        </w:rPr>
        <w:t>od</w:t>
      </w:r>
      <w:proofErr w:type="gramEnd"/>
      <w:r w:rsidR="008A6149" w:rsidRPr="00766001">
        <w:rPr>
          <w:rFonts w:asciiTheme="majorHAnsi" w:hAnsiTheme="majorHAnsi"/>
        </w:rPr>
        <w:t xml:space="preserve"> </w:t>
      </w:r>
      <w:r w:rsidR="0036575D" w:rsidRPr="00766001">
        <w:rPr>
          <w:rFonts w:asciiTheme="majorHAnsi" w:hAnsiTheme="majorHAnsi"/>
        </w:rPr>
        <w:t>12.532.079 KM</w:t>
      </w:r>
      <w:r w:rsidR="00CD065D" w:rsidRPr="00766001">
        <w:rPr>
          <w:rFonts w:asciiTheme="majorHAnsi" w:hAnsiTheme="majorHAnsi"/>
        </w:rPr>
        <w:t xml:space="preserve"> a sastoje se iz sledećih </w:t>
      </w:r>
      <w:r w:rsidR="0036575D" w:rsidRPr="00766001">
        <w:rPr>
          <w:rFonts w:asciiTheme="majorHAnsi" w:hAnsiTheme="majorHAnsi"/>
        </w:rPr>
        <w:t>plasmana:</w:t>
      </w:r>
    </w:p>
    <w:p w:rsidR="00D862A0" w:rsidRPr="008A6149" w:rsidRDefault="00D862A0" w:rsidP="00D862A0">
      <w:pPr>
        <w:spacing w:after="0" w:line="240" w:lineRule="auto"/>
        <w:jc w:val="both"/>
        <w:rPr>
          <w:rFonts w:asciiTheme="majorHAnsi" w:hAnsiTheme="majorHAnsi"/>
          <w:bCs/>
        </w:rPr>
      </w:pPr>
      <w:r w:rsidRPr="00D862A0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</w:t>
      </w:r>
      <w:r w:rsidRPr="00D862A0">
        <w:rPr>
          <w:rFonts w:asciiTheme="majorHAnsi" w:hAnsiTheme="majorHAnsi"/>
          <w:b/>
          <w:bCs/>
          <w:u w:val="single"/>
        </w:rPr>
        <w:t>(AOP 01</w:t>
      </w:r>
      <w:r>
        <w:rPr>
          <w:rFonts w:asciiTheme="majorHAnsi" w:hAnsiTheme="majorHAnsi"/>
          <w:b/>
          <w:bCs/>
          <w:u w:val="single"/>
        </w:rPr>
        <w:t>9)</w:t>
      </w:r>
      <w:r w:rsidR="00DA5512">
        <w:rPr>
          <w:rFonts w:asciiTheme="majorHAnsi" w:hAnsiTheme="majorHAnsi"/>
          <w:b/>
          <w:bCs/>
          <w:u w:val="single"/>
        </w:rPr>
        <w:t xml:space="preserve">  </w:t>
      </w:r>
    </w:p>
    <w:tbl>
      <w:tblPr>
        <w:tblpPr w:leftFromText="180" w:rightFromText="180" w:vertAnchor="text" w:tblpY="1"/>
        <w:tblOverlap w:val="never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776104" w:rsidRPr="00F17E37" w:rsidTr="00DA5512">
        <w:trPr>
          <w:trHeight w:val="314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4F" w:rsidRPr="00CD065D" w:rsidRDefault="008A6149" w:rsidP="0036575D">
            <w:pPr>
              <w:pStyle w:val="Heading2"/>
              <w:numPr>
                <w:ilvl w:val="0"/>
                <w:numId w:val="0"/>
              </w:numPr>
            </w:pPr>
            <w:bookmarkStart w:id="36" w:name="_Toc64638656"/>
            <w:r w:rsidRPr="00CD065D">
              <w:t>Učešće u kapitalu zavisnih pravnih lica</w:t>
            </w:r>
            <w:bookmarkEnd w:id="36"/>
          </w:p>
          <w:p w:rsidR="00776104" w:rsidRPr="00F17E37" w:rsidRDefault="00BD2E06" w:rsidP="00936473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Društvo je uložilo 2006.g.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600.000KM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u kapital povezanog pravnog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lica </w:t>
            </w:r>
            <w:proofErr w:type="gramStart"/>
            <w:r w:rsidRPr="00F17E37">
              <w:rPr>
                <w:rFonts w:asciiTheme="majorHAnsi" w:hAnsiTheme="majorHAnsi"/>
                <w:iCs/>
                <w:color w:val="000000"/>
              </w:rPr>
              <w:t>,,Autocentar</w:t>
            </w:r>
            <w:proofErr w:type="gramEnd"/>
            <w:r w:rsidRPr="00F17E37">
              <w:rPr>
                <w:rFonts w:asciiTheme="majorHAnsi" w:hAnsiTheme="majorHAnsi"/>
                <w:iCs/>
                <w:color w:val="000000"/>
              </w:rPr>
              <w:t xml:space="preserve"> Nešković"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r w:rsidR="00936473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Bijeljina</w:t>
            </w:r>
            <w:r w:rsidR="00DA5512">
              <w:rPr>
                <w:rFonts w:asciiTheme="majorHAnsi" w:hAnsiTheme="majorHAnsi"/>
                <w:iCs/>
                <w:color w:val="000000"/>
              </w:rPr>
              <w:t>,čime je pravno lice postalo zavisno.</w:t>
            </w:r>
          </w:p>
        </w:tc>
      </w:tr>
    </w:tbl>
    <w:p w:rsidR="000775B5" w:rsidRPr="00F17E37" w:rsidRDefault="00776104" w:rsidP="0035389C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Obzirom da je Društvo izvršilo ulaganje u navedeno pravno lice sa učešćem u kapitali sa 99</w:t>
      </w:r>
      <w:proofErr w:type="gramStart"/>
      <w:r w:rsidRPr="00F17E37">
        <w:rPr>
          <w:rFonts w:asciiTheme="majorHAnsi" w:hAnsiTheme="majorHAnsi"/>
          <w:bCs/>
        </w:rPr>
        <w:t>,17</w:t>
      </w:r>
      <w:proofErr w:type="gramEnd"/>
      <w:r w:rsidRPr="00F17E37">
        <w:rPr>
          <w:rFonts w:asciiTheme="majorHAnsi" w:hAnsiTheme="majorHAnsi"/>
          <w:bCs/>
        </w:rPr>
        <w:t>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965B2E" w:rsidRPr="006D066C" w:rsidRDefault="00C90C28" w:rsidP="0035389C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C90C28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4</w:t>
      </w:r>
      <w:r w:rsidRPr="00C90C28">
        <w:rPr>
          <w:rFonts w:asciiTheme="majorHAnsi" w:hAnsiTheme="majorHAnsi"/>
          <w:b/>
          <w:bCs/>
          <w:u w:val="single"/>
        </w:rPr>
        <w:t>(AOP 022)</w:t>
      </w:r>
      <w:r w:rsidR="00776104" w:rsidRPr="00C90C28">
        <w:rPr>
          <w:rFonts w:asciiTheme="majorHAnsi" w:hAnsiTheme="majorHAnsi"/>
          <w:b/>
          <w:bCs/>
          <w:u w:val="single"/>
        </w:rPr>
        <w:t xml:space="preserve">  </w:t>
      </w:r>
    </w:p>
    <w:p w:rsidR="00C90C28" w:rsidRPr="006D066C" w:rsidRDefault="00C90C28" w:rsidP="00E54567">
      <w:pPr>
        <w:pStyle w:val="Heading2"/>
        <w:numPr>
          <w:ilvl w:val="0"/>
          <w:numId w:val="0"/>
        </w:numPr>
      </w:pPr>
      <w:bookmarkStart w:id="37" w:name="_Toc64638657"/>
      <w:r w:rsidRPr="006D066C">
        <w:t>Dugoročni finansijski plasmani</w:t>
      </w:r>
      <w:r w:rsidR="00965B2E" w:rsidRPr="006D066C">
        <w:t>,</w:t>
      </w:r>
      <w:r w:rsidRPr="006D066C">
        <w:t xml:space="preserve"> matičn</w:t>
      </w:r>
      <w:r w:rsidR="00965B2E" w:rsidRPr="006D066C">
        <w:t xml:space="preserve">a </w:t>
      </w:r>
      <w:r w:rsidRPr="006D066C">
        <w:t>pravn</w:t>
      </w:r>
      <w:r w:rsidR="00965B2E" w:rsidRPr="006D066C">
        <w:t>a</w:t>
      </w:r>
      <w:r w:rsidRPr="006D066C">
        <w:t xml:space="preserve"> lic</w:t>
      </w:r>
      <w:r w:rsidR="00965B2E" w:rsidRPr="006D066C">
        <w:t>a</w:t>
      </w:r>
      <w:bookmarkEnd w:id="37"/>
    </w:p>
    <w:p w:rsidR="00C90C28" w:rsidRDefault="00087661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C90C28">
        <w:rPr>
          <w:rFonts w:asciiTheme="majorHAnsi" w:hAnsiTheme="majorHAnsi"/>
          <w:bCs/>
        </w:rPr>
        <w:t>Pravnom licu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Ne</w:t>
      </w:r>
      <w:r w:rsidR="00965B2E">
        <w:rPr>
          <w:rFonts w:asciiTheme="majorHAnsi" w:hAnsiTheme="majorHAnsi"/>
          <w:bCs/>
        </w:rPr>
        <w:t>š</w:t>
      </w:r>
      <w:r w:rsidR="00C90C28">
        <w:rPr>
          <w:rFonts w:asciiTheme="majorHAnsi" w:hAnsiTheme="majorHAnsi"/>
          <w:bCs/>
        </w:rPr>
        <w:t>ković doo Bijeljina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je odobren dugoročni zajam </w:t>
      </w:r>
      <w:r w:rsidR="00D72C17">
        <w:rPr>
          <w:rFonts w:asciiTheme="majorHAnsi" w:hAnsiTheme="majorHAnsi"/>
          <w:bCs/>
        </w:rPr>
        <w:t>u svrhu</w:t>
      </w:r>
      <w:r w:rsidR="00965B2E">
        <w:rPr>
          <w:rFonts w:asciiTheme="majorHAnsi" w:hAnsiTheme="majorHAnsi"/>
          <w:bCs/>
        </w:rPr>
        <w:t xml:space="preserve"> pokriće tehničkih rezervi društva.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992"/>
        <w:gridCol w:w="1395"/>
        <w:gridCol w:w="466"/>
        <w:gridCol w:w="1246"/>
        <w:gridCol w:w="1878"/>
        <w:gridCol w:w="1666"/>
        <w:gridCol w:w="881"/>
      </w:tblGrid>
      <w:tr w:rsidR="00965B2E" w:rsidRPr="00F17E37" w:rsidTr="00965B2E">
        <w:trPr>
          <w:trHeight w:val="3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Odobren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965B2E" w:rsidRPr="00C32231" w:rsidTr="00965B2E">
        <w:trPr>
          <w:trHeight w:val="31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4B090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</w:t>
            </w:r>
            <w:r w:rsidR="004B0909">
              <w:rPr>
                <w:rFonts w:asciiTheme="majorHAnsi" w:hAnsiTheme="majorHAnsi"/>
                <w:color w:val="000000"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ić doo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C72904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</w:t>
            </w:r>
            <w:r w:rsidR="00C72904">
              <w:rPr>
                <w:rFonts w:asciiTheme="majorHAnsi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436/19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</w:tbl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</w:t>
      </w:r>
    </w:p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Ostvarena kamata po navedenom zajmu </w:t>
      </w:r>
      <w:proofErr w:type="gramStart"/>
      <w:r>
        <w:rPr>
          <w:rFonts w:asciiTheme="majorHAnsi" w:hAnsiTheme="majorHAnsi"/>
          <w:bCs/>
        </w:rPr>
        <w:t>je</w:t>
      </w:r>
      <w:r w:rsidR="004F0DD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u</w:t>
      </w:r>
      <w:proofErr w:type="gramEnd"/>
      <w:r>
        <w:rPr>
          <w:rFonts w:asciiTheme="majorHAnsi" w:hAnsiTheme="majorHAnsi"/>
          <w:bCs/>
        </w:rPr>
        <w:t xml:space="preserve"> iznosu od </w:t>
      </w:r>
      <w:r w:rsidR="00FA7071">
        <w:rPr>
          <w:rFonts w:asciiTheme="majorHAnsi" w:hAnsiTheme="majorHAnsi"/>
          <w:bCs/>
        </w:rPr>
        <w:t>43.333,42</w:t>
      </w:r>
      <w:r>
        <w:rPr>
          <w:rFonts w:asciiTheme="majorHAnsi" w:hAnsiTheme="majorHAnsi"/>
          <w:bCs/>
        </w:rPr>
        <w:t xml:space="preserve"> KM.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38" w:name="_Toc64638658"/>
    </w:p>
    <w:p w:rsidR="00047C96" w:rsidRPr="00E54567" w:rsidRDefault="00776104" w:rsidP="00E54567">
      <w:pPr>
        <w:spacing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38"/>
    </w:p>
    <w:p w:rsidR="00E02D9F" w:rsidRPr="00F17E37" w:rsidRDefault="00936473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pravnim licima:</w:t>
      </w:r>
    </w:p>
    <w:p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13"/>
        <w:gridCol w:w="1343"/>
        <w:gridCol w:w="593"/>
        <w:gridCol w:w="1199"/>
        <w:gridCol w:w="1804"/>
        <w:gridCol w:w="1601"/>
        <w:gridCol w:w="849"/>
      </w:tblGrid>
      <w:tr w:rsidR="00A977E7" w:rsidRPr="00F17E37" w:rsidTr="00A977E7">
        <w:trPr>
          <w:trHeight w:val="2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A977E7" w:rsidRPr="00F17E37" w:rsidTr="00CA6A22">
        <w:trPr>
          <w:trHeight w:val="193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Sberbanka ad B.Luka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A6A22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567-151-55900306-59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7" w:rsidRPr="00CA6A22" w:rsidRDefault="00A977E7" w:rsidP="00DF7A6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572-102-</w:t>
            </w:r>
            <w:r w:rsidR="00DF7A6D">
              <w:rPr>
                <w:rFonts w:asciiTheme="majorHAnsi" w:hAnsiTheme="majorHAnsi"/>
                <w:color w:val="000000"/>
                <w:sz w:val="16"/>
                <w:szCs w:val="16"/>
              </w:rPr>
              <w:t>55900065-04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Nova Banka ad Bij.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A6A22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1002439979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DF7A6D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A977E7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DP 202014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1,55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Uni kredit ban. ad BL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3778/17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Zirat Banka dd Sar.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A977E7" w:rsidP="00CA6A2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186341557014487</w:t>
            </w:r>
            <w:r w:rsidR="00CA6A22"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1,50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EA51F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</w:t>
            </w:r>
            <w:r w:rsidR="00EA51F9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1002487183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782.332,00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1002447866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1.017.031,61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Nova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A7071">
              <w:rPr>
                <w:rFonts w:asciiTheme="majorHAnsi" w:hAnsiTheme="majorHAnsi"/>
                <w:color w:val="000000"/>
                <w:sz w:val="16"/>
                <w:szCs w:val="16"/>
              </w:rPr>
              <w:t>1002465520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FA7071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1.628.163,13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0,50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572-102-55900068-92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Intesa sanpa. </w:t>
            </w:r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dd</w:t>
            </w:r>
            <w:proofErr w:type="gram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60535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FA7071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9.556.854,74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7C3423" w:rsidRDefault="007C3423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:rsidR="00776104" w:rsidRDefault="00F3711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banka</w:t>
      </w:r>
      <w:proofErr w:type="gramEnd"/>
      <w:r w:rsidR="00776104" w:rsidRPr="00F17E37">
        <w:rPr>
          <w:rFonts w:asciiTheme="majorHAnsi" w:hAnsiTheme="majorHAnsi"/>
          <w:bCs/>
        </w:rPr>
        <w:t xml:space="preserve"> a koji služe za pokriće garantnog fonda i tehničkih rezervi Društva u skadu sa Pravilnikom o ulaganju sredstava društava za osiguranje.</w:t>
      </w:r>
      <w:r w:rsidR="00264FA9">
        <w:rPr>
          <w:rFonts w:asciiTheme="majorHAnsi" w:hAnsiTheme="majorHAnsi"/>
          <w:bCs/>
        </w:rPr>
        <w:t xml:space="preserve"> </w:t>
      </w:r>
      <w:r w:rsidR="004F0DDF">
        <w:rPr>
          <w:rFonts w:asciiTheme="majorHAnsi" w:hAnsiTheme="majorHAnsi"/>
          <w:bCs/>
        </w:rPr>
        <w:t>S</w:t>
      </w:r>
      <w:r w:rsidR="00264FA9">
        <w:rPr>
          <w:rFonts w:asciiTheme="majorHAnsi" w:hAnsiTheme="majorHAnsi"/>
          <w:bCs/>
        </w:rPr>
        <w:t xml:space="preserve">tanje dugoročnih depozita je </w:t>
      </w:r>
      <w:r w:rsidR="00FA7071">
        <w:rPr>
          <w:rFonts w:asciiTheme="majorHAnsi" w:hAnsiTheme="majorHAnsi"/>
          <w:bCs/>
        </w:rPr>
        <w:t>povećano</w:t>
      </w:r>
      <w:r w:rsidR="00264FA9">
        <w:rPr>
          <w:rFonts w:asciiTheme="majorHAnsi" w:hAnsiTheme="majorHAnsi"/>
          <w:bCs/>
        </w:rPr>
        <w:t xml:space="preserve"> po osnovu </w:t>
      </w:r>
      <w:r w:rsidR="00FA7071">
        <w:rPr>
          <w:rFonts w:asciiTheme="majorHAnsi" w:hAnsiTheme="majorHAnsi"/>
          <w:bCs/>
        </w:rPr>
        <w:t>donosa</w:t>
      </w:r>
      <w:r w:rsidR="00264FA9">
        <w:rPr>
          <w:rFonts w:asciiTheme="majorHAnsi" w:hAnsiTheme="majorHAnsi"/>
          <w:bCs/>
        </w:rPr>
        <w:t xml:space="preserve"> </w:t>
      </w:r>
      <w:proofErr w:type="gramStart"/>
      <w:r w:rsidR="00FA7071">
        <w:rPr>
          <w:rFonts w:asciiTheme="majorHAnsi" w:hAnsiTheme="majorHAnsi"/>
          <w:bCs/>
        </w:rPr>
        <w:t>sa</w:t>
      </w:r>
      <w:proofErr w:type="gramEnd"/>
      <w:r w:rsidR="00264FA9">
        <w:rPr>
          <w:rFonts w:asciiTheme="majorHAnsi" w:hAnsiTheme="majorHAnsi"/>
          <w:bCs/>
        </w:rPr>
        <w:t xml:space="preserve"> kratkoročn</w:t>
      </w:r>
      <w:r w:rsidR="00FA7071">
        <w:rPr>
          <w:rFonts w:asciiTheme="majorHAnsi" w:hAnsiTheme="majorHAnsi"/>
          <w:bCs/>
        </w:rPr>
        <w:t>ih</w:t>
      </w:r>
      <w:r w:rsidR="00264FA9">
        <w:rPr>
          <w:rFonts w:asciiTheme="majorHAnsi" w:hAnsiTheme="majorHAnsi"/>
          <w:bCs/>
        </w:rPr>
        <w:t xml:space="preserve"> a prema roku dospjeća u odnosu na datum bilansiranja.Ostvarena kamata po </w:t>
      </w:r>
      <w:r w:rsidR="004F0DDF">
        <w:rPr>
          <w:rFonts w:asciiTheme="majorHAnsi" w:hAnsiTheme="majorHAnsi"/>
          <w:bCs/>
        </w:rPr>
        <w:t>navedenim depozitima je u</w:t>
      </w:r>
      <w:r w:rsidR="00264FA9">
        <w:rPr>
          <w:rFonts w:asciiTheme="majorHAnsi" w:hAnsiTheme="majorHAnsi"/>
          <w:bCs/>
        </w:rPr>
        <w:t xml:space="preserve"> iznosu od </w:t>
      </w:r>
      <w:r w:rsidR="008C5BA4">
        <w:rPr>
          <w:rFonts w:asciiTheme="majorHAnsi" w:hAnsiTheme="majorHAnsi"/>
          <w:bCs/>
        </w:rPr>
        <w:t>78.633,66</w:t>
      </w:r>
      <w:r w:rsidR="009C220B">
        <w:rPr>
          <w:rFonts w:asciiTheme="majorHAnsi" w:hAnsiTheme="majorHAnsi"/>
          <w:bCs/>
        </w:rPr>
        <w:t xml:space="preserve"> KM.</w:t>
      </w:r>
    </w:p>
    <w:p w:rsidR="001524F6" w:rsidRDefault="001524F6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Stanje depozita je usaglašeno </w:t>
      </w:r>
      <w:proofErr w:type="gramStart"/>
      <w:r>
        <w:rPr>
          <w:rFonts w:asciiTheme="majorHAnsi" w:hAnsiTheme="majorHAnsi"/>
          <w:bCs/>
        </w:rPr>
        <w:t>sa</w:t>
      </w:r>
      <w:proofErr w:type="gramEnd"/>
      <w:r>
        <w:rPr>
          <w:rFonts w:asciiTheme="majorHAnsi" w:hAnsiTheme="majorHAnsi"/>
          <w:bCs/>
        </w:rPr>
        <w:t xml:space="preserve"> bankama putem IOS-a.</w:t>
      </w:r>
    </w:p>
    <w:p w:rsidR="0035389C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34E30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(AOP027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</w:pPr>
      <w:bookmarkStart w:id="39" w:name="_Toc64638659"/>
      <w:r w:rsidRPr="00CD065D">
        <w:t>Ostali dugoročni finansijski plasmani</w:t>
      </w:r>
      <w:bookmarkEnd w:id="39"/>
    </w:p>
    <w:p w:rsidR="00A966BB" w:rsidRDefault="0035389C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E34E30">
        <w:rPr>
          <w:rFonts w:asciiTheme="majorHAnsi" w:hAnsiTheme="majorHAnsi"/>
          <w:bCs/>
        </w:rPr>
        <w:t>375.224,23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345233">
        <w:rPr>
          <w:rFonts w:asciiTheme="majorHAnsi" w:hAnsiTheme="majorHAnsi"/>
          <w:bCs/>
        </w:rPr>
        <w:t>su</w:t>
      </w:r>
      <w:r w:rsidR="001601E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promjenu u 20</w:t>
      </w:r>
      <w:r w:rsidR="005A44F4">
        <w:rPr>
          <w:rFonts w:asciiTheme="majorHAnsi" w:hAnsiTheme="majorHAnsi"/>
          <w:bCs/>
        </w:rPr>
        <w:t>20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iznosu od </w:t>
      </w:r>
      <w:r w:rsidR="005A44F4">
        <w:rPr>
          <w:rFonts w:asciiTheme="majorHAnsi" w:hAnsiTheme="majorHAnsi"/>
          <w:bCs/>
        </w:rPr>
        <w:t>24.775,76</w:t>
      </w:r>
      <w:r w:rsidR="00345233">
        <w:rPr>
          <w:rFonts w:asciiTheme="majorHAnsi" w:hAnsiTheme="majorHAnsi"/>
          <w:bCs/>
        </w:rPr>
        <w:t xml:space="preserve"> KM po osnovu </w:t>
      </w:r>
      <w:r w:rsidR="00EC7EB2">
        <w:rPr>
          <w:rFonts w:asciiTheme="majorHAnsi" w:hAnsiTheme="majorHAnsi"/>
          <w:bCs/>
        </w:rPr>
        <w:t>odluke Biroa ZK o d</w:t>
      </w:r>
      <w:r w:rsidR="00A966BB">
        <w:rPr>
          <w:rFonts w:asciiTheme="majorHAnsi" w:hAnsiTheme="majorHAnsi"/>
          <w:bCs/>
        </w:rPr>
        <w:t>opuni sredstava garantnog fonda.</w:t>
      </w:r>
    </w:p>
    <w:p w:rsidR="00D065E0" w:rsidRPr="00F17E37" w:rsidRDefault="00A966BB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345233">
        <w:rPr>
          <w:rFonts w:asciiTheme="majorHAnsi" w:hAnsiTheme="majorHAnsi"/>
          <w:bCs/>
        </w:rPr>
        <w:t xml:space="preserve"> </w:t>
      </w:r>
      <w:proofErr w:type="gramStart"/>
      <w:r w:rsidR="00B91A0E" w:rsidRPr="00F17E37">
        <w:rPr>
          <w:rFonts w:asciiTheme="majorHAnsi" w:hAnsiTheme="majorHAnsi"/>
          <w:bCs/>
        </w:rPr>
        <w:t>Nad</w:t>
      </w:r>
      <w:proofErr w:type="gramEnd"/>
      <w:r w:rsidR="00B91A0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:rsidR="00122C6A" w:rsidRDefault="00122C6A" w:rsidP="00934A79">
      <w:pPr>
        <w:spacing w:after="0"/>
        <w:rPr>
          <w:rFonts w:ascii="Times New Roman" w:hAnsi="Times New Roman" w:cs="Times New Roman"/>
          <w:b/>
          <w:u w:val="single"/>
        </w:rPr>
      </w:pPr>
    </w:p>
    <w:p w:rsidR="006101E1" w:rsidRDefault="00C80495" w:rsidP="00934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1E1">
        <w:rPr>
          <w:rFonts w:ascii="Times New Roman" w:hAnsi="Times New Roman" w:cs="Times New Roman"/>
          <w:b/>
          <w:u w:val="single"/>
        </w:rPr>
        <w:t xml:space="preserve">NOTA </w:t>
      </w:r>
      <w:r w:rsidR="00E13193">
        <w:rPr>
          <w:rFonts w:ascii="Times New Roman" w:hAnsi="Times New Roman" w:cs="Times New Roman"/>
          <w:b/>
          <w:u w:val="single"/>
        </w:rPr>
        <w:t>7</w:t>
      </w:r>
      <w:r w:rsidR="00E54567">
        <w:rPr>
          <w:rFonts w:ascii="Times New Roman" w:hAnsi="Times New Roman" w:cs="Times New Roman"/>
          <w:b/>
          <w:u w:val="single"/>
        </w:rPr>
        <w:t xml:space="preserve"> </w:t>
      </w:r>
      <w:r w:rsidR="006101E1" w:rsidRPr="006101E1">
        <w:rPr>
          <w:rFonts w:ascii="Times New Roman" w:hAnsi="Times New Roman" w:cs="Times New Roman"/>
          <w:b/>
          <w:u w:val="single"/>
        </w:rPr>
        <w:t>(AOP 030</w:t>
      </w:r>
      <w:r w:rsidR="006101E1" w:rsidRPr="006101E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6101E1" w:rsidRDefault="008A1809" w:rsidP="006E36DE">
      <w:pPr>
        <w:pStyle w:val="Heading2"/>
        <w:numPr>
          <w:ilvl w:val="0"/>
          <w:numId w:val="0"/>
        </w:numPr>
        <w:spacing w:after="0"/>
        <w:ind w:left="578" w:hanging="578"/>
      </w:pPr>
      <w:r>
        <w:t xml:space="preserve">          </w:t>
      </w:r>
      <w:bookmarkStart w:id="40" w:name="_Toc64638660"/>
      <w:r w:rsidR="006101E1" w:rsidRPr="006101E1">
        <w:t>Tekuća imovina</w:t>
      </w:r>
      <w:bookmarkEnd w:id="40"/>
    </w:p>
    <w:p w:rsidR="00E54567" w:rsidRPr="00E54567" w:rsidRDefault="00E54567" w:rsidP="00E54567"/>
    <w:p w:rsidR="00766001" w:rsidRDefault="006D066C" w:rsidP="007660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101E1" w:rsidRPr="00766001">
        <w:rPr>
          <w:rFonts w:asciiTheme="majorHAnsi" w:hAnsiTheme="majorHAnsi" w:cs="Times New Roman"/>
        </w:rPr>
        <w:t xml:space="preserve">Tekuća imovina društva iznosi </w:t>
      </w:r>
      <w:r w:rsidR="00383FC9" w:rsidRPr="00766001">
        <w:rPr>
          <w:rFonts w:asciiTheme="majorHAnsi" w:hAnsiTheme="majorHAnsi" w:cs="Times New Roman"/>
        </w:rPr>
        <w:t>6.627.966</w:t>
      </w:r>
      <w:r w:rsidR="006101E1" w:rsidRPr="00766001">
        <w:rPr>
          <w:rFonts w:asciiTheme="majorHAnsi" w:hAnsiTheme="majorHAnsi" w:cs="Times New Roman"/>
        </w:rPr>
        <w:t xml:space="preserve"> KM</w:t>
      </w:r>
      <w:proofErr w:type="gramStart"/>
      <w:r w:rsidR="006101E1" w:rsidRPr="00766001">
        <w:rPr>
          <w:rFonts w:asciiTheme="majorHAnsi" w:hAnsiTheme="majorHAnsi" w:cs="Times New Roman"/>
        </w:rPr>
        <w:t>,ispravka</w:t>
      </w:r>
      <w:proofErr w:type="gramEnd"/>
      <w:r w:rsidR="006101E1" w:rsidRPr="00766001">
        <w:rPr>
          <w:rFonts w:asciiTheme="majorHAnsi" w:hAnsiTheme="majorHAnsi" w:cs="Times New Roman"/>
        </w:rPr>
        <w:t xml:space="preserve"> vrijednosti </w:t>
      </w:r>
      <w:r w:rsidR="00383FC9" w:rsidRPr="00766001">
        <w:rPr>
          <w:rFonts w:asciiTheme="majorHAnsi" w:hAnsiTheme="majorHAnsi" w:cs="Times New Roman"/>
        </w:rPr>
        <w:t>182.010</w:t>
      </w:r>
      <w:r w:rsidR="006101E1" w:rsidRPr="00766001">
        <w:rPr>
          <w:rFonts w:asciiTheme="majorHAnsi" w:hAnsiTheme="majorHAnsi" w:cs="Times New Roman"/>
        </w:rPr>
        <w:t xml:space="preserve"> </w:t>
      </w:r>
      <w:r w:rsidR="00934A79" w:rsidRPr="00766001">
        <w:rPr>
          <w:rFonts w:asciiTheme="majorHAnsi" w:hAnsiTheme="majorHAnsi" w:cs="Times New Roman"/>
        </w:rPr>
        <w:t>i</w:t>
      </w:r>
      <w:r w:rsidR="006101E1" w:rsidRPr="00766001">
        <w:rPr>
          <w:rFonts w:asciiTheme="majorHAnsi" w:hAnsiTheme="majorHAnsi" w:cs="Times New Roman"/>
        </w:rPr>
        <w:t xml:space="preserve"> sadašnja vrijednost </w:t>
      </w:r>
      <w:r w:rsidR="0036575D" w:rsidRPr="00766001">
        <w:rPr>
          <w:rFonts w:asciiTheme="majorHAnsi" w:hAnsiTheme="majorHAnsi" w:cs="Times New Roman"/>
        </w:rPr>
        <w:t>6.</w:t>
      </w:r>
      <w:r w:rsidR="00383FC9" w:rsidRPr="00766001">
        <w:rPr>
          <w:rFonts w:asciiTheme="majorHAnsi" w:hAnsiTheme="majorHAnsi" w:cs="Times New Roman"/>
        </w:rPr>
        <w:t>445.956</w:t>
      </w:r>
      <w:r w:rsidR="0036575D" w:rsidRPr="00766001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a</w:t>
      </w:r>
      <w:r w:rsidR="00651BB5" w:rsidRPr="00766001">
        <w:rPr>
          <w:rFonts w:asciiTheme="majorHAnsi" w:hAnsiTheme="majorHAnsi" w:cs="Times New Roman"/>
        </w:rPr>
        <w:t xml:space="preserve"> </w:t>
      </w:r>
      <w:r w:rsidR="006101E1" w:rsidRPr="00766001">
        <w:rPr>
          <w:rFonts w:asciiTheme="majorHAnsi" w:hAnsiTheme="majorHAnsi" w:cs="Times New Roman"/>
        </w:rPr>
        <w:t>sastoji se iz sledećih</w:t>
      </w:r>
      <w:r w:rsidR="006101E1" w:rsidRPr="00766001">
        <w:rPr>
          <w:rFonts w:asciiTheme="majorHAnsi" w:hAnsiTheme="majorHAnsi" w:cs="Times New Roman"/>
          <w:sz w:val="24"/>
          <w:szCs w:val="24"/>
        </w:rPr>
        <w:t xml:space="preserve"> stavki imovine</w:t>
      </w:r>
      <w:r w:rsidR="006101E1" w:rsidRPr="0089011C">
        <w:rPr>
          <w:rFonts w:asciiTheme="majorHAnsi" w:hAnsiTheme="majorHAnsi" w:cs="Times New Roman"/>
          <w:b/>
          <w:sz w:val="24"/>
          <w:szCs w:val="24"/>
        </w:rPr>
        <w:t>:</w:t>
      </w:r>
    </w:p>
    <w:p w:rsidR="00766001" w:rsidRPr="00766001" w:rsidRDefault="00766001" w:rsidP="007660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76104" w:rsidRPr="00F17E37" w:rsidRDefault="00776104" w:rsidP="0035389C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031)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1" w:name="_Toc64638661"/>
      <w:r w:rsidRPr="00CD065D">
        <w:t>Zalihe</w:t>
      </w:r>
      <w:bookmarkEnd w:id="41"/>
    </w:p>
    <w:p w:rsidR="00B046A5" w:rsidRPr="00F17E37" w:rsidRDefault="004E280C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</w:t>
      </w:r>
      <w:r w:rsidR="00B046A5">
        <w:rPr>
          <w:rFonts w:asciiTheme="majorHAnsi" w:hAnsiTheme="majorHAnsi"/>
          <w:bCs/>
        </w:rPr>
        <w:t>stroge evidencije i date avanse.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AF3F69" w:rsidP="005567C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</w:t>
            </w:r>
            <w:proofErr w:type="gramEnd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:rsidTr="00506F05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5.922,42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5.922,42</w:t>
            </w:r>
          </w:p>
        </w:tc>
      </w:tr>
      <w:tr w:rsidR="00776104" w:rsidRPr="00F17E37" w:rsidTr="00506F05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581.69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110,54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A1809" w:rsidP="005567C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471,15</w:t>
            </w:r>
          </w:p>
        </w:tc>
      </w:tr>
      <w:tr w:rsidR="00776104" w:rsidRPr="00F17E37" w:rsidTr="00506F05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6.504,11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110,54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A1809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6.393,57</w:t>
            </w:r>
          </w:p>
        </w:tc>
      </w:tr>
    </w:tbl>
    <w:p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:rsidR="00B046A5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36575D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 osnovu popisa </w:t>
      </w:r>
      <w:r>
        <w:rPr>
          <w:rFonts w:asciiTheme="majorHAnsi" w:hAnsiTheme="majorHAnsi"/>
          <w:bCs/>
        </w:rPr>
        <w:t xml:space="preserve">na dan </w:t>
      </w:r>
      <w:r w:rsidR="00776104" w:rsidRPr="00F17E37">
        <w:rPr>
          <w:rFonts w:asciiTheme="majorHAnsi" w:hAnsiTheme="majorHAnsi"/>
          <w:bCs/>
        </w:rPr>
        <w:t>31.12.20</w:t>
      </w:r>
      <w:r w:rsidR="008A1809">
        <w:rPr>
          <w:rFonts w:asciiTheme="majorHAnsi" w:hAnsiTheme="majorHAnsi"/>
          <w:bCs/>
        </w:rPr>
        <w:t>20</w:t>
      </w:r>
      <w:r w:rsidR="004924A6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g.</w:t>
      </w:r>
      <w:r w:rsidR="003417F5" w:rsidRPr="00F17E37">
        <w:rPr>
          <w:rFonts w:asciiTheme="majorHAnsi" w:hAnsiTheme="majorHAnsi"/>
          <w:bCs/>
        </w:rPr>
        <w:t xml:space="preserve">utvrđena </w:t>
      </w:r>
      <w:proofErr w:type="gramStart"/>
      <w:r w:rsidR="003417F5" w:rsidRPr="00F17E37">
        <w:rPr>
          <w:rFonts w:asciiTheme="majorHAnsi" w:hAnsiTheme="majorHAnsi"/>
          <w:bCs/>
        </w:rPr>
        <w:t>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zalih</w:t>
      </w:r>
      <w:r w:rsidR="00034B5E" w:rsidRPr="00F17E37">
        <w:rPr>
          <w:rFonts w:asciiTheme="majorHAnsi" w:hAnsiTheme="majorHAnsi"/>
          <w:bCs/>
        </w:rPr>
        <w:t>a</w:t>
      </w:r>
      <w:proofErr w:type="gramEnd"/>
      <w:r w:rsidR="00034B5E" w:rsidRPr="00F17E37">
        <w:rPr>
          <w:rFonts w:asciiTheme="majorHAnsi" w:hAnsiTheme="majorHAnsi"/>
          <w:bCs/>
        </w:rPr>
        <w:t xml:space="preserve"> polisa i zelenih kartona </w:t>
      </w:r>
      <w:r w:rsidR="00776104"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u iznosu od </w:t>
      </w:r>
      <w:r w:rsidR="008A1809">
        <w:rPr>
          <w:rFonts w:asciiTheme="majorHAnsi" w:hAnsiTheme="majorHAnsi"/>
          <w:bCs/>
        </w:rPr>
        <w:t>5.922,42 KM.</w:t>
      </w:r>
    </w:p>
    <w:p w:rsidR="00B046A5" w:rsidRPr="00D07DD1" w:rsidRDefault="00B046A5" w:rsidP="00D07DD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N</w:t>
      </w:r>
      <w:r w:rsidR="00776104" w:rsidRPr="00F17E37">
        <w:rPr>
          <w:rFonts w:asciiTheme="majorHAnsi" w:hAnsiTheme="majorHAnsi"/>
          <w:bCs/>
        </w:rPr>
        <w:t xml:space="preserve">a datim avansima </w:t>
      </w:r>
      <w:r w:rsidR="004A4223">
        <w:rPr>
          <w:rFonts w:asciiTheme="majorHAnsi" w:hAnsiTheme="majorHAnsi"/>
          <w:bCs/>
        </w:rPr>
        <w:t xml:space="preserve">je evidentirana pretplata </w:t>
      </w:r>
      <w:r>
        <w:rPr>
          <w:rFonts w:asciiTheme="majorHAnsi" w:hAnsiTheme="majorHAnsi"/>
          <w:bCs/>
        </w:rPr>
        <w:t>na komitent</w:t>
      </w:r>
      <w:r w:rsidR="009A473E">
        <w:rPr>
          <w:rFonts w:asciiTheme="majorHAnsi" w:hAnsiTheme="majorHAnsi"/>
          <w:bCs/>
        </w:rPr>
        <w:t>ima:</w:t>
      </w:r>
      <w:r>
        <w:rPr>
          <w:rFonts w:asciiTheme="majorHAnsi" w:hAnsiTheme="majorHAnsi"/>
          <w:bCs/>
        </w:rPr>
        <w:t xml:space="preserve"> </w:t>
      </w:r>
      <w:r w:rsidR="009A473E">
        <w:rPr>
          <w:rFonts w:asciiTheme="majorHAnsi" w:hAnsiTheme="majorHAnsi"/>
          <w:bCs/>
        </w:rPr>
        <w:t>P</w:t>
      </w:r>
      <w:r>
        <w:rPr>
          <w:rFonts w:asciiTheme="majorHAnsi" w:hAnsiTheme="majorHAnsi"/>
          <w:bCs/>
        </w:rPr>
        <w:t xml:space="preserve">ošte Prijedor </w:t>
      </w:r>
      <w:r w:rsidR="009A473E">
        <w:rPr>
          <w:rFonts w:asciiTheme="majorHAnsi" w:hAnsiTheme="majorHAnsi"/>
          <w:bCs/>
        </w:rPr>
        <w:t xml:space="preserve">35,69 KM,Finrar 295,Imes </w:t>
      </w:r>
      <w:r w:rsidR="00E638D2">
        <w:rPr>
          <w:rFonts w:asciiTheme="majorHAnsi" w:hAnsiTheme="majorHAnsi"/>
          <w:bCs/>
        </w:rPr>
        <w:t>F</w:t>
      </w:r>
      <w:r w:rsidR="009A473E">
        <w:rPr>
          <w:rFonts w:asciiTheme="majorHAnsi" w:hAnsiTheme="majorHAnsi"/>
          <w:bCs/>
        </w:rPr>
        <w:t xml:space="preserve">oča 51 KM  i Sud 200 </w:t>
      </w:r>
      <w:r>
        <w:rPr>
          <w:rFonts w:asciiTheme="majorHAnsi" w:hAnsiTheme="majorHAnsi"/>
          <w:bCs/>
        </w:rPr>
        <w:t xml:space="preserve"> KM.</w:t>
      </w:r>
      <w:r w:rsidR="009A473E">
        <w:rPr>
          <w:rFonts w:asciiTheme="majorHAnsi" w:hAnsiTheme="majorHAnsi"/>
          <w:bCs/>
        </w:rPr>
        <w:t>,</w:t>
      </w:r>
      <w:r w:rsidR="004A4223">
        <w:rPr>
          <w:rFonts w:asciiTheme="majorHAnsi" w:hAnsiTheme="majorHAnsi"/>
          <w:bCs/>
        </w:rPr>
        <w:t>Potraživanja</w:t>
      </w:r>
      <w:r w:rsidR="00776104" w:rsidRPr="00F17E37">
        <w:rPr>
          <w:rFonts w:asciiTheme="majorHAnsi" w:hAnsiTheme="majorHAnsi"/>
          <w:bCs/>
        </w:rPr>
        <w:t xml:space="preserve"> za date avanse</w:t>
      </w:r>
      <w:r w:rsidR="004A4223">
        <w:rPr>
          <w:rFonts w:asciiTheme="majorHAnsi" w:hAnsiTheme="majorHAnsi"/>
          <w:bCs/>
        </w:rPr>
        <w:t xml:space="preserve"> su ispravljena 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9A473E">
        <w:rPr>
          <w:rFonts w:asciiTheme="majorHAnsi" w:hAnsiTheme="majorHAnsi"/>
          <w:bCs/>
        </w:rPr>
        <w:t>110,54</w:t>
      </w:r>
      <w:r w:rsidR="00776104" w:rsidRPr="00F17E37">
        <w:rPr>
          <w:rFonts w:asciiTheme="majorHAnsi" w:hAnsiTheme="majorHAnsi"/>
          <w:bCs/>
        </w:rPr>
        <w:t xml:space="preserve"> KM,prema Pravilniku o procjenjivanju bila</w:t>
      </w:r>
      <w:r w:rsidR="004924A6" w:rsidRPr="00F17E37">
        <w:rPr>
          <w:rFonts w:asciiTheme="majorHAnsi" w:hAnsiTheme="majorHAnsi"/>
          <w:bCs/>
        </w:rPr>
        <w:t>nsnih i van bilansnih pozicija.</w:t>
      </w:r>
    </w:p>
    <w:p w:rsidR="00D07DD1" w:rsidRDefault="00D07DD1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40BD0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2" w:name="_Toc64638662"/>
      <w:r w:rsidRPr="00CD065D">
        <w:t>Potraživanja po osnovu premije neživotnih osiguranja</w:t>
      </w:r>
      <w:bookmarkEnd w:id="42"/>
    </w:p>
    <w:p w:rsidR="00DF727C" w:rsidRPr="00F17E37" w:rsidRDefault="00776104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Potraživanja po osnovu premije neživotnih osiguranja predstavljaju potraživanja po osnovu nezgode</w:t>
      </w:r>
      <w:proofErr w:type="gramStart"/>
      <w:r w:rsidRPr="00F17E37">
        <w:rPr>
          <w:rFonts w:asciiTheme="majorHAnsi" w:hAnsiTheme="majorHAnsi"/>
          <w:bCs/>
        </w:rPr>
        <w:t>,putničkog</w:t>
      </w:r>
      <w:proofErr w:type="gramEnd"/>
      <w:r w:rsidRPr="00F17E37">
        <w:rPr>
          <w:rFonts w:asciiTheme="majorHAnsi" w:hAnsiTheme="majorHAnsi"/>
          <w:bCs/>
        </w:rPr>
        <w:t xml:space="preserve"> zdravsvenog osiguranja,kaska i imovine</w:t>
      </w:r>
      <w:r w:rsidR="00A47E70" w:rsidRPr="00F17E37">
        <w:rPr>
          <w:rFonts w:asciiTheme="majorHAnsi" w:hAnsiTheme="majorHAnsi"/>
          <w:bCs/>
        </w:rPr>
        <w:t>.</w:t>
      </w:r>
    </w:p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2891"/>
        <w:gridCol w:w="284"/>
        <w:gridCol w:w="290"/>
        <w:gridCol w:w="286"/>
        <w:gridCol w:w="1865"/>
        <w:gridCol w:w="490"/>
        <w:gridCol w:w="1195"/>
        <w:gridCol w:w="2290"/>
      </w:tblGrid>
      <w:tr w:rsidR="00776104" w:rsidRPr="00F17E37" w:rsidTr="00E72241">
        <w:trPr>
          <w:trHeight w:val="17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6F0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31.12.20</w:t>
            </w:r>
            <w:r w:rsidR="00506F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76104" w:rsidRPr="00F17E37" w:rsidTr="00E72241">
        <w:trPr>
          <w:trHeight w:val="18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638D2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2.9</w:t>
            </w:r>
            <w:r w:rsidR="00F24D9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E638D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842,08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72241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</w:t>
            </w:r>
            <w:r w:rsidR="00F24D9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077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,49</w:t>
            </w:r>
          </w:p>
        </w:tc>
      </w:tr>
      <w:tr w:rsidR="00776104" w:rsidRPr="00F17E3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pzo 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638D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25,35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E638D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7224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24,34</w:t>
            </w:r>
          </w:p>
        </w:tc>
      </w:tr>
      <w:tr w:rsidR="003B3152" w:rsidRPr="00F17E37" w:rsidTr="00E72241">
        <w:trPr>
          <w:trHeight w:val="73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152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kaska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152" w:rsidRPr="0011283E" w:rsidRDefault="00E638D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109.566,90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E638D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17.044,52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E7224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92.522,38</w:t>
            </w:r>
          </w:p>
        </w:tc>
      </w:tr>
      <w:tr w:rsidR="00776104" w:rsidRPr="00F17E3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638D2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116.3</w:t>
            </w:r>
            <w:r w:rsidR="00F24D9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E638D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8.729,25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72241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107.6</w:t>
            </w:r>
            <w:r w:rsidR="00F24D9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3,86</w:t>
            </w:r>
          </w:p>
        </w:tc>
      </w:tr>
      <w:tr w:rsidR="00776104" w:rsidRPr="00F17E37" w:rsidTr="00E72241">
        <w:trPr>
          <w:trHeight w:val="17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ao          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638D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21.758,28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E638D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3.014,13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7224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18.744,15</w:t>
            </w:r>
          </w:p>
        </w:tc>
      </w:tr>
      <w:tr w:rsidR="00776104" w:rsidRPr="00F17E37" w:rsidTr="00E72241">
        <w:trPr>
          <w:trHeight w:val="1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638D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250.643,21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E638D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29.630,99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7224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221.012,22</w:t>
            </w:r>
          </w:p>
        </w:tc>
      </w:tr>
    </w:tbl>
    <w:p w:rsidR="00E51992" w:rsidRPr="00F17E37" w:rsidRDefault="00E51992" w:rsidP="006E36DE">
      <w:pPr>
        <w:tabs>
          <w:tab w:val="left" w:pos="1095"/>
        </w:tabs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po osnovu premije neživotnih osiguranja su procjenjivana u skladu sa Pravilnikom o procjenjivanju bilansnih i vanbilansnih pozija</w:t>
      </w:r>
      <w:proofErr w:type="gramStart"/>
      <w:r w:rsidR="00A47E70" w:rsidRPr="00F17E37">
        <w:rPr>
          <w:rFonts w:asciiTheme="majorHAnsi" w:hAnsiTheme="majorHAnsi"/>
          <w:bCs/>
        </w:rPr>
        <w:t>,pa</w:t>
      </w:r>
      <w:proofErr w:type="gramEnd"/>
      <w:r w:rsidR="00A47E70" w:rsidRPr="00F17E37">
        <w:rPr>
          <w:rFonts w:asciiTheme="majorHAnsi" w:hAnsiTheme="majorHAnsi"/>
          <w:bCs/>
        </w:rPr>
        <w:t xml:space="preserve"> su ispravljena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E638D2">
        <w:rPr>
          <w:rFonts w:asciiTheme="majorHAnsi" w:hAnsiTheme="majorHAnsi"/>
          <w:bCs/>
        </w:rPr>
        <w:t>29.630,99</w:t>
      </w:r>
      <w:r w:rsidR="00776104" w:rsidRPr="00F17E37">
        <w:rPr>
          <w:rFonts w:asciiTheme="majorHAnsi" w:hAnsiTheme="majorHAnsi"/>
          <w:bCs/>
        </w:rPr>
        <w:t xml:space="preserve"> KM.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:rsidR="00F01091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F01091">
        <w:rPr>
          <w:rFonts w:asciiTheme="majorHAnsi" w:hAnsiTheme="majorHAnsi"/>
          <w:bCs/>
        </w:rPr>
        <w:t xml:space="preserve">   </w:t>
      </w:r>
      <w:r w:rsidR="00F01091" w:rsidRPr="00F17E37">
        <w:rPr>
          <w:rFonts w:asciiTheme="majorHAnsi" w:hAnsiTheme="majorHAnsi"/>
          <w:bCs/>
        </w:rPr>
        <w:t xml:space="preserve">  Fakturisana </w:t>
      </w:r>
      <w:proofErr w:type="gramStart"/>
      <w:r w:rsidR="00F01091" w:rsidRPr="00F17E37">
        <w:rPr>
          <w:rFonts w:asciiTheme="majorHAnsi" w:hAnsiTheme="majorHAnsi"/>
          <w:bCs/>
        </w:rPr>
        <w:t>premija  je</w:t>
      </w:r>
      <w:proofErr w:type="gramEnd"/>
      <w:r w:rsidR="00F01091" w:rsidRPr="00F17E37">
        <w:rPr>
          <w:rFonts w:asciiTheme="majorHAnsi" w:hAnsiTheme="majorHAnsi"/>
          <w:bCs/>
        </w:rPr>
        <w:t xml:space="preserve"> naplaćena  98,</w:t>
      </w:r>
      <w:r w:rsidR="00F01091">
        <w:rPr>
          <w:rFonts w:asciiTheme="majorHAnsi" w:hAnsiTheme="majorHAnsi"/>
          <w:bCs/>
        </w:rPr>
        <w:t>48</w:t>
      </w:r>
      <w:r w:rsidR="00F01091" w:rsidRPr="00F17E37">
        <w:rPr>
          <w:rFonts w:asciiTheme="majorHAnsi" w:hAnsiTheme="majorHAnsi"/>
          <w:bCs/>
        </w:rPr>
        <w:t>% ,stavljajući u odnos ukupno naplaćenu kroz ukupno fakturisanu premiju</w:t>
      </w:r>
      <w:r w:rsidR="00F01091">
        <w:rPr>
          <w:rFonts w:asciiTheme="majorHAnsi" w:hAnsiTheme="majorHAnsi"/>
          <w:bCs/>
        </w:rPr>
        <w:t>.</w:t>
      </w:r>
      <w:r w:rsidR="00F01091" w:rsidRPr="0064179F">
        <w:rPr>
          <w:rFonts w:asciiTheme="majorHAnsi" w:hAnsiTheme="majorHAnsi"/>
          <w:bCs/>
        </w:rPr>
        <w:t xml:space="preserve"> </w:t>
      </w:r>
    </w:p>
    <w:p w:rsidR="00776104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 xml:space="preserve">O stanju potraživanja i ispravke potraživanja Društvo sastavlja obrazac POT i </w:t>
      </w:r>
      <w:proofErr w:type="gramStart"/>
      <w:r w:rsidR="00776104" w:rsidRPr="00F17E37">
        <w:rPr>
          <w:rFonts w:asciiTheme="majorHAnsi" w:hAnsiTheme="majorHAnsi"/>
          <w:bCs/>
        </w:rPr>
        <w:t>IVPOT  sa</w:t>
      </w:r>
      <w:proofErr w:type="gramEnd"/>
      <w:r w:rsidR="00776104" w:rsidRPr="00F17E37">
        <w:rPr>
          <w:rFonts w:asciiTheme="majorHAnsi" w:hAnsiTheme="majorHAnsi"/>
          <w:bCs/>
        </w:rPr>
        <w:t xml:space="preserve"> stanjem na dan 31.12.20</w:t>
      </w:r>
      <w:r w:rsidR="00E638D2">
        <w:rPr>
          <w:rFonts w:asciiTheme="majorHAnsi" w:hAnsiTheme="majorHAnsi"/>
          <w:bCs/>
        </w:rPr>
        <w:t>20</w:t>
      </w:r>
      <w:r w:rsidR="00F01091">
        <w:rPr>
          <w:rFonts w:asciiTheme="majorHAnsi" w:hAnsiTheme="majorHAnsi"/>
          <w:bCs/>
        </w:rPr>
        <w:t>.g.</w:t>
      </w:r>
      <w:r w:rsidR="00776104"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="00776104" w:rsidRPr="00F17E37">
        <w:rPr>
          <w:rFonts w:asciiTheme="majorHAnsi" w:hAnsiTheme="majorHAnsi"/>
          <w:bCs/>
        </w:rPr>
        <w:t>:</w:t>
      </w:r>
    </w:p>
    <w:p w:rsidR="00F01091" w:rsidRPr="00F17E37" w:rsidRDefault="00F01091" w:rsidP="0011283E">
      <w:pPr>
        <w:spacing w:after="0"/>
        <w:jc w:val="both"/>
        <w:rPr>
          <w:rFonts w:asciiTheme="majorHAnsi" w:hAnsiTheme="majorHAnsi"/>
          <w:bCs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</w:t>
            </w:r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11283E" w:rsidTr="00506F05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50324C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Iznos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30.624,05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5F153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238,67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712,09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</w:t>
            </w:r>
            <w:r w:rsidR="005F153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780</w:t>
            </w:r>
            <w:r w:rsidR="005F1533">
              <w:rPr>
                <w:rFonts w:asciiTheme="majorHAnsi" w:hAnsiTheme="majorHAns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51</w:t>
            </w:r>
            <w:r w:rsidR="005F1533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354,81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199</w:t>
            </w:r>
            <w:r w:rsidR="005F1533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288,40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5F196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250</w:t>
            </w:r>
            <w:r w:rsidR="00AD4664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643,21</w:t>
            </w:r>
          </w:p>
        </w:tc>
      </w:tr>
    </w:tbl>
    <w:p w:rsidR="00970BB9" w:rsidRDefault="00E0442A" w:rsidP="0050324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</w:t>
      </w:r>
    </w:p>
    <w:p w:rsidR="00F8274A" w:rsidRDefault="00B8465D" w:rsidP="0050324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</w:t>
      </w:r>
      <w:r w:rsidR="00F8274A">
        <w:rPr>
          <w:rFonts w:asciiTheme="majorHAnsi" w:hAnsiTheme="majorHAnsi"/>
          <w:bCs/>
        </w:rPr>
        <w:t>Po osnovu potraživanja od premije osiguranj</w:t>
      </w:r>
      <w:r>
        <w:rPr>
          <w:rFonts w:asciiTheme="majorHAnsi" w:hAnsiTheme="majorHAnsi"/>
          <w:bCs/>
        </w:rPr>
        <w:t>a</w:t>
      </w:r>
      <w:r w:rsidR="00F8274A">
        <w:rPr>
          <w:rFonts w:asciiTheme="majorHAnsi" w:hAnsiTheme="majorHAnsi"/>
          <w:bCs/>
        </w:rPr>
        <w:t xml:space="preserve"> izvršen je</w:t>
      </w:r>
      <w:r w:rsidR="00367688">
        <w:rPr>
          <w:rFonts w:asciiTheme="majorHAnsi" w:hAnsiTheme="majorHAnsi"/>
          <w:bCs/>
        </w:rPr>
        <w:t xml:space="preserve"> </w:t>
      </w:r>
      <w:proofErr w:type="gramStart"/>
      <w:r w:rsidR="00367688">
        <w:rPr>
          <w:rFonts w:asciiTheme="majorHAnsi" w:hAnsiTheme="majorHAnsi"/>
          <w:bCs/>
        </w:rPr>
        <w:t xml:space="preserve">direktni </w:t>
      </w:r>
      <w:r w:rsidR="00F8274A">
        <w:rPr>
          <w:rFonts w:asciiTheme="majorHAnsi" w:hAnsiTheme="majorHAnsi"/>
          <w:bCs/>
        </w:rPr>
        <w:t xml:space="preserve"> otpis</w:t>
      </w:r>
      <w:proofErr w:type="gramEnd"/>
      <w:r w:rsidR="00F8274A">
        <w:rPr>
          <w:rFonts w:asciiTheme="majorHAnsi" w:hAnsiTheme="majorHAnsi"/>
          <w:bCs/>
        </w:rPr>
        <w:t xml:space="preserve"> nenaplativih potraživanja </w:t>
      </w:r>
      <w:r w:rsidR="00BA58CC">
        <w:rPr>
          <w:rFonts w:asciiTheme="majorHAnsi" w:hAnsiTheme="majorHAnsi"/>
          <w:bCs/>
        </w:rPr>
        <w:t>u iznosu 1.005,87 KM.</w:t>
      </w:r>
      <w:r w:rsidR="00DE3544">
        <w:rPr>
          <w:rFonts w:asciiTheme="majorHAnsi" w:hAnsiTheme="majorHAnsi"/>
          <w:bCs/>
        </w:rPr>
        <w:t>Ispravka</w:t>
      </w:r>
      <w:r w:rsidR="0050324C">
        <w:rPr>
          <w:rFonts w:asciiTheme="majorHAnsi" w:hAnsiTheme="majorHAnsi"/>
          <w:bCs/>
        </w:rPr>
        <w:t xml:space="preserve"> potraživanja kaska </w:t>
      </w:r>
      <w:r w:rsidR="00DE3544">
        <w:rPr>
          <w:rFonts w:asciiTheme="majorHAnsi" w:hAnsiTheme="majorHAnsi"/>
          <w:bCs/>
        </w:rPr>
        <w:t xml:space="preserve">je </w:t>
      </w:r>
      <w:r w:rsidR="00367688">
        <w:rPr>
          <w:rFonts w:asciiTheme="majorHAnsi" w:hAnsiTheme="majorHAnsi"/>
          <w:bCs/>
        </w:rPr>
        <w:t>uvećana</w:t>
      </w:r>
      <w:r w:rsidR="00DE3544">
        <w:rPr>
          <w:rFonts w:asciiTheme="majorHAnsi" w:hAnsiTheme="majorHAnsi"/>
          <w:bCs/>
        </w:rPr>
        <w:t xml:space="preserve"> po osnovu</w:t>
      </w:r>
      <w:r w:rsidR="0050324C">
        <w:rPr>
          <w:rFonts w:asciiTheme="majorHAnsi" w:hAnsiTheme="majorHAnsi"/>
          <w:bCs/>
        </w:rPr>
        <w:t xml:space="preserve"> otpis</w:t>
      </w:r>
      <w:r w:rsidR="00DE3544">
        <w:rPr>
          <w:rFonts w:asciiTheme="majorHAnsi" w:hAnsiTheme="majorHAnsi"/>
          <w:bCs/>
        </w:rPr>
        <w:t>a</w:t>
      </w:r>
      <w:r w:rsidR="00367688">
        <w:rPr>
          <w:rFonts w:asciiTheme="majorHAnsi" w:hAnsiTheme="majorHAnsi"/>
          <w:bCs/>
        </w:rPr>
        <w:t xml:space="preserve"> utuženih potraživanja </w:t>
      </w:r>
      <w:r w:rsidR="0050324C">
        <w:rPr>
          <w:rFonts w:asciiTheme="majorHAnsi" w:hAnsiTheme="majorHAnsi"/>
          <w:bCs/>
        </w:rPr>
        <w:t xml:space="preserve"> u iznosu od </w:t>
      </w:r>
      <w:r w:rsidR="00714B31">
        <w:rPr>
          <w:rFonts w:asciiTheme="majorHAnsi" w:hAnsiTheme="majorHAnsi"/>
          <w:bCs/>
        </w:rPr>
        <w:t>1.096,00</w:t>
      </w:r>
      <w:r w:rsidR="0050324C">
        <w:rPr>
          <w:rFonts w:asciiTheme="majorHAnsi" w:hAnsiTheme="majorHAnsi"/>
          <w:bCs/>
        </w:rPr>
        <w:t>.</w:t>
      </w:r>
      <w:r w:rsidR="00714B31">
        <w:rPr>
          <w:rFonts w:asciiTheme="majorHAnsi" w:hAnsiTheme="majorHAnsi"/>
          <w:bCs/>
        </w:rPr>
        <w:t xml:space="preserve"> KM.</w:t>
      </w:r>
      <w:r w:rsidR="0050324C">
        <w:rPr>
          <w:rFonts w:asciiTheme="majorHAnsi" w:hAnsiTheme="majorHAnsi"/>
          <w:bCs/>
        </w:rPr>
        <w:t xml:space="preserve"> </w:t>
      </w:r>
    </w:p>
    <w:p w:rsidR="00870FF1" w:rsidRPr="005F45FD" w:rsidRDefault="00B8465D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776104" w:rsidRPr="00D07DD1">
        <w:rPr>
          <w:rFonts w:asciiTheme="majorHAnsi" w:hAnsiTheme="majorHAnsi"/>
          <w:bCs/>
        </w:rPr>
        <w:t>Za potraživanja po osnovu premij</w:t>
      </w:r>
      <w:r w:rsidR="00FC3984" w:rsidRPr="00D07DD1">
        <w:rPr>
          <w:rFonts w:asciiTheme="majorHAnsi" w:hAnsiTheme="majorHAnsi"/>
          <w:bCs/>
        </w:rPr>
        <w:t>a</w:t>
      </w:r>
      <w:r w:rsidR="00776104" w:rsidRPr="00D07DD1">
        <w:rPr>
          <w:rFonts w:asciiTheme="majorHAnsi" w:hAnsiTheme="majorHAnsi"/>
          <w:bCs/>
        </w:rPr>
        <w:t xml:space="preserve"> </w:t>
      </w:r>
      <w:r w:rsidRPr="00D07DD1">
        <w:rPr>
          <w:rFonts w:asciiTheme="majorHAnsi" w:hAnsiTheme="majorHAnsi"/>
          <w:bCs/>
        </w:rPr>
        <w:t>osiguranj</w:t>
      </w:r>
      <w:r w:rsidR="00FC3984" w:rsidRPr="00D07DD1">
        <w:rPr>
          <w:rFonts w:asciiTheme="majorHAnsi" w:hAnsiTheme="majorHAnsi"/>
          <w:bCs/>
        </w:rPr>
        <w:t>a</w:t>
      </w:r>
      <w:r w:rsidRPr="00D07DD1">
        <w:rPr>
          <w:rFonts w:asciiTheme="majorHAnsi" w:hAnsiTheme="majorHAnsi"/>
          <w:bCs/>
        </w:rPr>
        <w:t xml:space="preserve"> </w:t>
      </w:r>
      <w:r w:rsidR="00776104" w:rsidRPr="00D07DD1">
        <w:rPr>
          <w:rFonts w:asciiTheme="majorHAnsi" w:hAnsiTheme="majorHAnsi"/>
          <w:bCs/>
        </w:rPr>
        <w:t xml:space="preserve">su vršena usaglašavnja sa komitentim prema vrsti premije preko IOS-a na dan </w:t>
      </w:r>
      <w:r w:rsidR="0064179F" w:rsidRPr="00D07DD1">
        <w:rPr>
          <w:rFonts w:asciiTheme="majorHAnsi" w:hAnsiTheme="majorHAnsi"/>
          <w:bCs/>
        </w:rPr>
        <w:t>30</w:t>
      </w:r>
      <w:r w:rsidR="00776104" w:rsidRPr="00D07DD1">
        <w:rPr>
          <w:rFonts w:asciiTheme="majorHAnsi" w:hAnsiTheme="majorHAnsi"/>
          <w:bCs/>
        </w:rPr>
        <w:t>.11.20</w:t>
      </w:r>
      <w:r w:rsidR="008A5C70" w:rsidRPr="00D07DD1">
        <w:rPr>
          <w:rFonts w:asciiTheme="majorHAnsi" w:hAnsiTheme="majorHAnsi"/>
          <w:bCs/>
        </w:rPr>
        <w:t>20</w:t>
      </w:r>
      <w:r w:rsidR="00776104" w:rsidRPr="00D07DD1">
        <w:rPr>
          <w:rFonts w:asciiTheme="majorHAnsi" w:hAnsiTheme="majorHAnsi"/>
          <w:bCs/>
        </w:rPr>
        <w:t>.g. Od ukupno p</w:t>
      </w:r>
      <w:r w:rsidR="00C20EBE" w:rsidRPr="00D07DD1">
        <w:rPr>
          <w:rFonts w:asciiTheme="majorHAnsi" w:hAnsiTheme="majorHAnsi"/>
          <w:bCs/>
        </w:rPr>
        <w:t xml:space="preserve">oslatih IOS-a za premiju:kaska </w:t>
      </w:r>
      <w:r w:rsidR="00D07DD1">
        <w:rPr>
          <w:rFonts w:asciiTheme="majorHAnsi" w:hAnsiTheme="majorHAnsi"/>
          <w:bCs/>
        </w:rPr>
        <w:t>34</w:t>
      </w:r>
      <w:r w:rsidR="00776104" w:rsidRPr="00D07DD1">
        <w:rPr>
          <w:rFonts w:asciiTheme="majorHAnsi" w:hAnsiTheme="majorHAnsi"/>
          <w:bCs/>
        </w:rPr>
        <w:t xml:space="preserve">,ovjereno je </w:t>
      </w:r>
      <w:r w:rsidR="008A5C70" w:rsidRPr="00D07DD1">
        <w:rPr>
          <w:rFonts w:asciiTheme="majorHAnsi" w:hAnsiTheme="majorHAnsi"/>
          <w:bCs/>
        </w:rPr>
        <w:t>8</w:t>
      </w:r>
      <w:r w:rsidR="00776104" w:rsidRPr="00D07DD1">
        <w:rPr>
          <w:rFonts w:asciiTheme="majorHAnsi" w:hAnsiTheme="majorHAnsi"/>
          <w:bCs/>
        </w:rPr>
        <w:t xml:space="preserve">,za premiju imovine </w:t>
      </w:r>
      <w:r w:rsidR="00D07DD1">
        <w:rPr>
          <w:rFonts w:asciiTheme="majorHAnsi" w:hAnsiTheme="majorHAnsi"/>
          <w:bCs/>
        </w:rPr>
        <w:t>11</w:t>
      </w:r>
      <w:r w:rsidR="00776104" w:rsidRPr="00D07DD1">
        <w:rPr>
          <w:rFonts w:asciiTheme="majorHAnsi" w:hAnsiTheme="majorHAnsi"/>
          <w:bCs/>
        </w:rPr>
        <w:t xml:space="preserve">,ovjereno je </w:t>
      </w:r>
      <w:r w:rsidR="00D07DD1">
        <w:rPr>
          <w:rFonts w:asciiTheme="majorHAnsi" w:hAnsiTheme="majorHAnsi"/>
          <w:bCs/>
        </w:rPr>
        <w:t>4</w:t>
      </w:r>
      <w:r w:rsidR="00776104" w:rsidRPr="00D07DD1">
        <w:rPr>
          <w:rFonts w:asciiTheme="majorHAnsi" w:hAnsiTheme="majorHAnsi"/>
          <w:bCs/>
        </w:rPr>
        <w:t xml:space="preserve"> i za premiju nezgode poslato </w:t>
      </w:r>
      <w:r w:rsidR="00D07DD1">
        <w:rPr>
          <w:rFonts w:asciiTheme="majorHAnsi" w:hAnsiTheme="majorHAnsi"/>
          <w:bCs/>
        </w:rPr>
        <w:t>19</w:t>
      </w:r>
      <w:r w:rsidR="00776104" w:rsidRPr="00D07DD1">
        <w:rPr>
          <w:rFonts w:asciiTheme="majorHAnsi" w:hAnsiTheme="majorHAnsi"/>
          <w:bCs/>
        </w:rPr>
        <w:t>,ovjereno</w:t>
      </w:r>
      <w:r w:rsidR="008A5C70" w:rsidRPr="00D07DD1">
        <w:rPr>
          <w:rFonts w:asciiTheme="majorHAnsi" w:hAnsiTheme="majorHAnsi"/>
          <w:bCs/>
        </w:rPr>
        <w:t xml:space="preserve"> </w:t>
      </w:r>
      <w:r w:rsidR="00D07DD1">
        <w:rPr>
          <w:rFonts w:asciiTheme="majorHAnsi" w:hAnsiTheme="majorHAnsi"/>
          <w:bCs/>
        </w:rPr>
        <w:t>8</w:t>
      </w:r>
      <w:r w:rsidR="00776104" w:rsidRPr="00D07DD1">
        <w:rPr>
          <w:rFonts w:asciiTheme="majorHAnsi" w:hAnsiTheme="majorHAnsi"/>
          <w:bCs/>
        </w:rPr>
        <w:t xml:space="preserve">  IOS-a</w:t>
      </w:r>
      <w:r w:rsidR="00402A07" w:rsidRPr="00D07DD1">
        <w:rPr>
          <w:rFonts w:asciiTheme="majorHAnsi" w:hAnsiTheme="majorHAnsi"/>
          <w:bCs/>
        </w:rPr>
        <w:t>.</w:t>
      </w:r>
      <w:r w:rsidR="00402A07" w:rsidRPr="00F17E37">
        <w:rPr>
          <w:rFonts w:asciiTheme="majorHAnsi" w:hAnsiTheme="majorHAnsi"/>
          <w:bCs/>
        </w:rPr>
        <w:t xml:space="preserve">      </w:t>
      </w:r>
    </w:p>
    <w:p w:rsidR="005F45FD" w:rsidRDefault="005F45FD" w:rsidP="005F45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402A07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10</w:t>
      </w:r>
      <w:r w:rsidRPr="00F17E37">
        <w:rPr>
          <w:rFonts w:asciiTheme="majorHAnsi" w:hAnsiTheme="majorHAnsi"/>
          <w:b/>
          <w:bCs/>
          <w:u w:val="single"/>
        </w:rPr>
        <w:t>(AOP04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3" w:name="_Toc64638663"/>
      <w:r w:rsidRPr="00CD065D">
        <w:t xml:space="preserve">Potraživanje po osnovu premije </w:t>
      </w:r>
      <w:r w:rsidR="008E08FC" w:rsidRPr="00CD065D">
        <w:t>saosiguranja</w:t>
      </w:r>
      <w:bookmarkEnd w:id="43"/>
    </w:p>
    <w:p w:rsidR="00776104" w:rsidRDefault="00CD679B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Potraživanja po osnovu premije </w:t>
      </w:r>
      <w:r w:rsidR="008E08FC">
        <w:rPr>
          <w:rFonts w:asciiTheme="majorHAnsi" w:hAnsiTheme="majorHAnsi"/>
          <w:bCs/>
        </w:rPr>
        <w:t xml:space="preserve">saosiguranja u iznosu </w:t>
      </w:r>
      <w:proofErr w:type="gramStart"/>
      <w:r w:rsidR="008E08FC">
        <w:rPr>
          <w:rFonts w:asciiTheme="majorHAnsi" w:hAnsiTheme="majorHAnsi"/>
          <w:bCs/>
        </w:rPr>
        <w:t>od</w:t>
      </w:r>
      <w:proofErr w:type="gramEnd"/>
      <w:r w:rsidR="008E08FC">
        <w:rPr>
          <w:rFonts w:asciiTheme="majorHAnsi" w:hAnsiTheme="majorHAnsi"/>
          <w:bCs/>
        </w:rPr>
        <w:t xml:space="preserve"> </w:t>
      </w:r>
      <w:r w:rsidR="00E84429">
        <w:rPr>
          <w:rFonts w:asciiTheme="majorHAnsi" w:hAnsiTheme="majorHAnsi"/>
          <w:bCs/>
        </w:rPr>
        <w:t>10.798,17</w:t>
      </w:r>
      <w:r w:rsidR="008E08FC">
        <w:rPr>
          <w:rFonts w:asciiTheme="majorHAnsi" w:hAnsiTheme="majorHAnsi"/>
          <w:bCs/>
        </w:rPr>
        <w:t xml:space="preserve"> KM proističu iz ugovora o saosiguranju sa Drina osiguranjem ad Milići </w:t>
      </w:r>
      <w:r w:rsidR="00BC7231">
        <w:rPr>
          <w:rFonts w:asciiTheme="majorHAnsi" w:hAnsiTheme="majorHAnsi"/>
          <w:bCs/>
        </w:rPr>
        <w:t>kao vodećeg saosiguravača</w:t>
      </w:r>
      <w:r w:rsidR="00776104" w:rsidRPr="00F17E37">
        <w:rPr>
          <w:rFonts w:asciiTheme="majorHAnsi" w:hAnsiTheme="majorHAnsi"/>
          <w:bCs/>
        </w:rPr>
        <w:t>.</w:t>
      </w:r>
    </w:p>
    <w:p w:rsidR="004B0909" w:rsidRDefault="0050324C" w:rsidP="00240DF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skladu </w:t>
      </w:r>
      <w:proofErr w:type="gramStart"/>
      <w:r>
        <w:rPr>
          <w:rFonts w:asciiTheme="majorHAnsi" w:hAnsiTheme="majorHAnsi"/>
          <w:bCs/>
        </w:rPr>
        <w:t>sa</w:t>
      </w:r>
      <w:proofErr w:type="gramEnd"/>
      <w:r>
        <w:rPr>
          <w:rFonts w:asciiTheme="majorHAnsi" w:hAnsiTheme="majorHAnsi"/>
          <w:bCs/>
        </w:rPr>
        <w:t xml:space="preserve"> Pravilnikom o procjenjivanju navedena potraživanja su is</w:t>
      </w:r>
      <w:r w:rsidR="00870FF1">
        <w:rPr>
          <w:rFonts w:asciiTheme="majorHAnsi" w:hAnsiTheme="majorHAnsi"/>
          <w:bCs/>
        </w:rPr>
        <w:t xml:space="preserve">pravljena u iznosu od </w:t>
      </w:r>
      <w:r w:rsidR="00E84429">
        <w:rPr>
          <w:rFonts w:asciiTheme="majorHAnsi" w:hAnsiTheme="majorHAnsi"/>
          <w:bCs/>
        </w:rPr>
        <w:t>7.339,17</w:t>
      </w:r>
      <w:r w:rsidR="00870FF1">
        <w:rPr>
          <w:rFonts w:asciiTheme="majorHAnsi" w:hAnsiTheme="majorHAnsi"/>
          <w:bCs/>
        </w:rPr>
        <w:t xml:space="preserve"> KM pa je stanje 31.12.20</w:t>
      </w:r>
      <w:r w:rsidR="00E84429">
        <w:rPr>
          <w:rFonts w:asciiTheme="majorHAnsi" w:hAnsiTheme="majorHAnsi"/>
          <w:bCs/>
        </w:rPr>
        <w:t>20</w:t>
      </w:r>
      <w:r w:rsidR="00870FF1">
        <w:rPr>
          <w:rFonts w:asciiTheme="majorHAnsi" w:hAnsiTheme="majorHAnsi"/>
          <w:bCs/>
        </w:rPr>
        <w:t>.g.</w:t>
      </w:r>
      <w:r w:rsidR="00E84429">
        <w:rPr>
          <w:rFonts w:asciiTheme="majorHAnsi" w:hAnsiTheme="majorHAnsi"/>
          <w:bCs/>
        </w:rPr>
        <w:t>3.459</w:t>
      </w:r>
      <w:r w:rsidR="00870FF1">
        <w:rPr>
          <w:rFonts w:asciiTheme="majorHAnsi" w:hAnsiTheme="majorHAnsi"/>
          <w:bCs/>
        </w:rPr>
        <w:t xml:space="preserve"> KM.</w:t>
      </w:r>
    </w:p>
    <w:p w:rsidR="003F673D" w:rsidRDefault="00915CDF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Stanje potraživanja je usaglašeno putem IOS-a.</w:t>
      </w:r>
    </w:p>
    <w:p w:rsidR="006E36DE" w:rsidRPr="006E36DE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E13193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(AOP46)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spacing w:after="0"/>
        <w:ind w:left="578"/>
      </w:pPr>
      <w:bookmarkStart w:id="44" w:name="_Toc64638664"/>
      <w:r w:rsidRPr="00CD065D">
        <w:t>Potraživanja iz specifičnih poslova</w:t>
      </w:r>
      <w:bookmarkEnd w:id="44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2821"/>
        <w:gridCol w:w="801"/>
        <w:gridCol w:w="362"/>
        <w:gridCol w:w="261"/>
        <w:gridCol w:w="1172"/>
        <w:gridCol w:w="248"/>
        <w:gridCol w:w="1088"/>
        <w:gridCol w:w="347"/>
        <w:gridCol w:w="1064"/>
        <w:gridCol w:w="1091"/>
      </w:tblGrid>
      <w:tr w:rsidR="00776104" w:rsidRPr="00F17E37" w:rsidTr="00D44F75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F5" w:rsidRDefault="00240DF5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4" w:rsidRPr="00F17E37" w:rsidRDefault="00D1385F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31.12.</w:t>
            </w:r>
            <w:r w:rsidR="00F021EE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776104" w:rsidRPr="00F17E3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60577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244</w:t>
            </w:r>
            <w:r w:rsidR="0009606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664,15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350CAA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139.878,54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60577F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2.396,91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B8759A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102.388,70</w:t>
            </w:r>
          </w:p>
        </w:tc>
      </w:tr>
      <w:tr w:rsidR="00776104" w:rsidRPr="00F17E3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09606E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7.688,03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9A" w:rsidRPr="00963E74" w:rsidRDefault="00B8759A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543,16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60577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898,54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B8759A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6.246,33</w:t>
            </w:r>
          </w:p>
        </w:tc>
      </w:tr>
      <w:tr w:rsidR="00776104" w:rsidRPr="00F17E3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  imovine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776104" w:rsidRPr="00F17E3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09606E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252.352,18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09606E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140.421,70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350CAA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3.295,45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B8759A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108.635,03</w:t>
            </w:r>
          </w:p>
        </w:tc>
      </w:tr>
    </w:tbl>
    <w:p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E12213" w:rsidRDefault="00E51992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09606E">
        <w:rPr>
          <w:rFonts w:asciiTheme="majorHAnsi" w:hAnsiTheme="majorHAnsi"/>
          <w:bCs/>
        </w:rPr>
        <w:t>252</w:t>
      </w:r>
      <w:r w:rsidR="00870FF1">
        <w:rPr>
          <w:rFonts w:asciiTheme="majorHAnsi" w:hAnsiTheme="majorHAnsi"/>
          <w:bCs/>
        </w:rPr>
        <w:t>.</w:t>
      </w:r>
      <w:r w:rsidR="0009606E">
        <w:rPr>
          <w:rFonts w:asciiTheme="majorHAnsi" w:hAnsiTheme="majorHAnsi"/>
          <w:bCs/>
        </w:rPr>
        <w:t>352,18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</w:t>
      </w:r>
      <w:r w:rsidR="00AF6EFA" w:rsidRPr="00F17E37">
        <w:rPr>
          <w:rFonts w:asciiTheme="majorHAnsi" w:hAnsiTheme="majorHAnsi"/>
          <w:bCs/>
        </w:rPr>
        <w:t xml:space="preserve">snih i vanbilansnih pozicija pa je izvršena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09606E">
        <w:rPr>
          <w:rFonts w:asciiTheme="majorHAnsi" w:hAnsiTheme="majorHAnsi"/>
          <w:bCs/>
        </w:rPr>
        <w:t>140.421,70</w:t>
      </w:r>
      <w:r w:rsidR="000041EB">
        <w:rPr>
          <w:rFonts w:asciiTheme="majorHAnsi" w:hAnsiTheme="majorHAnsi"/>
          <w:bCs/>
        </w:rPr>
        <w:t xml:space="preserve"> KM</w:t>
      </w:r>
      <w:proofErr w:type="gramStart"/>
      <w:r w:rsidR="00CA56CB">
        <w:rPr>
          <w:rFonts w:asciiTheme="majorHAnsi" w:hAnsiTheme="majorHAnsi"/>
          <w:bCs/>
        </w:rPr>
        <w:t>,</w:t>
      </w:r>
      <w:r w:rsidR="00D50455">
        <w:rPr>
          <w:rFonts w:asciiTheme="majorHAnsi" w:hAnsiTheme="majorHAnsi"/>
          <w:bCs/>
        </w:rPr>
        <w:t>31.12.20</w:t>
      </w:r>
      <w:r w:rsidR="0036575D">
        <w:rPr>
          <w:rFonts w:asciiTheme="majorHAnsi" w:hAnsiTheme="majorHAnsi"/>
          <w:bCs/>
        </w:rPr>
        <w:t>20</w:t>
      </w:r>
      <w:r w:rsidR="00D50455">
        <w:rPr>
          <w:rFonts w:asciiTheme="majorHAnsi" w:hAnsiTheme="majorHAnsi"/>
          <w:bCs/>
        </w:rPr>
        <w:t>.g</w:t>
      </w:r>
      <w:proofErr w:type="gramEnd"/>
      <w:r w:rsidR="00D50455">
        <w:rPr>
          <w:rFonts w:asciiTheme="majorHAnsi" w:hAnsiTheme="majorHAnsi"/>
          <w:bCs/>
        </w:rPr>
        <w:t>.</w:t>
      </w:r>
      <w:r w:rsidR="0009606E">
        <w:rPr>
          <w:rFonts w:asciiTheme="majorHAnsi" w:hAnsiTheme="majorHAnsi"/>
          <w:bCs/>
        </w:rPr>
        <w:t>,dok je</w:t>
      </w:r>
      <w:r w:rsidR="00240DF5">
        <w:rPr>
          <w:rFonts w:asciiTheme="majorHAnsi" w:hAnsiTheme="majorHAnsi"/>
          <w:bCs/>
        </w:rPr>
        <w:t xml:space="preserve"> direktno</w:t>
      </w:r>
      <w:r w:rsidR="0009606E">
        <w:rPr>
          <w:rFonts w:asciiTheme="majorHAnsi" w:hAnsiTheme="majorHAnsi"/>
          <w:bCs/>
        </w:rPr>
        <w:t xml:space="preserve"> otpisano 3.295,45 KM regresa zbog ne mogućnosti naplate.</w:t>
      </w:r>
      <w:r w:rsidR="00D50455">
        <w:rPr>
          <w:rFonts w:asciiTheme="majorHAnsi" w:hAnsiTheme="majorHAnsi"/>
          <w:bCs/>
        </w:rPr>
        <w:t xml:space="preserve">U toku godine naplaćeno je </w:t>
      </w:r>
      <w:r w:rsidR="000041EB">
        <w:rPr>
          <w:rFonts w:asciiTheme="majorHAnsi" w:hAnsiTheme="majorHAnsi"/>
          <w:bCs/>
        </w:rPr>
        <w:t>259.054,73 KM</w:t>
      </w:r>
      <w:r w:rsidR="00D50455">
        <w:rPr>
          <w:rFonts w:asciiTheme="majorHAnsi" w:hAnsiTheme="majorHAnsi"/>
          <w:bCs/>
        </w:rPr>
        <w:t xml:space="preserve"> regresa </w:t>
      </w:r>
      <w:r w:rsidR="006F2943">
        <w:rPr>
          <w:rFonts w:asciiTheme="majorHAnsi" w:hAnsiTheme="majorHAnsi"/>
          <w:bCs/>
        </w:rPr>
        <w:t>po na</w:t>
      </w:r>
      <w:r w:rsidR="00D50455">
        <w:rPr>
          <w:rFonts w:asciiTheme="majorHAnsi" w:hAnsiTheme="majorHAnsi"/>
          <w:bCs/>
        </w:rPr>
        <w:t>vedenim vrstama osiguranje.</w:t>
      </w:r>
    </w:p>
    <w:p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5" w:name="_Toc64638665"/>
      <w:r w:rsidRPr="00CD065D">
        <w:t>Druga potraživanja</w:t>
      </w:r>
      <w:bookmarkEnd w:id="45"/>
    </w:p>
    <w:p w:rsidR="00776104" w:rsidRPr="00F17E37" w:rsidRDefault="00766001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</w:t>
      </w:r>
      <w:proofErr w:type="gramStart"/>
      <w:r w:rsidR="00776104" w:rsidRPr="00F17E37">
        <w:rPr>
          <w:rFonts w:asciiTheme="majorHAnsi" w:hAnsiTheme="majorHAnsi"/>
          <w:bCs/>
        </w:rPr>
        <w:t>,zakupa,ostala</w:t>
      </w:r>
      <w:proofErr w:type="gramEnd"/>
      <w:r w:rsidR="00776104" w:rsidRPr="00F17E37">
        <w:rPr>
          <w:rFonts w:asciiTheme="majorHAnsi" w:hAnsiTheme="majorHAnsi"/>
          <w:bCs/>
        </w:rPr>
        <w:t xml:space="preserve"> potraživanja i pretplate po porezima.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:rsidTr="007E5747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pravilniku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638D0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31.12.</w:t>
            </w:r>
            <w:r w:rsidR="00F021EE">
              <w:rPr>
                <w:rFonts w:asciiTheme="majorHAnsi" w:hAnsiTheme="majorHAnsi"/>
                <w:b/>
                <w:iCs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.</w:t>
            </w:r>
          </w:p>
        </w:tc>
      </w:tr>
      <w:tr w:rsidR="00776104" w:rsidRPr="00F17E37" w:rsidTr="00F021EE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3D6F48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10.798,22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1.097,86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9.700,36</w:t>
            </w:r>
          </w:p>
        </w:tc>
      </w:tr>
      <w:tr w:rsidR="00776104" w:rsidRPr="00F17E37" w:rsidTr="00F021EE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3D6F48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54.029,79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3,142,59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50.887,20</w:t>
            </w:r>
          </w:p>
        </w:tc>
      </w:tr>
      <w:tr w:rsidR="00776104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3D6F48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3D6F48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126,72</w:t>
            </w:r>
          </w:p>
        </w:tc>
      </w:tr>
      <w:tr w:rsidR="00776104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240DF5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240DF5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240DF5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DF5" w:rsidRPr="00F17E37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Pretplaćeni porezi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DF5" w:rsidRPr="00F17E37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DF5" w:rsidRPr="00F17E37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52D" w:rsidRDefault="008B652D" w:rsidP="008B652D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24.435,60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DF5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DF5" w:rsidRDefault="008B652D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24.435,60</w:t>
            </w:r>
          </w:p>
        </w:tc>
      </w:tr>
      <w:tr w:rsidR="00776104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B652D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89.657,61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3F7340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4.507,73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B652D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85.149,88</w:t>
            </w:r>
          </w:p>
        </w:tc>
      </w:tr>
    </w:tbl>
    <w:p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0A02E8">
        <w:rPr>
          <w:rFonts w:asciiTheme="majorHAnsi" w:hAnsiTheme="majorHAnsi"/>
          <w:bCs/>
        </w:rPr>
        <w:t>65.222,01</w:t>
      </w:r>
      <w:r w:rsidR="003F7340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bilansnih i vanbilansnih pozicija</w:t>
      </w:r>
      <w:proofErr w:type="gramStart"/>
      <w:r w:rsidR="00776104" w:rsidRPr="00F17E37">
        <w:rPr>
          <w:rFonts w:asciiTheme="majorHAnsi" w:hAnsiTheme="majorHAnsi"/>
          <w:bCs/>
        </w:rPr>
        <w:t>,pa</w:t>
      </w:r>
      <w:proofErr w:type="gramEnd"/>
      <w:r w:rsidR="00776104" w:rsidRPr="00F17E37">
        <w:rPr>
          <w:rFonts w:asciiTheme="majorHAnsi" w:hAnsiTheme="majorHAnsi"/>
          <w:bCs/>
        </w:rPr>
        <w:t xml:space="preserve">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3F7340">
        <w:rPr>
          <w:rFonts w:asciiTheme="majorHAnsi" w:hAnsiTheme="majorHAnsi"/>
          <w:bCs/>
        </w:rPr>
        <w:t>4.507,73 KM</w:t>
      </w:r>
      <w:r w:rsidR="00E0311C">
        <w:rPr>
          <w:rFonts w:asciiTheme="majorHAnsi" w:hAnsiTheme="majorHAnsi"/>
          <w:bCs/>
        </w:rPr>
        <w:t>,</w:t>
      </w:r>
      <w:r w:rsidR="002F0A99">
        <w:rPr>
          <w:rFonts w:asciiTheme="majorHAnsi" w:hAnsiTheme="majorHAnsi"/>
          <w:bCs/>
        </w:rPr>
        <w:t>te</w:t>
      </w:r>
      <w:r w:rsidR="00E0311C">
        <w:rPr>
          <w:rFonts w:asciiTheme="majorHAnsi" w:hAnsiTheme="majorHAnsi"/>
          <w:bCs/>
        </w:rPr>
        <w:t xml:space="preserve"> je stanje potraživanja n</w:t>
      </w:r>
      <w:r w:rsidR="002F0A99">
        <w:rPr>
          <w:rFonts w:asciiTheme="majorHAnsi" w:hAnsiTheme="majorHAnsi"/>
          <w:bCs/>
        </w:rPr>
        <w:t>a</w:t>
      </w:r>
      <w:r w:rsidR="00E0311C">
        <w:rPr>
          <w:rFonts w:asciiTheme="majorHAnsi" w:hAnsiTheme="majorHAnsi"/>
          <w:bCs/>
        </w:rPr>
        <w:t xml:space="preserve"> dan 31.12.20</w:t>
      </w:r>
      <w:r w:rsidR="003F7340">
        <w:rPr>
          <w:rFonts w:asciiTheme="majorHAnsi" w:hAnsiTheme="majorHAnsi"/>
          <w:bCs/>
        </w:rPr>
        <w:t>20</w:t>
      </w:r>
      <w:r w:rsidR="00E0311C">
        <w:rPr>
          <w:rFonts w:asciiTheme="majorHAnsi" w:hAnsiTheme="majorHAnsi"/>
          <w:bCs/>
        </w:rPr>
        <w:t>.g.</w:t>
      </w:r>
      <w:r w:rsidR="003F7340">
        <w:rPr>
          <w:rFonts w:asciiTheme="majorHAnsi" w:hAnsiTheme="majorHAnsi"/>
          <w:bCs/>
        </w:rPr>
        <w:t>60.</w:t>
      </w:r>
      <w:r w:rsidR="002D4477">
        <w:rPr>
          <w:rFonts w:asciiTheme="majorHAnsi" w:hAnsiTheme="majorHAnsi"/>
          <w:bCs/>
        </w:rPr>
        <w:t>714,28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:rsidR="009D7F43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9D7F43">
        <w:rPr>
          <w:rFonts w:asciiTheme="majorHAnsi" w:hAnsiTheme="majorHAnsi"/>
          <w:bCs/>
        </w:rPr>
        <w:t xml:space="preserve"> Na naved</w:t>
      </w:r>
      <w:r w:rsidR="00BC3708">
        <w:rPr>
          <w:rFonts w:asciiTheme="majorHAnsi" w:hAnsiTheme="majorHAnsi"/>
          <w:bCs/>
        </w:rPr>
        <w:t>e</w:t>
      </w:r>
      <w:r w:rsidR="009D7F43">
        <w:rPr>
          <w:rFonts w:asciiTheme="majorHAnsi" w:hAnsiTheme="majorHAnsi"/>
          <w:bCs/>
        </w:rPr>
        <w:t xml:space="preserve">nim potraživanja su evidentirane </w:t>
      </w:r>
      <w:r w:rsidR="00BC3708">
        <w:rPr>
          <w:rFonts w:asciiTheme="majorHAnsi" w:hAnsiTheme="majorHAnsi"/>
          <w:bCs/>
        </w:rPr>
        <w:t xml:space="preserve">i pretplate poreza </w:t>
      </w:r>
      <w:proofErr w:type="gramStart"/>
      <w:r w:rsidR="00BC3708">
        <w:rPr>
          <w:rFonts w:asciiTheme="majorHAnsi" w:hAnsiTheme="majorHAnsi"/>
          <w:bCs/>
        </w:rPr>
        <w:t>na</w:t>
      </w:r>
      <w:proofErr w:type="gramEnd"/>
      <w:r w:rsidR="00BC3708">
        <w:rPr>
          <w:rFonts w:asciiTheme="majorHAnsi" w:hAnsiTheme="majorHAnsi"/>
          <w:bCs/>
        </w:rPr>
        <w:t xml:space="preserve"> dobit u Brčkom i </w:t>
      </w:r>
      <w:r w:rsidR="003F673D">
        <w:rPr>
          <w:rFonts w:asciiTheme="majorHAnsi" w:hAnsiTheme="majorHAnsi"/>
          <w:bCs/>
        </w:rPr>
        <w:t xml:space="preserve">poreza na plate </w:t>
      </w:r>
      <w:r w:rsidR="00BC3708">
        <w:rPr>
          <w:rFonts w:asciiTheme="majorHAnsi" w:hAnsiTheme="majorHAnsi"/>
          <w:bCs/>
        </w:rPr>
        <w:t>opštini Bileća</w:t>
      </w:r>
      <w:r>
        <w:rPr>
          <w:rFonts w:asciiTheme="majorHAnsi" w:hAnsiTheme="majorHAnsi"/>
          <w:bCs/>
        </w:rPr>
        <w:t xml:space="preserve"> </w:t>
      </w:r>
      <w:r w:rsidR="00BC3708">
        <w:rPr>
          <w:rFonts w:asciiTheme="majorHAnsi" w:hAnsiTheme="majorHAnsi"/>
          <w:bCs/>
        </w:rPr>
        <w:t xml:space="preserve">u iznosu od </w:t>
      </w:r>
      <w:r w:rsidR="000A02E8">
        <w:rPr>
          <w:rFonts w:asciiTheme="majorHAnsi" w:hAnsiTheme="majorHAnsi"/>
          <w:bCs/>
        </w:rPr>
        <w:t>24.435,60</w:t>
      </w:r>
      <w:r w:rsidR="00BC3708">
        <w:rPr>
          <w:rFonts w:asciiTheme="majorHAnsi" w:hAnsiTheme="majorHAnsi"/>
          <w:bCs/>
        </w:rPr>
        <w:t xml:space="preserve"> KM.</w:t>
      </w:r>
    </w:p>
    <w:p w:rsidR="00776104" w:rsidRPr="00F17E37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21D8D">
        <w:rPr>
          <w:rFonts w:asciiTheme="majorHAnsi" w:hAnsiTheme="majorHAnsi"/>
          <w:bCs/>
        </w:rPr>
        <w:t xml:space="preserve">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 w:rsidR="00721D8D">
        <w:rPr>
          <w:rFonts w:asciiTheme="majorHAnsi" w:hAnsiTheme="majorHAnsi"/>
          <w:bCs/>
        </w:rPr>
        <w:t>nastala</w:t>
      </w:r>
      <w:r w:rsidR="00776104" w:rsidRPr="00F17E37">
        <w:rPr>
          <w:rFonts w:asciiTheme="majorHAnsi" w:hAnsiTheme="majorHAnsi"/>
          <w:bCs/>
        </w:rPr>
        <w:t xml:space="preserve"> po osnovu zajm</w:t>
      </w:r>
      <w:r w:rsidR="00234680">
        <w:rPr>
          <w:rFonts w:asciiTheme="majorHAnsi" w:hAnsiTheme="majorHAnsi"/>
          <w:bCs/>
        </w:rPr>
        <w:t>ova</w:t>
      </w:r>
      <w:r w:rsidR="00776104" w:rsidRPr="00F17E37">
        <w:rPr>
          <w:rFonts w:asciiTheme="majorHAnsi" w:hAnsiTheme="majorHAnsi"/>
          <w:bCs/>
        </w:rPr>
        <w:t xml:space="preserve"> odobren</w:t>
      </w:r>
      <w:r w:rsidR="00721D8D">
        <w:rPr>
          <w:rFonts w:asciiTheme="majorHAnsi" w:hAnsiTheme="majorHAnsi"/>
          <w:bCs/>
        </w:rPr>
        <w:t>ih</w:t>
      </w:r>
      <w:r w:rsidR="00CE0042" w:rsidRPr="00F17E37">
        <w:rPr>
          <w:rFonts w:asciiTheme="majorHAnsi" w:hAnsiTheme="majorHAnsi"/>
          <w:bCs/>
        </w:rPr>
        <w:t xml:space="preserve"> pravn</w:t>
      </w:r>
      <w:r w:rsidR="005F45FD">
        <w:rPr>
          <w:rFonts w:asciiTheme="majorHAnsi" w:hAnsiTheme="majorHAnsi"/>
          <w:bCs/>
        </w:rPr>
        <w:t>im</w:t>
      </w:r>
      <w:r w:rsidR="00CE0042" w:rsidRPr="00F17E37">
        <w:rPr>
          <w:rFonts w:asciiTheme="majorHAnsi" w:hAnsiTheme="majorHAnsi"/>
          <w:bCs/>
        </w:rPr>
        <w:t xml:space="preserve"> lic</w:t>
      </w:r>
      <w:r w:rsidR="00721D8D">
        <w:rPr>
          <w:rFonts w:asciiTheme="majorHAnsi" w:hAnsiTheme="majorHAnsi"/>
          <w:bCs/>
        </w:rPr>
        <w:t>ima:</w:t>
      </w:r>
      <w:r w:rsidR="00CE0042" w:rsidRPr="00F17E37">
        <w:rPr>
          <w:rFonts w:asciiTheme="majorHAnsi" w:hAnsiTheme="majorHAnsi"/>
          <w:bCs/>
        </w:rPr>
        <w:t xml:space="preserve"> Brčko-gas </w:t>
      </w:r>
      <w:proofErr w:type="gramStart"/>
      <w:r w:rsidR="00CE0042" w:rsidRPr="00F17E37">
        <w:rPr>
          <w:rFonts w:asciiTheme="majorHAnsi" w:hAnsiTheme="majorHAnsi"/>
          <w:bCs/>
        </w:rPr>
        <w:t>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</w:t>
      </w:r>
      <w:proofErr w:type="gramEnd"/>
      <w:r w:rsidR="00C2333E">
        <w:rPr>
          <w:rFonts w:asciiTheme="majorHAnsi" w:hAnsiTheme="majorHAnsi"/>
          <w:bCs/>
        </w:rPr>
        <w:t xml:space="preserve"> doo</w:t>
      </w:r>
      <w:r w:rsidR="008638D0">
        <w:rPr>
          <w:rFonts w:asciiTheme="majorHAnsi" w:hAnsiTheme="majorHAnsi"/>
          <w:bCs/>
        </w:rPr>
        <w:t xml:space="preserve"> Bijeljina</w:t>
      </w:r>
      <w:r w:rsidR="00721D8D">
        <w:rPr>
          <w:rFonts w:asciiTheme="majorHAnsi" w:hAnsiTheme="majorHAnsi"/>
          <w:bCs/>
        </w:rPr>
        <w:t xml:space="preserve"> ,N Group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garantnog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:rsidR="001524F6" w:rsidRDefault="007C71DA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A632FA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 xml:space="preserve">zakup sledećim </w:t>
      </w:r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 xml:space="preserve">tocentar Nešković doo Bijeljina , N Group doo Bijeljina,C1-Vukmir Branko B.Luka </w:t>
      </w:r>
      <w:r w:rsidR="00721D8D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Metromedia doo B.Luka</w:t>
      </w:r>
      <w:r w:rsidR="00721D8D">
        <w:rPr>
          <w:rFonts w:asciiTheme="majorHAnsi" w:hAnsiTheme="majorHAnsi"/>
          <w:bCs/>
        </w:rPr>
        <w:t xml:space="preserve"> i Didaco doo B.Luka.</w:t>
      </w:r>
      <w:r w:rsidR="001524F6">
        <w:rPr>
          <w:rFonts w:asciiTheme="majorHAnsi" w:hAnsiTheme="majorHAnsi"/>
          <w:bCs/>
        </w:rPr>
        <w:t>Potraživanja su usaglašena putem IOS-a.</w:t>
      </w:r>
    </w:p>
    <w:p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 0</w:t>
      </w:r>
      <w:r>
        <w:rPr>
          <w:rFonts w:asciiTheme="majorHAnsi" w:hAnsiTheme="majorHAnsi"/>
          <w:b/>
          <w:bCs/>
          <w:u w:val="single"/>
        </w:rPr>
        <w:t>49</w:t>
      </w:r>
      <w:r w:rsidR="009C3E1E">
        <w:rPr>
          <w:rFonts w:asciiTheme="majorHAnsi" w:hAnsiTheme="majorHAnsi"/>
          <w:b/>
          <w:bCs/>
          <w:u w:val="single"/>
        </w:rPr>
        <w:t xml:space="preserve"> i 50</w:t>
      </w:r>
      <w:r w:rsidRPr="00F17E37">
        <w:rPr>
          <w:rFonts w:asciiTheme="majorHAnsi" w:hAnsiTheme="majorHAnsi"/>
          <w:b/>
          <w:bCs/>
        </w:rPr>
        <w:t>)</w:t>
      </w:r>
    </w:p>
    <w:p w:rsidR="007A13BC" w:rsidRPr="00CD065D" w:rsidRDefault="007A13BC" w:rsidP="00E54567">
      <w:pPr>
        <w:pStyle w:val="Heading2"/>
        <w:numPr>
          <w:ilvl w:val="0"/>
          <w:numId w:val="0"/>
        </w:numPr>
        <w:ind w:left="578"/>
      </w:pPr>
      <w:bookmarkStart w:id="46" w:name="_Toc64638666"/>
      <w:r w:rsidRPr="00CD065D">
        <w:t>Kratkoročni finansijski plasmani u povezana pravna lica</w:t>
      </w:r>
      <w:bookmarkEnd w:id="46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973"/>
        <w:gridCol w:w="1265"/>
        <w:gridCol w:w="470"/>
        <w:gridCol w:w="1359"/>
        <w:gridCol w:w="2004"/>
        <w:gridCol w:w="1503"/>
        <w:gridCol w:w="946"/>
      </w:tblGrid>
      <w:tr w:rsidR="007A13BC" w:rsidRPr="00F17E37" w:rsidTr="0096219C">
        <w:trPr>
          <w:trHeight w:val="21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354AAB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3E7430" w:rsidRDefault="00354AAB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24.02.2020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958/20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697661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600.000</w:t>
            </w:r>
            <w:r w:rsidR="00085C50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D937A7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7A13BC" w:rsidRPr="00F17E37" w:rsidTr="00D937A7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19.02.2021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23" w:rsidRPr="00F17E37" w:rsidRDefault="00F71023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820-1/2019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D937A7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D937A7" w:rsidRPr="00F17E37" w:rsidTr="00085C50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D937A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30.01.2020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30.01.2021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310/20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D937A7" w:rsidRPr="00F17E37" w:rsidTr="00085C50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F71023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15.04.2021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1868/20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F71023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D937A7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3E7430" w:rsidRDefault="00F71023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3795/20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2.720.000,00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3E7430" w:rsidRDefault="003E7430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:rsidR="003E7430" w:rsidRDefault="005F45FD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E75B6">
        <w:rPr>
          <w:rFonts w:asciiTheme="majorHAnsi" w:hAnsiTheme="majorHAnsi"/>
          <w:bCs/>
        </w:rPr>
        <w:t>Ostvarena kamata po osn</w:t>
      </w:r>
      <w:r w:rsidR="00CC496B">
        <w:rPr>
          <w:rFonts w:asciiTheme="majorHAnsi" w:hAnsiTheme="majorHAnsi"/>
          <w:bCs/>
        </w:rPr>
        <w:t>o</w:t>
      </w:r>
      <w:r w:rsidR="007E75B6">
        <w:rPr>
          <w:rFonts w:asciiTheme="majorHAnsi" w:hAnsiTheme="majorHAnsi"/>
          <w:bCs/>
        </w:rPr>
        <w:t xml:space="preserve">vu ostalih zajmova </w:t>
      </w:r>
      <w:r w:rsidR="004721DA">
        <w:rPr>
          <w:rFonts w:asciiTheme="majorHAnsi" w:hAnsiTheme="majorHAnsi"/>
          <w:bCs/>
        </w:rPr>
        <w:t>a koji nisu namjenjeni za pokrića</w:t>
      </w:r>
      <w:r>
        <w:rPr>
          <w:rFonts w:asciiTheme="majorHAnsi" w:hAnsiTheme="majorHAnsi"/>
          <w:bCs/>
        </w:rPr>
        <w:t xml:space="preserve"> tehničkih rezervi društva</w:t>
      </w:r>
      <w:r w:rsidR="004721DA">
        <w:rPr>
          <w:rFonts w:asciiTheme="majorHAnsi" w:hAnsiTheme="majorHAnsi"/>
          <w:bCs/>
        </w:rPr>
        <w:t xml:space="preserve"> u 20</w:t>
      </w:r>
      <w:r w:rsidR="00F71023">
        <w:rPr>
          <w:rFonts w:asciiTheme="majorHAnsi" w:hAnsiTheme="majorHAnsi"/>
          <w:bCs/>
        </w:rPr>
        <w:t>20</w:t>
      </w:r>
      <w:r w:rsidR="007E75B6">
        <w:rPr>
          <w:rFonts w:asciiTheme="majorHAnsi" w:hAnsiTheme="majorHAnsi"/>
          <w:bCs/>
        </w:rPr>
        <w:t xml:space="preserve">.g.je u iznosu </w:t>
      </w:r>
      <w:proofErr w:type="gramStart"/>
      <w:r w:rsidR="007E75B6">
        <w:rPr>
          <w:rFonts w:asciiTheme="majorHAnsi" w:hAnsiTheme="majorHAnsi"/>
          <w:bCs/>
        </w:rPr>
        <w:t>od</w:t>
      </w:r>
      <w:proofErr w:type="gramEnd"/>
      <w:r w:rsidR="007E75B6">
        <w:rPr>
          <w:rFonts w:asciiTheme="majorHAnsi" w:hAnsiTheme="majorHAnsi"/>
          <w:bCs/>
        </w:rPr>
        <w:t xml:space="preserve"> </w:t>
      </w:r>
      <w:r w:rsidR="00C54568">
        <w:rPr>
          <w:rFonts w:asciiTheme="majorHAnsi" w:hAnsiTheme="majorHAnsi"/>
          <w:bCs/>
        </w:rPr>
        <w:t>48.111,58 KM.</w:t>
      </w:r>
      <w:r w:rsidR="007E75B6">
        <w:rPr>
          <w:rFonts w:asciiTheme="majorHAnsi" w:hAnsiTheme="majorHAnsi"/>
          <w:bCs/>
        </w:rPr>
        <w:t xml:space="preserve"> </w:t>
      </w:r>
    </w:p>
    <w:p w:rsidR="00CC6958" w:rsidRDefault="00CC6958" w:rsidP="00C475BB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DA0EC4" w:rsidP="00DA0EC4">
      <w:pPr>
        <w:pStyle w:val="Heading2"/>
        <w:numPr>
          <w:ilvl w:val="0"/>
          <w:numId w:val="0"/>
        </w:numPr>
        <w:ind w:left="578" w:hanging="578"/>
      </w:pPr>
      <w:bookmarkStart w:id="47" w:name="_Toc64638667"/>
      <w:r>
        <w:t xml:space="preserve">       </w:t>
      </w:r>
      <w:r w:rsidR="00776104" w:rsidRPr="00CD065D">
        <w:t>Kratkoročni finansijski plasmani –depoziti</w:t>
      </w:r>
      <w:bookmarkEnd w:id="47"/>
    </w:p>
    <w:p w:rsidR="00776104" w:rsidRDefault="006E36DE" w:rsidP="00C475B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>Priznavanje i vrednovanje kratkoročnih finansijsk</w:t>
      </w:r>
      <w:r w:rsidR="002F0A99">
        <w:rPr>
          <w:rFonts w:asciiTheme="majorHAnsi" w:hAnsiTheme="majorHAnsi"/>
          <w:bCs/>
        </w:rPr>
        <w:t xml:space="preserve">ih plasmana se vrši u skladu </w:t>
      </w:r>
      <w:proofErr w:type="gramStart"/>
      <w:r w:rsidR="002F0A99">
        <w:rPr>
          <w:rFonts w:asciiTheme="majorHAnsi" w:hAnsiTheme="majorHAnsi"/>
          <w:bCs/>
        </w:rPr>
        <w:t>sa</w:t>
      </w:r>
      <w:proofErr w:type="gramEnd"/>
      <w:r w:rsidR="002F0A99">
        <w:rPr>
          <w:rFonts w:asciiTheme="majorHAnsi" w:hAnsiTheme="majorHAnsi"/>
          <w:bCs/>
        </w:rPr>
        <w:t xml:space="preserve"> MSFI 9.</w:t>
      </w:r>
    </w:p>
    <w:tbl>
      <w:tblPr>
        <w:tblW w:w="9609" w:type="dxa"/>
        <w:tblInd w:w="33" w:type="dxa"/>
        <w:tblLook w:val="04A0" w:firstRow="1" w:lastRow="0" w:firstColumn="1" w:lastColumn="0" w:noHBand="0" w:noVBand="1"/>
      </w:tblPr>
      <w:tblGrid>
        <w:gridCol w:w="1926"/>
        <w:gridCol w:w="1403"/>
        <w:gridCol w:w="467"/>
        <w:gridCol w:w="1088"/>
        <w:gridCol w:w="2334"/>
        <w:gridCol w:w="1467"/>
        <w:gridCol w:w="924"/>
      </w:tblGrid>
      <w:tr w:rsidR="008A0EDA" w:rsidRPr="00F17E37" w:rsidTr="00500DE1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8A0EDA" w:rsidRPr="00F17E37" w:rsidTr="00B01C3F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Komercija.ad B.L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805AF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="00F021EE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2018-113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</w:t>
            </w:r>
            <w:r w:rsidR="008A0EDA"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F021E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 w:rsidR="00F021EE">
              <w:rPr>
                <w:rFonts w:asciiTheme="majorHAnsi" w:hAnsiTheme="majorHAnsi"/>
                <w:color w:val="000000"/>
                <w:sz w:val="18"/>
                <w:szCs w:val="18"/>
              </w:rPr>
              <w:t>40</w:t>
            </w:r>
          </w:p>
        </w:tc>
      </w:tr>
      <w:tr w:rsidR="00B01C3F" w:rsidRPr="00F17E37" w:rsidTr="00B01C3F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Brčko  gas Brčko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11.12.2018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11.12.2021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6953/18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8A0EDA" w:rsidRPr="00F17E37" w:rsidTr="00B01C3F">
        <w:trPr>
          <w:trHeight w:val="106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0171ED" w:rsidRPr="00F17E37" w:rsidRDefault="000171ED" w:rsidP="000171E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D1869">
        <w:rPr>
          <w:rFonts w:asciiTheme="majorHAnsi" w:hAnsiTheme="majorHAnsi"/>
          <w:bCs/>
        </w:rPr>
        <w:t xml:space="preserve">  </w:t>
      </w:r>
      <w:r w:rsidR="00DA0EC4">
        <w:rPr>
          <w:rFonts w:asciiTheme="majorHAnsi" w:hAnsiTheme="majorHAnsi"/>
          <w:bCs/>
        </w:rPr>
        <w:t xml:space="preserve"> </w:t>
      </w:r>
      <w:r w:rsidR="004D1869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Pored naveden</w:t>
      </w:r>
      <w:r w:rsidR="0036575D">
        <w:rPr>
          <w:rFonts w:asciiTheme="majorHAnsi" w:hAnsiTheme="majorHAnsi"/>
          <w:bCs/>
        </w:rPr>
        <w:t xml:space="preserve">og </w:t>
      </w:r>
      <w:r>
        <w:rPr>
          <w:rFonts w:asciiTheme="majorHAnsi" w:hAnsiTheme="majorHAnsi"/>
          <w:bCs/>
        </w:rPr>
        <w:t>depozita</w:t>
      </w:r>
      <w:r w:rsidR="00B01C3F">
        <w:rPr>
          <w:rFonts w:asciiTheme="majorHAnsi" w:hAnsiTheme="majorHAnsi"/>
          <w:bCs/>
        </w:rPr>
        <w:t xml:space="preserve"> koji je oročen u banci</w:t>
      </w:r>
      <w:r>
        <w:rPr>
          <w:rFonts w:asciiTheme="majorHAnsi" w:hAnsiTheme="majorHAnsi"/>
          <w:bCs/>
        </w:rPr>
        <w:t xml:space="preserve"> Društvo je odobrilo dugoročni zajam pravnom licu Brčko gas doo Brčko u iznosu od 1.000.000 KM</w:t>
      </w:r>
      <w:proofErr w:type="gramStart"/>
      <w:r>
        <w:rPr>
          <w:rFonts w:asciiTheme="majorHAnsi" w:hAnsiTheme="majorHAnsi"/>
          <w:bCs/>
        </w:rPr>
        <w:t>,na</w:t>
      </w:r>
      <w:proofErr w:type="gramEnd"/>
      <w:r w:rsidR="00F01091">
        <w:rPr>
          <w:rFonts w:asciiTheme="majorHAnsi" w:hAnsiTheme="majorHAnsi"/>
          <w:bCs/>
        </w:rPr>
        <w:t xml:space="preserve"> rok 36 mjeseci i kamatom od 2% a koji dospjeva u 2021.g.pa je prenijet na kratkoročni depozit.</w:t>
      </w:r>
      <w:r>
        <w:rPr>
          <w:rFonts w:asciiTheme="majorHAnsi" w:hAnsiTheme="majorHAnsi"/>
          <w:bCs/>
        </w:rPr>
        <w:t xml:space="preserve">Sredstva se koriste za pokriće tehničkih rezervi Društva.Kmata po navedenom zajmu </w:t>
      </w:r>
      <w:r w:rsidR="004D1869">
        <w:rPr>
          <w:rFonts w:asciiTheme="majorHAnsi" w:hAnsiTheme="majorHAnsi"/>
          <w:bCs/>
        </w:rPr>
        <w:t>i</w:t>
      </w:r>
      <w:r w:rsidR="00B01C3F">
        <w:rPr>
          <w:rFonts w:asciiTheme="majorHAnsi" w:hAnsiTheme="majorHAnsi"/>
          <w:bCs/>
        </w:rPr>
        <w:t xml:space="preserve"> depozit</w:t>
      </w:r>
      <w:r w:rsidR="004D1869">
        <w:rPr>
          <w:rFonts w:asciiTheme="majorHAnsi" w:hAnsiTheme="majorHAnsi"/>
          <w:bCs/>
        </w:rPr>
        <w:t>u</w:t>
      </w:r>
      <w:r w:rsidR="00B01C3F">
        <w:rPr>
          <w:rFonts w:asciiTheme="majorHAnsi" w:hAnsiTheme="majorHAnsi"/>
          <w:bCs/>
        </w:rPr>
        <w:t xml:space="preserve"> je </w:t>
      </w:r>
      <w:r>
        <w:rPr>
          <w:rFonts w:asciiTheme="majorHAnsi" w:hAnsiTheme="majorHAnsi"/>
          <w:bCs/>
        </w:rPr>
        <w:t xml:space="preserve">obračunata u iznosu od </w:t>
      </w:r>
      <w:r w:rsidR="00B01C3F">
        <w:rPr>
          <w:rFonts w:asciiTheme="majorHAnsi" w:hAnsiTheme="majorHAnsi"/>
          <w:bCs/>
        </w:rPr>
        <w:t>37.809,31</w:t>
      </w:r>
      <w:r>
        <w:rPr>
          <w:rFonts w:asciiTheme="majorHAnsi" w:hAnsiTheme="majorHAnsi"/>
          <w:bCs/>
        </w:rPr>
        <w:t xml:space="preserve"> KM.</w:t>
      </w:r>
    </w:p>
    <w:p w:rsidR="00CD065D" w:rsidRDefault="00CD065D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:rsidR="009767AA" w:rsidRPr="006E36DE" w:rsidRDefault="00DA0EC4" w:rsidP="00DA0EC4">
      <w:pPr>
        <w:pStyle w:val="Heading2"/>
        <w:numPr>
          <w:ilvl w:val="0"/>
          <w:numId w:val="0"/>
        </w:numPr>
        <w:spacing w:after="0"/>
        <w:ind w:left="578" w:hanging="578"/>
      </w:pPr>
      <w:bookmarkStart w:id="48" w:name="_Toc64638668"/>
      <w:r>
        <w:t xml:space="preserve">       </w:t>
      </w:r>
      <w:r w:rsidR="00776104" w:rsidRPr="00CD065D">
        <w:t>Finansijska sredstva po fer vrijednosti kroz bilans uspjeha</w:t>
      </w:r>
      <w:r w:rsidR="006E36DE">
        <w:t xml:space="preserve">            </w:t>
      </w:r>
      <w:r>
        <w:t xml:space="preserve">                      </w:t>
      </w:r>
      <w:r w:rsidR="00776104" w:rsidRPr="006E36DE">
        <w:rPr>
          <w:b w:val="0"/>
        </w:rPr>
        <w:t xml:space="preserve">Društvo raspolaže </w:t>
      </w:r>
      <w:proofErr w:type="gramStart"/>
      <w:r w:rsidR="00776104" w:rsidRPr="006E36DE">
        <w:rPr>
          <w:b w:val="0"/>
        </w:rPr>
        <w:t>s</w:t>
      </w:r>
      <w:r w:rsidR="00C32231" w:rsidRPr="006E36DE">
        <w:rPr>
          <w:b w:val="0"/>
        </w:rPr>
        <w:t>a</w:t>
      </w:r>
      <w:proofErr w:type="gramEnd"/>
      <w:r w:rsidR="00C32231" w:rsidRPr="006E36DE">
        <w:rPr>
          <w:b w:val="0"/>
        </w:rPr>
        <w:t xml:space="preserve"> akcijama sledećih komitenata</w:t>
      </w:r>
      <w:r w:rsidR="006E36DE">
        <w:t>:</w:t>
      </w:r>
      <w:bookmarkEnd w:id="48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:rsidTr="00F021E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7.296,00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462,70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441,27</w:t>
            </w:r>
          </w:p>
        </w:tc>
      </w:tr>
      <w:tr w:rsidR="00593759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1.303,47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7.240,98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F30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42.014,50</w:t>
            </w:r>
          </w:p>
        </w:tc>
      </w:tr>
    </w:tbl>
    <w:p w:rsidR="00471259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471259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31.12.20</w:t>
      </w:r>
      <w:r w:rsidR="00254321">
        <w:rPr>
          <w:rFonts w:asciiTheme="majorHAnsi" w:hAnsiTheme="majorHAnsi"/>
          <w:bCs/>
        </w:rPr>
        <w:t>20</w:t>
      </w:r>
      <w:r w:rsidR="00776104" w:rsidRPr="00F17E37">
        <w:rPr>
          <w:rFonts w:asciiTheme="majorHAnsi" w:hAnsiTheme="majorHAnsi"/>
          <w:bCs/>
        </w:rPr>
        <w:t>.g. izvodom iz Centralnog registra je potvđeno stanje akcija po komitentima kojima Društvo 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Vrednovanje akcija se vrši svođenjem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prosječnu berzansku </w:t>
      </w:r>
      <w:r w:rsidR="00C612D4" w:rsidRPr="00F17E37">
        <w:rPr>
          <w:rFonts w:asciiTheme="majorHAnsi" w:hAnsiTheme="majorHAnsi"/>
          <w:bCs/>
        </w:rPr>
        <w:t>cijenu na dan 31.12.20</w:t>
      </w:r>
      <w:r w:rsidR="00254321">
        <w:rPr>
          <w:rFonts w:asciiTheme="majorHAnsi" w:hAnsiTheme="majorHAnsi"/>
          <w:bCs/>
        </w:rPr>
        <w:t>20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:rsidR="0011283E" w:rsidRDefault="001A695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8A3FE8" w:rsidRPr="001A6950">
        <w:rPr>
          <w:rFonts w:asciiTheme="majorHAnsi" w:hAnsiTheme="majorHAnsi"/>
          <w:bCs/>
        </w:rPr>
        <w:t>Po osnovu preoblikovanja i gašenja fonda INVP Invest nova 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 su dodjeljene i akcije:Jelšingrad livnica čelika ad B.Luka,Kompred Ugljevik,Komunalac Foča,Rudnik m.uglja Miljevina,Izvor Pvik Foča koje nemaju vrijednosti pa nisu u pregledu ni prikazane.</w:t>
      </w:r>
    </w:p>
    <w:p w:rsidR="008A3FE8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</w:t>
      </w:r>
      <w:proofErr w:type="gramStart"/>
      <w:r w:rsidR="0064696B" w:rsidRPr="00F17E37">
        <w:rPr>
          <w:rFonts w:asciiTheme="majorHAnsi" w:hAnsiTheme="majorHAnsi"/>
          <w:bCs/>
        </w:rPr>
        <w:t>,kroz</w:t>
      </w:r>
      <w:proofErr w:type="gramEnd"/>
      <w:r w:rsidR="0064696B" w:rsidRPr="00F17E37">
        <w:rPr>
          <w:rFonts w:asciiTheme="majorHAnsi" w:hAnsiTheme="majorHAnsi"/>
          <w:bCs/>
        </w:rPr>
        <w:t xml:space="preserve"> bilans uspjeha</w:t>
      </w:r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 xml:space="preserve">se efektuju preko bilansa uspjeha. Navedena sredstva služe za pokriće tehničkih rezervi Društva a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ulaganju s</w:t>
      </w:r>
      <w:r w:rsidR="00E12213">
        <w:rPr>
          <w:rFonts w:asciiTheme="majorHAnsi" w:hAnsiTheme="majorHAnsi"/>
          <w:bCs/>
        </w:rPr>
        <w:t>redstava duštava za osiguranje.</w:t>
      </w:r>
    </w:p>
    <w:p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9" w:name="_Toc64638669"/>
      <w:r w:rsidRPr="00CD065D">
        <w:t>Gotovina</w:t>
      </w:r>
      <w:bookmarkEnd w:id="49"/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3329"/>
        <w:gridCol w:w="314"/>
        <w:gridCol w:w="820"/>
        <w:gridCol w:w="278"/>
        <w:gridCol w:w="1533"/>
        <w:gridCol w:w="1539"/>
        <w:gridCol w:w="1646"/>
      </w:tblGrid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F20EF" w:rsidP="007F20E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756.429,79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4.248,82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760.678,61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F20EF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93.443,42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13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24.656,15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118.099,57</w:t>
            </w:r>
          </w:p>
        </w:tc>
      </w:tr>
      <w:tr w:rsidR="00776104" w:rsidRPr="00F17E37" w:rsidTr="00AE2011">
        <w:trPr>
          <w:trHeight w:val="2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F20EF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30.948,79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30.948,79</w:t>
            </w:r>
          </w:p>
        </w:tc>
      </w:tr>
      <w:tr w:rsidR="00776104" w:rsidRPr="00F17E37" w:rsidTr="00AE2011">
        <w:trPr>
          <w:trHeight w:val="269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EA51F6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1.944,75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1.944,75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106.318,79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106.318,79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2.195,90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198.275,49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200.471,39</w:t>
            </w:r>
          </w:p>
        </w:tc>
      </w:tr>
      <w:tr w:rsidR="0075161A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179,22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74.400,16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74.579,38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83B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64.843,21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351,68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65.194,89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25,88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1.056.329,75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301.932,30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A51F6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1.358.262,05</w:t>
            </w:r>
          </w:p>
        </w:tc>
      </w:tr>
    </w:tbl>
    <w:p w:rsidR="00406058" w:rsidRPr="009B7FAB" w:rsidRDefault="002E2318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proofErr w:type="gramStart"/>
      <w:r w:rsidR="00E250CF">
        <w:rPr>
          <w:rFonts w:asciiTheme="majorHAnsi" w:hAnsiTheme="majorHAnsi"/>
          <w:bCs/>
        </w:rPr>
        <w:t>sa</w:t>
      </w:r>
      <w:proofErr w:type="gramEnd"/>
      <w:r w:rsidR="008A3FE8">
        <w:rPr>
          <w:rFonts w:asciiTheme="majorHAnsi" w:hAnsiTheme="majorHAnsi"/>
          <w:bCs/>
        </w:rPr>
        <w:t xml:space="preserve"> </w:t>
      </w:r>
      <w:r w:rsidR="00EA51F6">
        <w:rPr>
          <w:rFonts w:asciiTheme="majorHAnsi" w:hAnsiTheme="majorHAnsi"/>
          <w:bCs/>
        </w:rPr>
        <w:t xml:space="preserve">8 </w:t>
      </w:r>
      <w:r w:rsidR="00776104" w:rsidRPr="00F17E37">
        <w:rPr>
          <w:rFonts w:asciiTheme="majorHAnsi" w:hAnsiTheme="majorHAnsi"/>
          <w:bCs/>
        </w:rPr>
        <w:t>poslovnih banaka</w:t>
      </w:r>
      <w:r w:rsidR="008A3FE8">
        <w:rPr>
          <w:rFonts w:asciiTheme="majorHAnsi" w:hAnsiTheme="majorHAnsi"/>
          <w:bCs/>
        </w:rPr>
        <w:t>.</w:t>
      </w:r>
    </w:p>
    <w:p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Novčana sredstva koja se vode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računima poslovnih banaka služe za pokriće tehničkih rezervi </w:t>
      </w: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Društva u visini od 10%, u skladu sa Pravilnikom o ulaganjima sredstava društava za osiguranje.Stanje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17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:rsidR="003264D9" w:rsidRPr="00CD065D" w:rsidRDefault="00F90225" w:rsidP="00E54567">
      <w:pPr>
        <w:pStyle w:val="Heading2"/>
        <w:numPr>
          <w:ilvl w:val="0"/>
          <w:numId w:val="0"/>
        </w:numPr>
        <w:ind w:left="578"/>
      </w:pPr>
      <w:bookmarkStart w:id="50" w:name="_Toc64638670"/>
      <w:r w:rsidRPr="00CD065D">
        <w:t>AVR</w:t>
      </w:r>
      <w:bookmarkEnd w:id="50"/>
    </w:p>
    <w:p w:rsidR="00F01091" w:rsidRDefault="00671B3F" w:rsidP="00F01091">
      <w:pPr>
        <w:spacing w:before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DD0B1F" w:rsidRPr="006B2914">
        <w:rPr>
          <w:rFonts w:asciiTheme="majorHAnsi" w:hAnsiTheme="majorHAnsi"/>
          <w:bCs/>
        </w:rPr>
        <w:t>Na aktiv</w:t>
      </w:r>
      <w:r w:rsidR="00776104" w:rsidRPr="006B2914">
        <w:rPr>
          <w:rFonts w:asciiTheme="majorHAnsi" w:hAnsiTheme="majorHAnsi"/>
          <w:bCs/>
        </w:rPr>
        <w:t xml:space="preserve">nim vremenskim razgraničenjima u iznosu od </w:t>
      </w:r>
      <w:r w:rsidR="00933C91" w:rsidRPr="006B2914">
        <w:rPr>
          <w:rFonts w:asciiTheme="majorHAnsi" w:hAnsiTheme="majorHAnsi"/>
          <w:bCs/>
        </w:rPr>
        <w:t>151.028,62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Društvo vodi</w:t>
      </w:r>
      <w:r w:rsidR="00976E68" w:rsidRPr="006B2914">
        <w:rPr>
          <w:rFonts w:asciiTheme="majorHAnsi" w:hAnsiTheme="majorHAnsi"/>
          <w:bCs/>
        </w:rPr>
        <w:t xml:space="preserve">:           </w:t>
      </w:r>
      <w:r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 xml:space="preserve">Kamate na depozitima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iznosu od </w:t>
      </w:r>
      <w:r w:rsidR="006B2914">
        <w:rPr>
          <w:rFonts w:asciiTheme="majorHAnsi" w:hAnsiTheme="majorHAnsi"/>
          <w:bCs/>
        </w:rPr>
        <w:t>7.515,88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knjižene po načelu uzročnosti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nastanka prihoda,odnosno one kamate koje su </w:t>
      </w:r>
      <w:r w:rsidR="008733E4" w:rsidRPr="006B2914">
        <w:rPr>
          <w:rFonts w:asciiTheme="majorHAnsi" w:hAnsiTheme="majorHAnsi"/>
          <w:bCs/>
        </w:rPr>
        <w:t xml:space="preserve">dospjele i </w:t>
      </w:r>
      <w:r w:rsidR="00776104" w:rsidRPr="006B2914">
        <w:rPr>
          <w:rFonts w:asciiTheme="majorHAnsi" w:hAnsiTheme="majorHAnsi"/>
          <w:bCs/>
        </w:rPr>
        <w:t>knjižene u prihodima a nisu prenijete na račun</w:t>
      </w:r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976E68" w:rsidRPr="006B2914">
        <w:rPr>
          <w:rFonts w:asciiTheme="majorHAnsi" w:hAnsiTheme="majorHAnsi"/>
          <w:bCs/>
        </w:rPr>
        <w:t>31.12.20</w:t>
      </w:r>
      <w:r w:rsidR="006B2914">
        <w:rPr>
          <w:rFonts w:asciiTheme="majorHAnsi" w:hAnsiTheme="majorHAnsi"/>
          <w:bCs/>
        </w:rPr>
        <w:t>20</w:t>
      </w:r>
      <w:r w:rsidR="00976E68" w:rsidRPr="006B2914">
        <w:rPr>
          <w:rFonts w:asciiTheme="majorHAnsi" w:hAnsiTheme="majorHAnsi"/>
          <w:bCs/>
        </w:rPr>
        <w:t>.g.</w:t>
      </w:r>
      <w:r w:rsidR="006B2914">
        <w:rPr>
          <w:rFonts w:asciiTheme="majorHAnsi" w:hAnsiTheme="majorHAnsi"/>
          <w:bCs/>
        </w:rPr>
        <w:t xml:space="preserve"> i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>Razgraničeni troškovi reosiguranja po osnovu prenosne premije</w:t>
      </w:r>
      <w:r w:rsidR="0035221C" w:rsidRPr="006B2914">
        <w:rPr>
          <w:rFonts w:asciiTheme="majorHAnsi" w:hAnsiTheme="majorHAnsi"/>
          <w:bCs/>
        </w:rPr>
        <w:t xml:space="preserve"> reosiguranja</w:t>
      </w:r>
      <w:r w:rsidR="00776104" w:rsidRPr="006B2914">
        <w:rPr>
          <w:rFonts w:asciiTheme="majorHAnsi" w:hAnsiTheme="majorHAnsi"/>
          <w:bCs/>
        </w:rPr>
        <w:t xml:space="preserve"> u iznosu od </w:t>
      </w:r>
      <w:r w:rsidR="006B2914">
        <w:rPr>
          <w:rFonts w:asciiTheme="majorHAnsi" w:hAnsiTheme="majorHAnsi"/>
          <w:bCs/>
        </w:rPr>
        <w:t>143.512,74 KM.</w:t>
      </w:r>
    </w:p>
    <w:p w:rsidR="00895501" w:rsidRDefault="00895501" w:rsidP="00F01091">
      <w:pPr>
        <w:spacing w:before="240" w:line="240" w:lineRule="auto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18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:rsidR="00895501" w:rsidRDefault="00895501" w:rsidP="00E54567">
      <w:pPr>
        <w:pStyle w:val="Heading2"/>
        <w:numPr>
          <w:ilvl w:val="0"/>
          <w:numId w:val="0"/>
        </w:numPr>
        <w:spacing w:after="0"/>
        <w:ind w:left="578"/>
      </w:pPr>
      <w:bookmarkStart w:id="51" w:name="_Toc64638671"/>
      <w:r w:rsidRPr="00895501">
        <w:t>Poslovna aktiva</w:t>
      </w:r>
      <w:bookmarkEnd w:id="51"/>
    </w:p>
    <w:p w:rsidR="00895501" w:rsidRPr="007660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r w:rsidR="00895501" w:rsidRPr="00766001">
        <w:rPr>
          <w:rFonts w:asciiTheme="majorHAnsi" w:hAnsiTheme="majorHAnsi"/>
          <w:bCs/>
        </w:rPr>
        <w:t xml:space="preserve">Poslovna aktiva društava iznosi </w:t>
      </w:r>
      <w:r w:rsidR="00955033" w:rsidRPr="00766001">
        <w:rPr>
          <w:rFonts w:asciiTheme="majorHAnsi" w:hAnsiTheme="majorHAnsi"/>
          <w:bCs/>
        </w:rPr>
        <w:t>45.458.206</w:t>
      </w:r>
      <w:r w:rsidR="00895501" w:rsidRPr="00766001">
        <w:rPr>
          <w:rFonts w:asciiTheme="majorHAnsi" w:hAnsiTheme="majorHAnsi"/>
          <w:bCs/>
        </w:rPr>
        <w:t xml:space="preserve"> KM</w:t>
      </w:r>
      <w:proofErr w:type="gramStart"/>
      <w:r w:rsidR="00895501" w:rsidRPr="00766001">
        <w:rPr>
          <w:rFonts w:asciiTheme="majorHAnsi" w:hAnsiTheme="majorHAnsi"/>
          <w:bCs/>
        </w:rPr>
        <w:t>,ispravka</w:t>
      </w:r>
      <w:proofErr w:type="gramEnd"/>
      <w:r w:rsidR="00895501" w:rsidRPr="00766001">
        <w:rPr>
          <w:rFonts w:asciiTheme="majorHAnsi" w:hAnsiTheme="majorHAnsi"/>
          <w:bCs/>
        </w:rPr>
        <w:t xml:space="preserve"> vrijednosti </w:t>
      </w:r>
      <w:r w:rsidR="00955033" w:rsidRPr="00766001">
        <w:rPr>
          <w:rFonts w:asciiTheme="majorHAnsi" w:hAnsiTheme="majorHAnsi"/>
          <w:bCs/>
        </w:rPr>
        <w:t>5.139.027</w:t>
      </w:r>
      <w:r w:rsidR="00895501" w:rsidRPr="00766001">
        <w:rPr>
          <w:rFonts w:asciiTheme="majorHAnsi" w:hAnsiTheme="majorHAnsi"/>
          <w:bCs/>
        </w:rPr>
        <w:t xml:space="preserve"> i sadašnja vrijednost </w:t>
      </w:r>
      <w:r w:rsidR="00955033" w:rsidRPr="00766001">
        <w:rPr>
          <w:rFonts w:asciiTheme="majorHAnsi" w:hAnsiTheme="majorHAnsi"/>
          <w:bCs/>
        </w:rPr>
        <w:t>40.319.179 KM.</w:t>
      </w:r>
    </w:p>
    <w:p w:rsidR="005F2791" w:rsidRPr="00895501" w:rsidRDefault="005F2791" w:rsidP="005F2791">
      <w:pPr>
        <w:spacing w:after="0" w:line="240" w:lineRule="auto"/>
        <w:rPr>
          <w:rFonts w:asciiTheme="majorHAnsi" w:hAnsiTheme="majorHAnsi"/>
          <w:bCs/>
        </w:rPr>
      </w:pPr>
    </w:p>
    <w:p w:rsidR="00776104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19</w:t>
      </w:r>
      <w:r w:rsidRPr="00F17E37"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(AOP </w:t>
      </w:r>
      <w:r>
        <w:rPr>
          <w:rFonts w:asciiTheme="majorHAnsi" w:hAnsiTheme="majorHAnsi"/>
          <w:b/>
          <w:bCs/>
          <w:u w:val="single"/>
        </w:rPr>
        <w:t>101</w:t>
      </w:r>
      <w:r w:rsidR="00776104" w:rsidRPr="00F17E37">
        <w:rPr>
          <w:rFonts w:asciiTheme="majorHAnsi" w:hAnsiTheme="majorHAnsi"/>
          <w:b/>
          <w:bCs/>
          <w:u w:val="single"/>
        </w:rPr>
        <w:t>)</w:t>
      </w:r>
    </w:p>
    <w:p w:rsidR="001C53FE" w:rsidRDefault="001C53FE" w:rsidP="00E54567">
      <w:pPr>
        <w:pStyle w:val="Heading2"/>
        <w:numPr>
          <w:ilvl w:val="0"/>
          <w:numId w:val="0"/>
        </w:numPr>
        <w:spacing w:after="0"/>
        <w:ind w:left="578"/>
      </w:pPr>
      <w:bookmarkStart w:id="52" w:name="_Toc64638672"/>
      <w:r w:rsidRPr="001C53FE">
        <w:t>KAPITAL</w:t>
      </w:r>
      <w:bookmarkEnd w:id="52"/>
    </w:p>
    <w:p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A25993">
        <w:rPr>
          <w:rFonts w:asciiTheme="majorHAnsi" w:hAnsiTheme="majorHAnsi"/>
          <w:bCs/>
        </w:rPr>
        <w:t xml:space="preserve">       </w:t>
      </w:r>
      <w:r w:rsidR="001C53FE" w:rsidRPr="00766001">
        <w:rPr>
          <w:rFonts w:asciiTheme="majorHAnsi" w:hAnsiTheme="majorHAnsi"/>
          <w:bCs/>
        </w:rPr>
        <w:t>Kapital društva iznosi 19.</w:t>
      </w:r>
      <w:r w:rsidR="00955033" w:rsidRPr="00766001">
        <w:rPr>
          <w:rFonts w:asciiTheme="majorHAnsi" w:hAnsiTheme="majorHAnsi"/>
          <w:bCs/>
        </w:rPr>
        <w:t>392.526 KM</w:t>
      </w:r>
      <w:r w:rsidR="001C53FE" w:rsidRPr="00766001">
        <w:rPr>
          <w:rFonts w:asciiTheme="majorHAnsi" w:hAnsiTheme="majorHAnsi"/>
          <w:bCs/>
        </w:rPr>
        <w:t xml:space="preserve"> a čine ga</w:t>
      </w:r>
      <w:r w:rsidR="0089011C" w:rsidRPr="00766001">
        <w:rPr>
          <w:rFonts w:asciiTheme="majorHAnsi" w:hAnsiTheme="majorHAnsi"/>
          <w:bCs/>
        </w:rPr>
        <w:t xml:space="preserve"> akcijski kapital</w:t>
      </w:r>
      <w:proofErr w:type="gramStart"/>
      <w:r w:rsidR="0089011C" w:rsidRPr="00766001">
        <w:rPr>
          <w:rFonts w:asciiTheme="majorHAnsi" w:hAnsiTheme="majorHAnsi"/>
          <w:bCs/>
        </w:rPr>
        <w:t>,revalorizacione</w:t>
      </w:r>
      <w:proofErr w:type="gramEnd"/>
      <w:r w:rsidR="0089011C" w:rsidRPr="00766001">
        <w:rPr>
          <w:rFonts w:asciiTheme="majorHAnsi" w:hAnsiTheme="majorHAnsi"/>
          <w:bCs/>
        </w:rPr>
        <w:t xml:space="preserve"> reserve i </w:t>
      </w:r>
      <w:r w:rsidR="001C53FE" w:rsidRPr="00766001">
        <w:rPr>
          <w:rFonts w:asciiTheme="majorHAnsi" w:hAnsiTheme="majorHAnsi"/>
          <w:bCs/>
        </w:rPr>
        <w:t xml:space="preserve"> </w:t>
      </w:r>
      <w:r w:rsidR="0089011C" w:rsidRPr="00766001">
        <w:rPr>
          <w:rFonts w:asciiTheme="majorHAnsi" w:hAnsiTheme="majorHAnsi"/>
          <w:bCs/>
        </w:rPr>
        <w:t>ne rasoređena dobit</w:t>
      </w:r>
      <w:r w:rsidR="0089011C" w:rsidRPr="003A37C7">
        <w:rPr>
          <w:rFonts w:asciiTheme="majorHAnsi" w:hAnsiTheme="majorHAnsi"/>
          <w:b/>
          <w:bCs/>
        </w:rPr>
        <w:t>:</w:t>
      </w:r>
    </w:p>
    <w:p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5A087F" w:rsidRDefault="00121028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 centralnog </w:t>
      </w:r>
      <w:proofErr w:type="gramStart"/>
      <w:r w:rsidR="00776104" w:rsidRPr="00F17E37">
        <w:rPr>
          <w:rFonts w:asciiTheme="majorHAnsi" w:hAnsiTheme="majorHAnsi"/>
          <w:bCs/>
        </w:rPr>
        <w:t>registra  HOV</w:t>
      </w:r>
      <w:proofErr w:type="gramEnd"/>
      <w:r w:rsidR="00776104" w:rsidRPr="00F17E37">
        <w:rPr>
          <w:rFonts w:asciiTheme="majorHAnsi" w:hAnsiTheme="majorHAnsi"/>
          <w:bCs/>
        </w:rPr>
        <w:t xml:space="preserve"> je dostavljena knjiga  akcionara na dan 31.12.20</w:t>
      </w:r>
      <w:r w:rsidR="00F021EE">
        <w:rPr>
          <w:rFonts w:asciiTheme="majorHAnsi" w:hAnsiTheme="majorHAnsi"/>
          <w:bCs/>
        </w:rPr>
        <w:t>20</w:t>
      </w:r>
      <w:r w:rsidR="00776104" w:rsidRPr="00F17E37">
        <w:rPr>
          <w:rFonts w:asciiTheme="majorHAnsi" w:hAnsiTheme="majorHAnsi"/>
          <w:bCs/>
        </w:rPr>
        <w:t>.g.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 xml:space="preserve">italom </w:t>
      </w:r>
      <w:proofErr w:type="gramStart"/>
      <w:r w:rsidR="00721466" w:rsidRPr="00F17E37">
        <w:rPr>
          <w:rFonts w:asciiTheme="majorHAnsi" w:hAnsiTheme="majorHAnsi"/>
          <w:bCs/>
        </w:rPr>
        <w:t>u  iznosu</w:t>
      </w:r>
      <w:proofErr w:type="gramEnd"/>
      <w:r w:rsidR="00721466" w:rsidRPr="00F17E37">
        <w:rPr>
          <w:rFonts w:asciiTheme="majorHAnsi" w:hAnsiTheme="majorHAnsi"/>
          <w:bCs/>
        </w:rPr>
        <w:t xml:space="preserve">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KM(aop 112).</w:t>
      </w:r>
      <w:r w:rsidR="00DB66DF">
        <w:rPr>
          <w:rFonts w:asciiTheme="majorHAnsi" w:hAnsiTheme="majorHAnsi"/>
          <w:bCs/>
        </w:rPr>
        <w:t xml:space="preserve">    </w:t>
      </w:r>
    </w:p>
    <w:p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E13193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3" w:name="_Toc64638673"/>
      <w:r w:rsidRPr="00CD065D">
        <w:t>Revalorizacione rezerve</w:t>
      </w:r>
      <w:bookmarkEnd w:id="53"/>
    </w:p>
    <w:p w:rsidR="00194569" w:rsidRDefault="00776104" w:rsidP="00194569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1C4337">
        <w:rPr>
          <w:rFonts w:asciiTheme="majorHAnsi" w:hAnsiTheme="majorHAnsi"/>
          <w:bCs/>
        </w:rPr>
        <w:t>Revalorizacione rezerve Društva</w:t>
      </w:r>
      <w:r w:rsidR="00FA7BB8" w:rsidRPr="001C4337">
        <w:rPr>
          <w:rFonts w:asciiTheme="majorHAnsi" w:hAnsiTheme="majorHAnsi"/>
          <w:bCs/>
        </w:rPr>
        <w:t xml:space="preserve"> </w:t>
      </w:r>
      <w:proofErr w:type="gramStart"/>
      <w:r w:rsidR="00667A56">
        <w:rPr>
          <w:rFonts w:asciiTheme="majorHAnsi" w:hAnsiTheme="majorHAnsi"/>
          <w:bCs/>
        </w:rPr>
        <w:t xml:space="preserve">iznose </w:t>
      </w:r>
      <w:r w:rsidR="00FA7BB8" w:rsidRPr="00701F88">
        <w:rPr>
          <w:rFonts w:asciiTheme="majorHAnsi" w:hAnsiTheme="majorHAnsi"/>
          <w:bCs/>
        </w:rPr>
        <w:t xml:space="preserve"> </w:t>
      </w:r>
      <w:r w:rsidR="00667A56">
        <w:rPr>
          <w:rFonts w:asciiTheme="majorHAnsi" w:hAnsiTheme="majorHAnsi"/>
          <w:bCs/>
        </w:rPr>
        <w:t>1.475.9</w:t>
      </w:r>
      <w:r w:rsidR="0000457B">
        <w:rPr>
          <w:rFonts w:asciiTheme="majorHAnsi" w:hAnsiTheme="majorHAnsi"/>
          <w:bCs/>
        </w:rPr>
        <w:t>60</w:t>
      </w:r>
      <w:proofErr w:type="gramEnd"/>
      <w:r w:rsidR="00667A56">
        <w:rPr>
          <w:rFonts w:asciiTheme="majorHAnsi" w:hAnsiTheme="majorHAnsi"/>
          <w:bCs/>
        </w:rPr>
        <w:t xml:space="preserve"> KM,a </w:t>
      </w:r>
      <w:r w:rsidRPr="001C4337">
        <w:rPr>
          <w:rFonts w:asciiTheme="majorHAnsi" w:hAnsiTheme="majorHAnsi"/>
          <w:bCs/>
        </w:rPr>
        <w:t xml:space="preserve">nastale </w:t>
      </w:r>
      <w:r w:rsidR="00667A56">
        <w:rPr>
          <w:rFonts w:asciiTheme="majorHAnsi" w:hAnsiTheme="majorHAnsi"/>
          <w:bCs/>
        </w:rPr>
        <w:t>su po</w:t>
      </w:r>
      <w:r w:rsidRPr="001C4337">
        <w:rPr>
          <w:rFonts w:asciiTheme="majorHAnsi" w:hAnsiTheme="majorHAnsi"/>
          <w:bCs/>
        </w:rPr>
        <w:t xml:space="preserve"> osnovu</w:t>
      </w:r>
      <w:r w:rsidR="006A7F70" w:rsidRPr="001C4337">
        <w:rPr>
          <w:rFonts w:asciiTheme="majorHAnsi" w:hAnsiTheme="majorHAnsi"/>
          <w:bCs/>
        </w:rPr>
        <w:t xml:space="preserve"> procjene</w:t>
      </w:r>
      <w:r w:rsidRPr="001C4337">
        <w:rPr>
          <w:rFonts w:asciiTheme="majorHAnsi" w:hAnsiTheme="majorHAnsi"/>
          <w:bCs/>
        </w:rPr>
        <w:t xml:space="preserve"> </w:t>
      </w:r>
      <w:r w:rsidR="002A76C2">
        <w:rPr>
          <w:rFonts w:asciiTheme="majorHAnsi" w:hAnsiTheme="majorHAnsi"/>
          <w:bCs/>
        </w:rPr>
        <w:t xml:space="preserve">vrijednosti </w:t>
      </w:r>
      <w:r w:rsidRPr="001C4337">
        <w:rPr>
          <w:rFonts w:asciiTheme="majorHAnsi" w:hAnsiTheme="majorHAnsi"/>
          <w:bCs/>
        </w:rPr>
        <w:t>građevinskih</w:t>
      </w:r>
      <w:r w:rsidR="00AD44A2" w:rsidRPr="001C4337">
        <w:rPr>
          <w:rFonts w:asciiTheme="majorHAnsi" w:hAnsiTheme="majorHAnsi"/>
          <w:bCs/>
        </w:rPr>
        <w:t xml:space="preserve"> objekata</w:t>
      </w:r>
      <w:r w:rsidR="00194569">
        <w:rPr>
          <w:rFonts w:asciiTheme="majorHAnsi" w:hAnsiTheme="majorHAnsi"/>
          <w:bCs/>
        </w:rPr>
        <w:t>.</w:t>
      </w:r>
    </w:p>
    <w:p w:rsidR="006E36DE" w:rsidRDefault="002E2318" w:rsidP="006E36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6A7F70" w:rsidRPr="001C4337">
        <w:rPr>
          <w:rFonts w:asciiTheme="majorHAnsi" w:hAnsiTheme="majorHAnsi"/>
          <w:bCs/>
        </w:rPr>
        <w:t>Tokom godin</w:t>
      </w:r>
      <w:r w:rsidR="00FA7BB8" w:rsidRPr="001C4337">
        <w:rPr>
          <w:rFonts w:asciiTheme="majorHAnsi" w:hAnsiTheme="majorHAnsi"/>
          <w:bCs/>
        </w:rPr>
        <w:t>a vršena je ispravka rev</w:t>
      </w:r>
      <w:r w:rsidR="00AD44A2" w:rsidRPr="001C4337">
        <w:rPr>
          <w:rFonts w:asciiTheme="majorHAnsi" w:hAnsiTheme="majorHAnsi"/>
          <w:bCs/>
        </w:rPr>
        <w:t xml:space="preserve">alorizacionih </w:t>
      </w:r>
      <w:r w:rsidR="00FA7BB8" w:rsidRPr="001C4337">
        <w:rPr>
          <w:rFonts w:asciiTheme="majorHAnsi" w:hAnsiTheme="majorHAnsi"/>
          <w:bCs/>
        </w:rPr>
        <w:t xml:space="preserve">rezervi </w:t>
      </w:r>
      <w:r w:rsidR="004B0293">
        <w:rPr>
          <w:rFonts w:asciiTheme="majorHAnsi" w:hAnsiTheme="majorHAnsi"/>
          <w:bCs/>
        </w:rPr>
        <w:t xml:space="preserve"> u korist ne</w:t>
      </w:r>
      <w:r w:rsidR="006A7F70" w:rsidRPr="001C4337">
        <w:rPr>
          <w:rFonts w:asciiTheme="majorHAnsi" w:hAnsiTheme="majorHAnsi"/>
          <w:bCs/>
        </w:rPr>
        <w:t>raspoređene dobiti kao razlika u obračunu amortizacije po nabavnoj i po rev</w:t>
      </w:r>
      <w:r w:rsidR="00AD44A2" w:rsidRPr="001C4337">
        <w:rPr>
          <w:rFonts w:asciiTheme="majorHAnsi" w:hAnsiTheme="majorHAnsi"/>
          <w:bCs/>
        </w:rPr>
        <w:t xml:space="preserve">alorizovanoj </w:t>
      </w:r>
      <w:r w:rsidR="00D3368C" w:rsidRPr="001C4337">
        <w:rPr>
          <w:rFonts w:asciiTheme="majorHAnsi" w:hAnsiTheme="majorHAnsi"/>
          <w:bCs/>
        </w:rPr>
        <w:t>vrijednosti.</w:t>
      </w:r>
      <w:r w:rsidR="00194569">
        <w:rPr>
          <w:rFonts w:asciiTheme="majorHAnsi" w:hAnsiTheme="majorHAnsi"/>
          <w:bCs/>
        </w:rPr>
        <w:t>U 2020.g.je po osnovu ukidanja revalorizacionih rezervi prenijeto 82.287,8</w:t>
      </w:r>
      <w:r w:rsidR="009E5D01">
        <w:rPr>
          <w:rFonts w:asciiTheme="majorHAnsi" w:hAnsiTheme="majorHAnsi"/>
          <w:bCs/>
        </w:rPr>
        <w:t>7</w:t>
      </w:r>
      <w:r w:rsidR="00194569">
        <w:rPr>
          <w:rFonts w:asciiTheme="majorHAnsi" w:hAnsiTheme="majorHAnsi"/>
          <w:bCs/>
        </w:rPr>
        <w:t xml:space="preserve"> KM,a po osnovu prodaje objekta u Brčkom</w:t>
      </w:r>
      <w:r>
        <w:rPr>
          <w:rFonts w:asciiTheme="majorHAnsi" w:hAnsiTheme="majorHAnsi"/>
          <w:bCs/>
        </w:rPr>
        <w:t>,</w:t>
      </w:r>
      <w:r w:rsidR="00194569">
        <w:rPr>
          <w:rFonts w:asciiTheme="majorHAnsi" w:hAnsiTheme="majorHAnsi"/>
          <w:bCs/>
        </w:rPr>
        <w:t xml:space="preserve"> prenijeto </w:t>
      </w:r>
      <w:r>
        <w:rPr>
          <w:rFonts w:asciiTheme="majorHAnsi" w:hAnsiTheme="majorHAnsi"/>
          <w:bCs/>
        </w:rPr>
        <w:t xml:space="preserve">je </w:t>
      </w:r>
      <w:r w:rsidR="004B0293">
        <w:rPr>
          <w:rFonts w:asciiTheme="majorHAnsi" w:hAnsiTheme="majorHAnsi"/>
          <w:bCs/>
        </w:rPr>
        <w:t>u ne</w:t>
      </w:r>
      <w:r w:rsidR="00194569">
        <w:rPr>
          <w:rFonts w:asciiTheme="majorHAnsi" w:hAnsiTheme="majorHAnsi"/>
          <w:bCs/>
        </w:rPr>
        <w:t>raspoređenu dobit tekućeg perioda</w:t>
      </w:r>
      <w:r>
        <w:rPr>
          <w:rFonts w:asciiTheme="majorHAnsi" w:hAnsiTheme="majorHAnsi"/>
          <w:bCs/>
        </w:rPr>
        <w:t>,</w:t>
      </w:r>
      <w:r w:rsidR="00194569">
        <w:rPr>
          <w:rFonts w:asciiTheme="majorHAnsi" w:hAnsiTheme="majorHAnsi"/>
          <w:bCs/>
        </w:rPr>
        <w:t xml:space="preserve"> saldo ne prenijetih rezervi u iznosu od 190.147,52 KM.</w:t>
      </w:r>
      <w:r w:rsidR="00667A56">
        <w:rPr>
          <w:rFonts w:asciiTheme="majorHAnsi" w:hAnsiTheme="majorHAnsi"/>
          <w:bCs/>
        </w:rPr>
        <w:t xml:space="preserve">  </w:t>
      </w:r>
    </w:p>
    <w:p w:rsidR="00024D12" w:rsidRPr="006E36DE" w:rsidRDefault="00667A56" w:rsidP="006E36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E13193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:rsidR="00776104" w:rsidRPr="001E319C" w:rsidRDefault="00766001" w:rsidP="00766001">
      <w:pPr>
        <w:pStyle w:val="Heading2"/>
        <w:numPr>
          <w:ilvl w:val="0"/>
          <w:numId w:val="0"/>
        </w:numPr>
      </w:pPr>
      <w:bookmarkStart w:id="54" w:name="_Toc64638674"/>
      <w:r>
        <w:t xml:space="preserve">       </w:t>
      </w:r>
      <w:r w:rsidR="00776104" w:rsidRPr="001E319C">
        <w:t>Neraspoređen</w:t>
      </w:r>
      <w:r w:rsidR="0003686A" w:rsidRPr="001E319C">
        <w:t xml:space="preserve">a </w:t>
      </w:r>
      <w:r w:rsidR="00776104" w:rsidRPr="001E319C">
        <w:t>dobit</w:t>
      </w:r>
      <w:bookmarkEnd w:id="54"/>
    </w:p>
    <w:p w:rsidR="00D84E83" w:rsidRDefault="005A087F" w:rsidP="001E755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    </w:t>
      </w:r>
      <w:r w:rsidR="00766001">
        <w:rPr>
          <w:rFonts w:asciiTheme="majorHAnsi" w:hAnsiTheme="majorHAnsi"/>
          <w:bCs/>
        </w:rPr>
        <w:t xml:space="preserve">  </w:t>
      </w:r>
      <w:r w:rsidRPr="001E319C">
        <w:rPr>
          <w:rFonts w:asciiTheme="majorHAnsi" w:hAnsiTheme="majorHAnsi"/>
          <w:bCs/>
        </w:rPr>
        <w:t xml:space="preserve"> </w:t>
      </w:r>
      <w:r w:rsidR="00776104" w:rsidRPr="001E319C">
        <w:rPr>
          <w:rFonts w:asciiTheme="majorHAnsi" w:hAnsiTheme="majorHAnsi"/>
          <w:bCs/>
        </w:rPr>
        <w:t>Neraspoređen</w:t>
      </w:r>
      <w:r w:rsidR="00DB66DF" w:rsidRPr="001E319C">
        <w:rPr>
          <w:rFonts w:asciiTheme="majorHAnsi" w:hAnsiTheme="majorHAnsi"/>
          <w:bCs/>
        </w:rPr>
        <w:t>a</w:t>
      </w:r>
      <w:r w:rsidR="00776104" w:rsidRPr="001E319C">
        <w:rPr>
          <w:rFonts w:asciiTheme="majorHAnsi" w:hAnsiTheme="majorHAnsi"/>
          <w:bCs/>
        </w:rPr>
        <w:t xml:space="preserve"> dobit Društva u iznosu od </w:t>
      </w:r>
      <w:r w:rsidR="001E7552" w:rsidRPr="001E319C">
        <w:rPr>
          <w:rFonts w:asciiTheme="majorHAnsi" w:hAnsiTheme="majorHAnsi"/>
          <w:bCs/>
        </w:rPr>
        <w:t>6.</w:t>
      </w:r>
      <w:r w:rsidR="001E319C">
        <w:rPr>
          <w:rFonts w:asciiTheme="majorHAnsi" w:hAnsiTheme="majorHAnsi"/>
          <w:bCs/>
        </w:rPr>
        <w:t>916.566</w:t>
      </w:r>
      <w:proofErr w:type="gramStart"/>
      <w:r w:rsidR="001E319C">
        <w:rPr>
          <w:rFonts w:asciiTheme="majorHAnsi" w:hAnsiTheme="majorHAnsi"/>
          <w:bCs/>
        </w:rPr>
        <w:t>,97</w:t>
      </w:r>
      <w:proofErr w:type="gramEnd"/>
      <w:r w:rsidR="002F0A99" w:rsidRPr="001E319C">
        <w:rPr>
          <w:rFonts w:asciiTheme="majorHAnsi" w:hAnsiTheme="majorHAnsi"/>
          <w:bCs/>
        </w:rPr>
        <w:t xml:space="preserve"> KM</w:t>
      </w:r>
      <w:r w:rsidR="00DB66DF" w:rsidRPr="001E319C">
        <w:rPr>
          <w:rFonts w:asciiTheme="majorHAnsi" w:hAnsiTheme="majorHAnsi"/>
          <w:bCs/>
        </w:rPr>
        <w:t xml:space="preserve"> se sastoji iz:</w:t>
      </w:r>
    </w:p>
    <w:p w:rsidR="00D84E83" w:rsidRDefault="00D84E83" w:rsidP="001E7552">
      <w:pPr>
        <w:spacing w:after="0" w:line="240" w:lineRule="auto"/>
        <w:rPr>
          <w:rFonts w:asciiTheme="majorHAnsi" w:hAnsiTheme="majorHAnsi"/>
          <w:bCs/>
        </w:rPr>
      </w:pPr>
    </w:p>
    <w:p w:rsidR="009B2B1A" w:rsidRPr="001E319C" w:rsidRDefault="00DB66DF" w:rsidP="001E7552">
      <w:pPr>
        <w:spacing w:after="0" w:line="240" w:lineRule="auto"/>
        <w:rPr>
          <w:rFonts w:asciiTheme="majorHAnsi" w:hAnsiTheme="majorHAnsi"/>
          <w:bCs/>
        </w:rPr>
      </w:pPr>
      <w:proofErr w:type="gramStart"/>
      <w:r w:rsidRPr="001E319C">
        <w:rPr>
          <w:rFonts w:asciiTheme="majorHAnsi" w:hAnsiTheme="majorHAnsi"/>
          <w:bCs/>
        </w:rPr>
        <w:t>1</w:t>
      </w:r>
      <w:r w:rsidR="00776104" w:rsidRPr="001E319C">
        <w:rPr>
          <w:rFonts w:asciiTheme="majorHAnsi" w:hAnsiTheme="majorHAnsi"/>
          <w:bCs/>
        </w:rPr>
        <w:t>.Neraspoređena</w:t>
      </w:r>
      <w:proofErr w:type="gramEnd"/>
      <w:r w:rsidR="00776104" w:rsidRPr="001E319C">
        <w:rPr>
          <w:rFonts w:asciiTheme="majorHAnsi" w:hAnsiTheme="majorHAnsi"/>
          <w:bCs/>
        </w:rPr>
        <w:t xml:space="preserve"> dobit kroz bilans stanja ,nastala ukidanjem rev. rezervi </w:t>
      </w:r>
      <w:r w:rsidR="001E319C">
        <w:rPr>
          <w:rFonts w:asciiTheme="majorHAnsi" w:hAnsiTheme="majorHAnsi"/>
          <w:bCs/>
        </w:rPr>
        <w:t>272.435,39</w:t>
      </w:r>
      <w:r w:rsidR="003F78D6" w:rsidRPr="001E319C">
        <w:rPr>
          <w:rFonts w:asciiTheme="majorHAnsi" w:hAnsiTheme="majorHAnsi"/>
          <w:bCs/>
        </w:rPr>
        <w:t xml:space="preserve"> KM</w:t>
      </w:r>
      <w:r w:rsidR="00776104" w:rsidRPr="001E319C">
        <w:rPr>
          <w:rFonts w:asciiTheme="majorHAnsi" w:hAnsiTheme="majorHAnsi"/>
          <w:bCs/>
        </w:rPr>
        <w:t xml:space="preserve"> </w:t>
      </w:r>
      <w:r w:rsidRPr="001E319C">
        <w:rPr>
          <w:rFonts w:asciiTheme="majorHAnsi" w:hAnsiTheme="majorHAnsi"/>
          <w:bCs/>
        </w:rPr>
        <w:t>2</w:t>
      </w:r>
      <w:r w:rsidR="00776104" w:rsidRPr="001E319C">
        <w:rPr>
          <w:rFonts w:asciiTheme="majorHAnsi" w:hAnsiTheme="majorHAnsi"/>
          <w:bCs/>
        </w:rPr>
        <w:t xml:space="preserve">.Neraspoređena dobit ostvarena iz redovne djelatnosti u iznosu od </w:t>
      </w:r>
      <w:r w:rsidR="002F0A99" w:rsidRPr="001E319C">
        <w:rPr>
          <w:rFonts w:asciiTheme="majorHAnsi" w:hAnsiTheme="majorHAnsi"/>
          <w:bCs/>
        </w:rPr>
        <w:t>6.</w:t>
      </w:r>
      <w:r w:rsidR="001E319C">
        <w:rPr>
          <w:rFonts w:asciiTheme="majorHAnsi" w:hAnsiTheme="majorHAnsi"/>
          <w:bCs/>
        </w:rPr>
        <w:t>444.131,58</w:t>
      </w:r>
      <w:r w:rsidR="00840610" w:rsidRPr="001E319C">
        <w:rPr>
          <w:rFonts w:asciiTheme="majorHAnsi" w:hAnsiTheme="majorHAnsi"/>
          <w:bCs/>
        </w:rPr>
        <w:t xml:space="preserve"> KM.</w:t>
      </w:r>
    </w:p>
    <w:p w:rsidR="001E7552" w:rsidRDefault="001E7552" w:rsidP="006E36DE">
      <w:pPr>
        <w:spacing w:after="0" w:line="240" w:lineRule="auto"/>
        <w:rPr>
          <w:rFonts w:asciiTheme="majorHAnsi" w:hAnsiTheme="majorHAnsi"/>
          <w:bCs/>
        </w:rPr>
      </w:pPr>
      <w:proofErr w:type="gramStart"/>
      <w:r w:rsidRPr="001E319C">
        <w:rPr>
          <w:rFonts w:asciiTheme="majorHAnsi" w:hAnsiTheme="majorHAnsi"/>
          <w:bCs/>
        </w:rPr>
        <w:t>3.Neraspoređena</w:t>
      </w:r>
      <w:proofErr w:type="gramEnd"/>
      <w:r w:rsidRPr="001E319C">
        <w:rPr>
          <w:rFonts w:asciiTheme="majorHAnsi" w:hAnsiTheme="majorHAnsi"/>
          <w:bCs/>
        </w:rPr>
        <w:t xml:space="preserve"> dobit iz ranijih godina u iznosu od </w:t>
      </w:r>
      <w:r w:rsidR="001E319C">
        <w:rPr>
          <w:rFonts w:asciiTheme="majorHAnsi" w:hAnsiTheme="majorHAnsi"/>
          <w:bCs/>
        </w:rPr>
        <w:t xml:space="preserve">200.000 </w:t>
      </w:r>
      <w:r w:rsidR="001E319C" w:rsidRPr="001E319C">
        <w:rPr>
          <w:rFonts w:asciiTheme="majorHAnsi" w:hAnsiTheme="majorHAnsi"/>
          <w:bCs/>
        </w:rPr>
        <w:t>KM</w:t>
      </w:r>
      <w:r w:rsidRPr="001E319C">
        <w:rPr>
          <w:rFonts w:asciiTheme="majorHAnsi" w:hAnsiTheme="majorHAnsi"/>
          <w:bCs/>
        </w:rPr>
        <w:t>.</w:t>
      </w:r>
    </w:p>
    <w:p w:rsidR="006E36DE" w:rsidRPr="006E36DE" w:rsidRDefault="006E36DE" w:rsidP="006E36DE">
      <w:pPr>
        <w:spacing w:after="0" w:line="240" w:lineRule="auto"/>
        <w:rPr>
          <w:rFonts w:asciiTheme="majorHAnsi" w:hAnsiTheme="majorHAnsi"/>
          <w:bCs/>
        </w:rPr>
      </w:pPr>
    </w:p>
    <w:p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E13193">
        <w:rPr>
          <w:rFonts w:asciiTheme="majorHAnsi" w:hAnsiTheme="majorHAnsi"/>
          <w:b/>
          <w:bCs/>
          <w:u w:val="single"/>
        </w:rPr>
        <w:t>2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5" w:name="_Toc64638675"/>
      <w:r w:rsidRPr="00CD065D">
        <w:lastRenderedPageBreak/>
        <w:t>Primanja zaposlenih</w:t>
      </w:r>
      <w:bookmarkEnd w:id="55"/>
    </w:p>
    <w:p w:rsidR="00913944" w:rsidRDefault="00141E15" w:rsidP="005A087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294D26">
        <w:rPr>
          <w:rFonts w:asciiTheme="majorHAnsi" w:hAnsiTheme="majorHAnsi"/>
          <w:bCs/>
        </w:rPr>
        <w:t>79</w:t>
      </w:r>
      <w:r w:rsidR="009F6F95">
        <w:rPr>
          <w:rFonts w:asciiTheme="majorHAnsi" w:hAnsiTheme="majorHAnsi"/>
          <w:bCs/>
        </w:rPr>
        <w:t>.</w:t>
      </w:r>
      <w:r w:rsidR="00294D26">
        <w:rPr>
          <w:rFonts w:asciiTheme="majorHAnsi" w:hAnsiTheme="majorHAnsi"/>
          <w:bCs/>
        </w:rPr>
        <w:t>741,35</w:t>
      </w:r>
      <w:r w:rsidR="009F6F95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U odnosu na  predhodnu godinu  iznos je </w:t>
      </w:r>
      <w:r w:rsidR="009F6F95">
        <w:rPr>
          <w:rFonts w:asciiTheme="majorHAnsi" w:hAnsiTheme="majorHAnsi"/>
          <w:bCs/>
        </w:rPr>
        <w:t>povećan</w:t>
      </w:r>
      <w:r w:rsidR="00776104" w:rsidRPr="00F17E37">
        <w:rPr>
          <w:rFonts w:asciiTheme="majorHAnsi" w:hAnsiTheme="majorHAnsi"/>
          <w:bCs/>
        </w:rPr>
        <w:t xml:space="preserve">  za </w:t>
      </w:r>
      <w:r w:rsidR="00294D26">
        <w:rPr>
          <w:rFonts w:asciiTheme="majorHAnsi" w:hAnsiTheme="majorHAnsi"/>
          <w:bCs/>
        </w:rPr>
        <w:t>3.737,70 KM</w:t>
      </w:r>
      <w:r w:rsidR="009F6F95">
        <w:rPr>
          <w:rFonts w:asciiTheme="majorHAnsi" w:hAnsiTheme="majorHAnsi"/>
          <w:bCs/>
        </w:rPr>
        <w:t xml:space="preserve"> na teret rashoda.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13193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:rsidR="009F6F95" w:rsidRDefault="00287CD0" w:rsidP="00E54567">
      <w:pPr>
        <w:pStyle w:val="Heading2"/>
        <w:numPr>
          <w:ilvl w:val="0"/>
          <w:numId w:val="0"/>
        </w:numPr>
        <w:spacing w:after="0"/>
        <w:ind w:left="578"/>
      </w:pPr>
      <w:bookmarkStart w:id="56" w:name="_Toc64638676"/>
      <w:r w:rsidRPr="00287CD0">
        <w:t>Obaveze</w:t>
      </w:r>
      <w:bookmarkEnd w:id="56"/>
    </w:p>
    <w:p w:rsidR="00287CD0" w:rsidRPr="00753447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753447">
        <w:rPr>
          <w:rFonts w:asciiTheme="majorHAnsi" w:hAnsiTheme="majorHAnsi"/>
          <w:bCs/>
        </w:rPr>
        <w:t xml:space="preserve">     </w:t>
      </w:r>
      <w:r w:rsidR="00287CD0" w:rsidRPr="00753447">
        <w:rPr>
          <w:rFonts w:asciiTheme="majorHAnsi" w:hAnsiTheme="majorHAnsi"/>
          <w:bCs/>
        </w:rPr>
        <w:t xml:space="preserve">Obaveze društava </w:t>
      </w:r>
      <w:proofErr w:type="gramStart"/>
      <w:r w:rsidR="00287CD0" w:rsidRPr="00753447">
        <w:rPr>
          <w:rFonts w:asciiTheme="majorHAnsi" w:hAnsiTheme="majorHAnsi"/>
          <w:bCs/>
        </w:rPr>
        <w:t>na</w:t>
      </w:r>
      <w:proofErr w:type="gramEnd"/>
      <w:r w:rsidR="00287CD0" w:rsidRPr="00753447">
        <w:rPr>
          <w:rFonts w:asciiTheme="majorHAnsi" w:hAnsiTheme="majorHAnsi"/>
          <w:bCs/>
        </w:rPr>
        <w:t xml:space="preserve"> dan 31.12.20</w:t>
      </w:r>
      <w:r w:rsidR="001E319C" w:rsidRPr="00753447">
        <w:rPr>
          <w:rFonts w:asciiTheme="majorHAnsi" w:hAnsiTheme="majorHAnsi"/>
          <w:bCs/>
        </w:rPr>
        <w:t>20</w:t>
      </w:r>
      <w:r w:rsidR="00287CD0" w:rsidRPr="00753447">
        <w:rPr>
          <w:rFonts w:asciiTheme="majorHAnsi" w:hAnsiTheme="majorHAnsi"/>
          <w:bCs/>
        </w:rPr>
        <w:t xml:space="preserve">.g.iznose </w:t>
      </w:r>
      <w:r w:rsidR="001E319C" w:rsidRPr="00753447">
        <w:rPr>
          <w:rFonts w:asciiTheme="majorHAnsi" w:hAnsiTheme="majorHAnsi"/>
          <w:bCs/>
        </w:rPr>
        <w:t>20.846.912 KM</w:t>
      </w:r>
      <w:r w:rsidR="00287CD0" w:rsidRPr="00753447">
        <w:rPr>
          <w:rFonts w:asciiTheme="majorHAnsi" w:hAnsiTheme="majorHAnsi"/>
          <w:bCs/>
        </w:rPr>
        <w:t xml:space="preserve"> a čine ih sledeće obaveze:</w:t>
      </w:r>
    </w:p>
    <w:p w:rsidR="005F2791" w:rsidRPr="00753447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E78A7">
        <w:rPr>
          <w:rFonts w:asciiTheme="majorHAnsi" w:hAnsiTheme="majorHAnsi"/>
          <w:b/>
          <w:bCs/>
          <w:u w:val="single"/>
        </w:rPr>
        <w:t>NOTA 24(AOP 138</w:t>
      </w:r>
      <w:r>
        <w:rPr>
          <w:rFonts w:asciiTheme="majorHAnsi" w:hAnsiTheme="majorHAnsi"/>
          <w:b/>
          <w:bCs/>
        </w:rPr>
        <w:t>)</w:t>
      </w:r>
    </w:p>
    <w:p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Dugoročne obaveze</w:t>
      </w:r>
    </w:p>
    <w:p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F7460F" w:rsidRPr="00F7460F">
        <w:rPr>
          <w:rFonts w:asciiTheme="majorHAnsi" w:hAnsiTheme="majorHAnsi"/>
          <w:bCs/>
        </w:rPr>
        <w:t>U 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>. smo primjenili MSFI-16 Najmovi</w:t>
      </w:r>
      <w:proofErr w:type="gramStart"/>
      <w:r w:rsidR="00F7460F">
        <w:rPr>
          <w:rFonts w:asciiTheme="majorHAnsi" w:hAnsiTheme="majorHAnsi"/>
          <w:bCs/>
        </w:rPr>
        <w:t>,pa</w:t>
      </w:r>
      <w:proofErr w:type="gramEnd"/>
      <w:r w:rsidR="00F7460F">
        <w:rPr>
          <w:rFonts w:asciiTheme="majorHAnsi" w:hAnsiTheme="majorHAnsi"/>
          <w:bCs/>
        </w:rPr>
        <w:t xml:space="preserve"> su po  tom osnovu formirane dugoročne obaveze obzirom da je rok zakupa ugovoren na 5.g.</w:t>
      </w:r>
      <w:r w:rsidR="00730BDB">
        <w:rPr>
          <w:rFonts w:asciiTheme="majorHAnsi" w:hAnsiTheme="majorHAnsi"/>
          <w:bCs/>
        </w:rPr>
        <w:t xml:space="preserve"> u iznosu od 111.142,57 KM.</w:t>
      </w:r>
    </w:p>
    <w:p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Diskontna vrijednost zakupa 136.262,93 KM</w:t>
      </w:r>
    </w:p>
    <w:p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Kamata za 2020.g.                           4.993,52 KM</w:t>
      </w:r>
    </w:p>
    <w:p w:rsidR="00730BDB" w:rsidRPr="00F7460F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Plaćeni zakupi 2020.g.                -30.113</w:t>
      </w:r>
      <w:proofErr w:type="gramStart"/>
      <w:r>
        <w:rPr>
          <w:rFonts w:asciiTheme="majorHAnsi" w:hAnsiTheme="majorHAnsi"/>
          <w:bCs/>
        </w:rPr>
        <w:t>,88KM</w:t>
      </w:r>
      <w:proofErr w:type="gramEnd"/>
    </w:p>
    <w:p w:rsidR="00F7460F" w:rsidRPr="00F7460F" w:rsidRDefault="00F7460F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5A087F" w:rsidRPr="00F17E37" w:rsidRDefault="005F279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>NOTA 2</w:t>
      </w:r>
      <w:r w:rsidR="009079E6">
        <w:rPr>
          <w:rFonts w:asciiTheme="majorHAnsi" w:hAnsiTheme="majorHAnsi"/>
          <w:b/>
          <w:bCs/>
          <w:u w:val="single"/>
        </w:rPr>
        <w:t>5</w:t>
      </w:r>
      <w:r w:rsidR="00776104" w:rsidRPr="00F17E37">
        <w:rPr>
          <w:rFonts w:asciiTheme="majorHAnsi" w:hAnsiTheme="majorHAnsi"/>
          <w:b/>
          <w:bCs/>
          <w:u w:val="single"/>
        </w:rPr>
        <w:t>(AOP160)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7" w:name="_Toc64638677"/>
      <w:r w:rsidRPr="00CD065D">
        <w:t>Obaveze za premiju i specifične obaveze</w:t>
      </w:r>
      <w:bookmarkEnd w:id="57"/>
    </w:p>
    <w:p w:rsidR="003264D9" w:rsidRPr="00F17E37" w:rsidRDefault="005A087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Obaveze po osnovu specifičnih odnosa su obaveze prema reosiguravačima</w:t>
      </w:r>
      <w:r w:rsidR="00776104" w:rsidRPr="00F17E37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776104" w:rsidRPr="00F17E37" w:rsidTr="00B57EA2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F021E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F021E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31CC2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 po premiji saosigura.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ED0D5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F021EE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2.169,38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1CC2" w:rsidRPr="00F17E37" w:rsidRDefault="00231CC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ED0D5B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32.777,10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9F6F95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</w:t>
            </w:r>
            <w:r w:rsidR="00F021EE">
              <w:rPr>
                <w:rFonts w:asciiTheme="majorHAnsi" w:hAnsiTheme="majorHAnsi"/>
                <w:color w:val="000000"/>
                <w:sz w:val="20"/>
                <w:szCs w:val="20"/>
              </w:rPr>
              <w:t>46.226.36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ED0D5B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103.762,77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F021EE" w:rsidP="006E36DE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124.659,56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ED0D5B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136.539,87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F021EE" w:rsidP="006E36DE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173.055,30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:rsidR="00776104" w:rsidRPr="00F17E37" w:rsidRDefault="00BF36FE" w:rsidP="00ED0D5B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</w:t>
            </w:r>
            <w:r w:rsidR="00ED0D5B">
              <w:rPr>
                <w:rFonts w:asciiTheme="majorHAnsi" w:hAnsiTheme="majorHAnsi"/>
                <w:color w:val="000000"/>
              </w:rPr>
              <w:t>20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domaće autoodgovornosti sa Bosna Re d.d.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za zelenu kartu sa Biroom zelene karte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>-ekscedentni ugovor o reosiguranju imovinskih rizika sa Bosna Re d.d.Sarajevo.</w:t>
            </w:r>
          </w:p>
          <w:p w:rsidR="00921546" w:rsidRPr="00F17E37" w:rsidRDefault="009F6F95" w:rsidP="004733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="00E04CC2" w:rsidRPr="00F17E37">
              <w:rPr>
                <w:rFonts w:asciiTheme="majorHAnsi" w:hAnsiTheme="majorHAnsi"/>
                <w:color w:val="000000"/>
              </w:rPr>
              <w:t>.</w:t>
            </w:r>
            <w:r w:rsidR="00D603A3">
              <w:rPr>
                <w:rFonts w:asciiTheme="majorHAnsi" w:hAnsiTheme="majorHAnsi"/>
                <w:color w:val="000000"/>
              </w:rPr>
              <w:t xml:space="preserve"> Kvotni u</w:t>
            </w:r>
            <w:r w:rsidR="00E04CC2" w:rsidRPr="00F17E37">
              <w:rPr>
                <w:rFonts w:asciiTheme="majorHAnsi" w:hAnsiTheme="majorHAnsi"/>
                <w:color w:val="000000"/>
              </w:rPr>
              <w:t>govor o reosiguranju auto kaska sa Bosna Re d.d.Sarajevo</w:t>
            </w:r>
          </w:p>
        </w:tc>
      </w:tr>
    </w:tbl>
    <w:p w:rsidR="00C1597A" w:rsidRDefault="00510A54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Obaveze prema reosigurav</w:t>
      </w:r>
      <w:r w:rsidR="00B01CF8">
        <w:rPr>
          <w:rFonts w:asciiTheme="majorHAnsi" w:hAnsiTheme="majorHAnsi"/>
          <w:bCs/>
        </w:rPr>
        <w:t xml:space="preserve">ačima su usaglašene </w:t>
      </w:r>
      <w:proofErr w:type="gramStart"/>
      <w:r w:rsidR="00B01CF8">
        <w:rPr>
          <w:rFonts w:asciiTheme="majorHAnsi" w:hAnsiTheme="majorHAnsi"/>
          <w:bCs/>
        </w:rPr>
        <w:t>sa</w:t>
      </w:r>
      <w:proofErr w:type="gramEnd"/>
      <w:r w:rsidR="00B01CF8">
        <w:rPr>
          <w:rFonts w:asciiTheme="majorHAnsi" w:hAnsiTheme="majorHAnsi"/>
          <w:bCs/>
        </w:rPr>
        <w:t xml:space="preserve"> 31.12.2020</w:t>
      </w:r>
      <w:r w:rsidR="00776104" w:rsidRPr="00F17E37">
        <w:rPr>
          <w:rFonts w:asciiTheme="majorHAnsi" w:hAnsiTheme="majorHAnsi"/>
          <w:bCs/>
        </w:rPr>
        <w:t>.g.putem IOS-a</w:t>
      </w:r>
      <w:r w:rsidR="0015321E" w:rsidRPr="00F17E37">
        <w:rPr>
          <w:rFonts w:asciiTheme="majorHAnsi" w:hAnsiTheme="majorHAnsi"/>
          <w:bCs/>
        </w:rPr>
        <w:t>.</w:t>
      </w:r>
    </w:p>
    <w:p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0D0495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8" w:name="_Toc64638678"/>
      <w:r w:rsidRPr="00CD065D">
        <w:t>Kratkoročne obaveze</w:t>
      </w:r>
      <w:bookmarkEnd w:id="58"/>
    </w:p>
    <w:p w:rsidR="00776104" w:rsidRPr="00F17E37" w:rsidRDefault="00BF36FE" w:rsidP="00434D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proofErr w:type="gramStart"/>
      <w:r w:rsidR="00E13493">
        <w:rPr>
          <w:rFonts w:asciiTheme="majorHAnsi" w:hAnsiTheme="majorHAnsi"/>
          <w:bCs/>
        </w:rPr>
        <w:t>:zarade</w:t>
      </w:r>
      <w:proofErr w:type="gramEnd"/>
      <w:r w:rsidR="00E13493">
        <w:rPr>
          <w:rFonts w:asciiTheme="majorHAnsi" w:hAnsiTheme="majorHAnsi"/>
          <w:bCs/>
        </w:rPr>
        <w:t xml:space="preserve">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9875E1" w:rsidRPr="00F17E3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34B5E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8D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8D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:rsidTr="00A632FA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875E1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116.477,33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115.163,91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041FA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101,14</w:t>
            </w:r>
          </w:p>
        </w:tc>
      </w:tr>
      <w:tr w:rsidR="00C13AF6" w:rsidRPr="00F17E3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9875E1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368,26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D7775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869,01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D041FA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42,38</w:t>
            </w:r>
          </w:p>
        </w:tc>
      </w:tr>
      <w:tr w:rsidR="00C13AF6" w:rsidRPr="00F17E3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Obaveze prema dobavljačima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9875E1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71.784,41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D7775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71.417,54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D041FA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100,51</w:t>
            </w:r>
          </w:p>
        </w:tc>
      </w:tr>
      <w:tr w:rsidR="009875E1" w:rsidRPr="00F17E37" w:rsidTr="00A632FA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165569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52.441,09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56.771,48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041FA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92,37</w:t>
            </w:r>
          </w:p>
        </w:tc>
      </w:tr>
      <w:tr w:rsidR="00776104" w:rsidRPr="00F17E37" w:rsidTr="00A632FA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079E6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335.863,20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333.221,40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041FA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100,79</w:t>
            </w:r>
          </w:p>
        </w:tc>
      </w:tr>
      <w:tr w:rsidR="009875E1" w:rsidRPr="00F17E37" w:rsidTr="009875E1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9875E1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7.443,48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7.445,23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041FA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99,98</w:t>
            </w:r>
          </w:p>
        </w:tc>
      </w:tr>
      <w:tr w:rsidR="009875E1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4C354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</w:t>
            </w:r>
            <w:r w:rsidR="004C354D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9875E1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311.339,26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840.800,00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D041FA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37.03</w:t>
            </w:r>
          </w:p>
        </w:tc>
      </w:tr>
      <w:tr w:rsidR="009875E1" w:rsidRPr="00F17E37" w:rsidTr="009079E6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9C9" w:rsidRPr="00F17E37" w:rsidRDefault="009875E1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1.735,53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1.278,65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041FA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135,73</w:t>
            </w:r>
          </w:p>
        </w:tc>
      </w:tr>
      <w:tr w:rsidR="009875E1" w:rsidRPr="00F17E37" w:rsidTr="009079E6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079E6" w:rsidRDefault="009079E6" w:rsidP="0016556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079E6">
              <w:rPr>
                <w:rFonts w:asciiTheme="majorHAnsi" w:hAnsiTheme="majorHAnsi"/>
                <w:color w:val="000000"/>
                <w:sz w:val="18"/>
                <w:szCs w:val="18"/>
              </w:rPr>
              <w:t>897.</w:t>
            </w:r>
            <w:r w:rsidR="00165569">
              <w:rPr>
                <w:rFonts w:asciiTheme="majorHAnsi" w:hAnsiTheme="majorHAnsi"/>
                <w:color w:val="000000"/>
                <w:sz w:val="18"/>
                <w:szCs w:val="18"/>
              </w:rPr>
              <w:t>452,56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079E6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D777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1.426.967,22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041FA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62,89</w:t>
            </w:r>
          </w:p>
        </w:tc>
      </w:tr>
    </w:tbl>
    <w:p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lastRenderedPageBreak/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:rsidR="004C354D" w:rsidRPr="00165569" w:rsidRDefault="00AB3384" w:rsidP="00CB143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CB1433">
        <w:rPr>
          <w:rFonts w:asciiTheme="majorHAnsi" w:hAnsiTheme="majorHAnsi"/>
          <w:bCs/>
        </w:rPr>
        <w:t xml:space="preserve"> </w:t>
      </w:r>
      <w:r w:rsidR="00CB1433" w:rsidRPr="00165569">
        <w:rPr>
          <w:rFonts w:asciiTheme="majorHAnsi" w:hAnsiTheme="majorHAnsi"/>
          <w:bCs/>
        </w:rPr>
        <w:t>Kratkoročne obaveze</w:t>
      </w:r>
      <w:r w:rsidR="001B398D" w:rsidRPr="00165569">
        <w:rPr>
          <w:rFonts w:asciiTheme="majorHAnsi" w:hAnsiTheme="majorHAnsi"/>
          <w:bCs/>
        </w:rPr>
        <w:t xml:space="preserve"> u iznosu od </w:t>
      </w:r>
      <w:r w:rsidR="00D041FA" w:rsidRPr="00165569">
        <w:rPr>
          <w:rFonts w:asciiTheme="majorHAnsi" w:hAnsiTheme="majorHAnsi"/>
          <w:bCs/>
        </w:rPr>
        <w:t>897.</w:t>
      </w:r>
      <w:r w:rsidR="007336F0">
        <w:rPr>
          <w:rFonts w:asciiTheme="majorHAnsi" w:hAnsiTheme="majorHAnsi"/>
          <w:bCs/>
        </w:rPr>
        <w:t>452,56</w:t>
      </w:r>
      <w:r w:rsidR="001B398D" w:rsidRPr="00165569">
        <w:rPr>
          <w:rFonts w:asciiTheme="majorHAnsi" w:hAnsiTheme="majorHAnsi"/>
          <w:bCs/>
        </w:rPr>
        <w:t xml:space="preserve"> KM su manje u odnosu na predhodnu godinu za </w:t>
      </w:r>
      <w:r w:rsidR="00165569" w:rsidRPr="00165569">
        <w:rPr>
          <w:rFonts w:asciiTheme="majorHAnsi" w:hAnsiTheme="majorHAnsi"/>
          <w:bCs/>
        </w:rPr>
        <w:t>37</w:t>
      </w:r>
      <w:proofErr w:type="gramStart"/>
      <w:r w:rsidR="00165569" w:rsidRPr="00165569">
        <w:rPr>
          <w:rFonts w:asciiTheme="majorHAnsi" w:hAnsiTheme="majorHAnsi"/>
          <w:bCs/>
        </w:rPr>
        <w:t>,11</w:t>
      </w:r>
      <w:proofErr w:type="gramEnd"/>
      <w:r w:rsidR="001B398D" w:rsidRPr="00165569">
        <w:rPr>
          <w:rFonts w:asciiTheme="majorHAnsi" w:hAnsiTheme="majorHAnsi"/>
          <w:bCs/>
        </w:rPr>
        <w:t>%,</w:t>
      </w:r>
      <w:r w:rsidR="004C354D" w:rsidRPr="00165569">
        <w:rPr>
          <w:rFonts w:asciiTheme="majorHAnsi" w:hAnsiTheme="majorHAnsi"/>
          <w:bCs/>
        </w:rPr>
        <w:t xml:space="preserve"> </w:t>
      </w:r>
      <w:r w:rsidR="00375DF9" w:rsidRPr="00165569">
        <w:rPr>
          <w:rFonts w:asciiTheme="majorHAnsi" w:hAnsiTheme="majorHAnsi"/>
          <w:bCs/>
        </w:rPr>
        <w:t xml:space="preserve">i </w:t>
      </w:r>
      <w:r w:rsidR="004C354D" w:rsidRPr="00165569">
        <w:rPr>
          <w:rFonts w:asciiTheme="majorHAnsi" w:hAnsiTheme="majorHAnsi"/>
          <w:bCs/>
        </w:rPr>
        <w:t>formirane su najvećim djelom zbog presjeka stanja na dan 31.12.20</w:t>
      </w:r>
      <w:r w:rsidR="00165569" w:rsidRPr="00165569">
        <w:rPr>
          <w:rFonts w:asciiTheme="majorHAnsi" w:hAnsiTheme="majorHAnsi"/>
          <w:bCs/>
        </w:rPr>
        <w:t>20</w:t>
      </w:r>
      <w:r w:rsidR="004C354D" w:rsidRPr="00165569">
        <w:rPr>
          <w:rFonts w:asciiTheme="majorHAnsi" w:hAnsiTheme="majorHAnsi"/>
          <w:bCs/>
        </w:rPr>
        <w:t xml:space="preserve">.g.          </w:t>
      </w:r>
    </w:p>
    <w:p w:rsidR="001B398D" w:rsidRPr="00165569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 Primljeni avansi u iznosu od </w:t>
      </w:r>
      <w:r w:rsidR="00165569" w:rsidRPr="00165569">
        <w:rPr>
          <w:rFonts w:asciiTheme="majorHAnsi" w:hAnsiTheme="majorHAnsi"/>
          <w:bCs/>
        </w:rPr>
        <w:t>368</w:t>
      </w:r>
      <w:proofErr w:type="gramStart"/>
      <w:r w:rsidR="00165569" w:rsidRPr="00165569">
        <w:rPr>
          <w:rFonts w:asciiTheme="majorHAnsi" w:hAnsiTheme="majorHAnsi"/>
          <w:bCs/>
        </w:rPr>
        <w:t>,26</w:t>
      </w:r>
      <w:proofErr w:type="gramEnd"/>
      <w:r w:rsidRPr="00165569">
        <w:rPr>
          <w:rFonts w:asciiTheme="majorHAnsi" w:hAnsiTheme="majorHAnsi"/>
          <w:bCs/>
        </w:rPr>
        <w:t xml:space="preserve"> KM se odnose na više upla</w:t>
      </w:r>
      <w:r w:rsidR="00996FF7">
        <w:rPr>
          <w:rFonts w:asciiTheme="majorHAnsi" w:hAnsiTheme="majorHAnsi"/>
          <w:bCs/>
        </w:rPr>
        <w:t xml:space="preserve">ćene </w:t>
      </w:r>
      <w:r w:rsidR="00152350" w:rsidRPr="00165569">
        <w:rPr>
          <w:rFonts w:asciiTheme="majorHAnsi" w:hAnsiTheme="majorHAnsi"/>
          <w:bCs/>
        </w:rPr>
        <w:t>iznose</w:t>
      </w:r>
      <w:r w:rsidRPr="00165569">
        <w:rPr>
          <w:rFonts w:asciiTheme="majorHAnsi" w:hAnsiTheme="majorHAnsi"/>
          <w:bCs/>
        </w:rPr>
        <w:t xml:space="preserve"> po polisama komitenata a koje će moći biti iskorištene za sledeće obaveze po polisama.</w:t>
      </w:r>
    </w:p>
    <w:p w:rsidR="001B398D" w:rsidRPr="00165569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Obaveze prema dobavljačima su usaglašavane na dan 31.12.20</w:t>
      </w:r>
      <w:r w:rsidR="000F5B10" w:rsidRPr="00165569">
        <w:rPr>
          <w:rFonts w:asciiTheme="majorHAnsi" w:hAnsiTheme="majorHAnsi"/>
          <w:bCs/>
        </w:rPr>
        <w:t>20</w:t>
      </w:r>
      <w:r w:rsidRPr="00165569">
        <w:rPr>
          <w:rFonts w:asciiTheme="majorHAnsi" w:hAnsiTheme="majorHAnsi"/>
          <w:bCs/>
        </w:rPr>
        <w:t>.g.putem IOS-a</w:t>
      </w:r>
      <w:proofErr w:type="gramStart"/>
      <w:r w:rsidRPr="00165569">
        <w:rPr>
          <w:rFonts w:asciiTheme="majorHAnsi" w:hAnsiTheme="majorHAnsi"/>
          <w:bCs/>
        </w:rPr>
        <w:t>,tako</w:t>
      </w:r>
      <w:proofErr w:type="gramEnd"/>
      <w:r w:rsidRPr="00165569">
        <w:rPr>
          <w:rFonts w:asciiTheme="majorHAnsi" w:hAnsiTheme="majorHAnsi"/>
          <w:bCs/>
        </w:rPr>
        <w:t xml:space="preserve"> da je primljeno i usaglašeno </w:t>
      </w:r>
      <w:r w:rsidR="00DF123B" w:rsidRPr="00165569">
        <w:rPr>
          <w:rFonts w:asciiTheme="majorHAnsi" w:hAnsiTheme="majorHAnsi"/>
          <w:bCs/>
        </w:rPr>
        <w:t>60</w:t>
      </w:r>
      <w:r w:rsidR="004C354D" w:rsidRPr="00165569">
        <w:rPr>
          <w:rFonts w:asciiTheme="majorHAnsi" w:hAnsiTheme="majorHAnsi"/>
          <w:bCs/>
        </w:rPr>
        <w:t>-</w:t>
      </w:r>
      <w:r w:rsidR="00DD7E63" w:rsidRPr="00165569">
        <w:rPr>
          <w:rFonts w:asciiTheme="majorHAnsi" w:hAnsiTheme="majorHAnsi"/>
          <w:bCs/>
        </w:rPr>
        <w:t xml:space="preserve"> IOS-a.</w:t>
      </w:r>
    </w:p>
    <w:p w:rsidR="004C354D" w:rsidRPr="00165569" w:rsidRDefault="004C354D" w:rsidP="00B70E71">
      <w:pPr>
        <w:spacing w:after="0" w:line="240" w:lineRule="auto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Obaveza po osnovu poreza na dobit je formirana po konačnoj poreskoj prijavi</w:t>
      </w:r>
      <w:proofErr w:type="gramStart"/>
      <w:r w:rsidRPr="00165569">
        <w:rPr>
          <w:rFonts w:asciiTheme="majorHAnsi" w:hAnsiTheme="majorHAnsi"/>
          <w:bCs/>
        </w:rPr>
        <w:t>,a</w:t>
      </w:r>
      <w:proofErr w:type="gramEnd"/>
      <w:r w:rsidRPr="00165569">
        <w:rPr>
          <w:rFonts w:asciiTheme="majorHAnsi" w:hAnsiTheme="majorHAnsi"/>
          <w:bCs/>
        </w:rPr>
        <w:t xml:space="preserve"> obaveza po osnovu dividende, </w:t>
      </w:r>
      <w:r w:rsidR="00152350" w:rsidRPr="00165569">
        <w:rPr>
          <w:rFonts w:asciiTheme="majorHAnsi" w:hAnsiTheme="majorHAnsi"/>
          <w:bCs/>
        </w:rPr>
        <w:t xml:space="preserve">formirana </w:t>
      </w:r>
      <w:r w:rsidRPr="00165569">
        <w:rPr>
          <w:rFonts w:asciiTheme="majorHAnsi" w:hAnsiTheme="majorHAnsi"/>
          <w:bCs/>
        </w:rPr>
        <w:t>po osnovu odluke o raspodjeli dobiti</w:t>
      </w:r>
      <w:r w:rsidR="00152350" w:rsidRPr="00165569">
        <w:rPr>
          <w:rFonts w:asciiTheme="majorHAnsi" w:hAnsiTheme="majorHAnsi"/>
          <w:bCs/>
        </w:rPr>
        <w:t xml:space="preserve"> za 201</w:t>
      </w:r>
      <w:r w:rsidR="00165569" w:rsidRPr="00165569">
        <w:rPr>
          <w:rFonts w:asciiTheme="majorHAnsi" w:hAnsiTheme="majorHAnsi"/>
          <w:bCs/>
        </w:rPr>
        <w:t>9</w:t>
      </w:r>
      <w:r w:rsidR="00152350" w:rsidRPr="00165569">
        <w:rPr>
          <w:rFonts w:asciiTheme="majorHAnsi" w:hAnsiTheme="majorHAnsi"/>
          <w:bCs/>
        </w:rPr>
        <w:t>.g.,</w:t>
      </w:r>
      <w:r w:rsidRPr="00165569">
        <w:rPr>
          <w:rFonts w:asciiTheme="majorHAnsi" w:hAnsiTheme="majorHAnsi"/>
          <w:bCs/>
        </w:rPr>
        <w:t xml:space="preserve"> ima valutu do </w:t>
      </w:r>
      <w:r w:rsidR="00165569" w:rsidRPr="00165569">
        <w:rPr>
          <w:rFonts w:asciiTheme="majorHAnsi" w:hAnsiTheme="majorHAnsi"/>
          <w:bCs/>
        </w:rPr>
        <w:t>01</w:t>
      </w:r>
      <w:r w:rsidRPr="00165569">
        <w:rPr>
          <w:rFonts w:asciiTheme="majorHAnsi" w:hAnsiTheme="majorHAnsi"/>
          <w:bCs/>
        </w:rPr>
        <w:t>.03.202</w:t>
      </w:r>
      <w:r w:rsidR="00165569" w:rsidRPr="00165569">
        <w:rPr>
          <w:rFonts w:asciiTheme="majorHAnsi" w:hAnsiTheme="majorHAnsi"/>
          <w:bCs/>
        </w:rPr>
        <w:t>1</w:t>
      </w:r>
      <w:r w:rsidRPr="00165569">
        <w:rPr>
          <w:rFonts w:asciiTheme="majorHAnsi" w:hAnsiTheme="majorHAnsi"/>
          <w:bCs/>
        </w:rPr>
        <w:t xml:space="preserve">.g.  </w:t>
      </w:r>
    </w:p>
    <w:p w:rsidR="004C354D" w:rsidRPr="00165569" w:rsidRDefault="00152350" w:rsidP="00111ED2">
      <w:pPr>
        <w:spacing w:after="0" w:line="240" w:lineRule="auto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</w:t>
      </w:r>
      <w:r w:rsidR="004C354D" w:rsidRPr="00165569">
        <w:rPr>
          <w:rFonts w:asciiTheme="majorHAnsi" w:hAnsiTheme="majorHAnsi"/>
          <w:bCs/>
        </w:rPr>
        <w:t>Ostale obaveze u iznosu od 1.</w:t>
      </w:r>
      <w:r w:rsidR="00165569" w:rsidRPr="00165569">
        <w:rPr>
          <w:rFonts w:asciiTheme="majorHAnsi" w:hAnsiTheme="majorHAnsi"/>
          <w:bCs/>
        </w:rPr>
        <w:t>735,53</w:t>
      </w:r>
      <w:r w:rsidR="004C354D" w:rsidRPr="00165569">
        <w:rPr>
          <w:rFonts w:asciiTheme="majorHAnsi" w:hAnsiTheme="majorHAnsi"/>
          <w:bCs/>
        </w:rPr>
        <w:t xml:space="preserve"> KM čine obaveze po osnovu povrata premije po raskidu polisa u iznosu od </w:t>
      </w:r>
      <w:r w:rsidR="00165569" w:rsidRPr="00165569">
        <w:rPr>
          <w:rFonts w:asciiTheme="majorHAnsi" w:hAnsiTheme="majorHAnsi"/>
          <w:bCs/>
        </w:rPr>
        <w:t>660</w:t>
      </w:r>
      <w:proofErr w:type="gramStart"/>
      <w:r w:rsidR="00165569" w:rsidRPr="00165569">
        <w:rPr>
          <w:rFonts w:asciiTheme="majorHAnsi" w:hAnsiTheme="majorHAnsi"/>
          <w:bCs/>
        </w:rPr>
        <w:t>,78</w:t>
      </w:r>
      <w:proofErr w:type="gramEnd"/>
      <w:r w:rsidR="00165569" w:rsidRPr="00165569">
        <w:rPr>
          <w:rFonts w:asciiTheme="majorHAnsi" w:hAnsiTheme="majorHAnsi"/>
          <w:bCs/>
        </w:rPr>
        <w:t xml:space="preserve"> KM</w:t>
      </w:r>
      <w:r w:rsidR="004C354D" w:rsidRPr="00165569">
        <w:rPr>
          <w:rFonts w:asciiTheme="majorHAnsi" w:hAnsiTheme="majorHAnsi"/>
          <w:bCs/>
        </w:rPr>
        <w:t xml:space="preserve">,doprinosi </w:t>
      </w:r>
      <w:r w:rsidRPr="00165569">
        <w:rPr>
          <w:rFonts w:asciiTheme="majorHAnsi" w:hAnsiTheme="majorHAnsi"/>
          <w:bCs/>
        </w:rPr>
        <w:t>i</w:t>
      </w:r>
      <w:r w:rsidR="00AC1B5F">
        <w:rPr>
          <w:rFonts w:asciiTheme="majorHAnsi" w:hAnsiTheme="majorHAnsi"/>
          <w:bCs/>
        </w:rPr>
        <w:t xml:space="preserve"> porezi po osnovu ugovora iz ostalog dohodka</w:t>
      </w:r>
      <w:r w:rsidR="00C75341">
        <w:rPr>
          <w:rFonts w:asciiTheme="majorHAnsi" w:hAnsiTheme="majorHAnsi"/>
          <w:bCs/>
        </w:rPr>
        <w:t xml:space="preserve"> </w:t>
      </w:r>
      <w:r w:rsidR="00165569" w:rsidRPr="00165569">
        <w:rPr>
          <w:rFonts w:asciiTheme="majorHAnsi" w:hAnsiTheme="majorHAnsi"/>
          <w:bCs/>
        </w:rPr>
        <w:t>1074,75</w:t>
      </w:r>
      <w:r w:rsidR="00375DF9" w:rsidRPr="00165569">
        <w:rPr>
          <w:rFonts w:asciiTheme="majorHAnsi" w:hAnsiTheme="majorHAnsi"/>
          <w:bCs/>
        </w:rPr>
        <w:t xml:space="preserve"> KM.</w:t>
      </w:r>
    </w:p>
    <w:p w:rsidR="00752102" w:rsidRDefault="00752102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>NOTA 2</w:t>
      </w:r>
      <w:r w:rsidR="000D0495">
        <w:rPr>
          <w:rFonts w:asciiTheme="majorHAnsi" w:hAnsiTheme="majorHAnsi"/>
          <w:b/>
          <w:bCs/>
          <w:u w:val="single"/>
        </w:rPr>
        <w:t>7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:rsidR="00921546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9" w:name="_Toc475624866"/>
      <w:bookmarkStart w:id="60" w:name="_Toc64638679"/>
      <w:r w:rsidRPr="00CD065D">
        <w:t>Pasivna vremenska razgraničenja</w:t>
      </w:r>
      <w:bookmarkEnd w:id="59"/>
      <w:bookmarkEnd w:id="60"/>
      <w:r w:rsidR="00510A54" w:rsidRPr="00CD065D">
        <w:t xml:space="preserve"> </w:t>
      </w:r>
    </w:p>
    <w:p w:rsidR="00776104" w:rsidRPr="00D900B9" w:rsidRDefault="00D900B9" w:rsidP="00921546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D57D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2D57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D5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2D57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146.436,15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-4.361,32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15.970,41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-7.087,33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390.293,93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433.685,75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-43.391,82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168.768,50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175.674.46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-6.905,96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28.656,70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27.105,59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1.551,11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8.081.548,08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-223.020,67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1.614,59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622,71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991,88</w:t>
            </w:r>
          </w:p>
        </w:tc>
      </w:tr>
      <w:tr w:rsidR="00A0458A" w:rsidRPr="00F17E3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B01CF8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10.793,25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7.114,48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3.678.77</w:t>
            </w:r>
          </w:p>
        </w:tc>
      </w:tr>
      <w:tr w:rsidR="00C12083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4.487,67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7.550,35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-3.062,68</w:t>
            </w:r>
          </w:p>
        </w:tc>
      </w:tr>
      <w:tr w:rsidR="00776104" w:rsidRPr="00F17E3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2D57D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8.895.707,98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01CF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-281.608,02</w:t>
            </w:r>
          </w:p>
        </w:tc>
      </w:tr>
    </w:tbl>
    <w:p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</w:t>
      </w:r>
      <w:r w:rsidR="00CB1433">
        <w:rPr>
          <w:rFonts w:asciiTheme="majorHAnsi" w:hAnsiTheme="majorHAnsi"/>
          <w:bCs/>
        </w:rPr>
        <w:t>.</w:t>
      </w:r>
      <w:r w:rsidR="00B01CF8">
        <w:rPr>
          <w:rFonts w:asciiTheme="majorHAnsi" w:hAnsiTheme="majorHAnsi"/>
          <w:bCs/>
        </w:rPr>
        <w:t>614.099,96</w:t>
      </w:r>
      <w:r w:rsidR="00CB1433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</w:t>
      </w:r>
      <w:r w:rsidR="00B01CF8">
        <w:rPr>
          <w:rFonts w:asciiTheme="majorHAnsi" w:hAnsiTheme="majorHAnsi"/>
          <w:bCs/>
        </w:rPr>
        <w:t>u odnosu na predhodnu godinu je manja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B01CF8">
        <w:rPr>
          <w:rFonts w:asciiTheme="majorHAnsi" w:hAnsiTheme="majorHAnsi"/>
          <w:bCs/>
        </w:rPr>
        <w:t>281.608,02</w:t>
      </w:r>
      <w:r w:rsidR="00F22356" w:rsidRPr="00F17E37">
        <w:rPr>
          <w:rFonts w:asciiTheme="majorHAnsi" w:hAnsiTheme="majorHAnsi"/>
          <w:bCs/>
        </w:rPr>
        <w:t xml:space="preserve">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2</w:t>
      </w:r>
      <w:r w:rsidR="000D0495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1" w:name="_Toc64638680"/>
      <w:r w:rsidRPr="00CD065D">
        <w:t>Rezervacija šteta</w:t>
      </w:r>
      <w:r w:rsidR="002C79B8" w:rsidRPr="00CD065D">
        <w:t xml:space="preserve"> neživotnih osiguranja</w:t>
      </w:r>
      <w:bookmarkEnd w:id="61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D65D1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4D65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D65D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4D65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62.419,26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C8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-30.967,29</w:t>
            </w:r>
          </w:p>
        </w:tc>
      </w:tr>
      <w:tr w:rsidR="00DF081C" w:rsidRPr="00F17E3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15.921,40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-6.915,48</w:t>
            </w:r>
          </w:p>
        </w:tc>
      </w:tr>
      <w:tr w:rsidR="00DF081C" w:rsidRPr="00F17E3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362.391,81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9.131,09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osn. </w:t>
            </w:r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gram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3.023.889,43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-1.609.057,93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1.603,28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-1.603,28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6.517.608,24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1.270.938,75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</w:tr>
      <w:tr w:rsidR="00DF081C" w:rsidRPr="00F17E3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D65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9.983.833,42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111ED2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-368.409,30</w:t>
            </w:r>
          </w:p>
        </w:tc>
      </w:tr>
    </w:tbl>
    <w:p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   </w:t>
      </w:r>
    </w:p>
    <w:p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111ED2">
        <w:rPr>
          <w:rFonts w:asciiTheme="majorHAnsi" w:hAnsiTheme="majorHAnsi"/>
          <w:bCs/>
        </w:rPr>
        <w:t>9.615.424</w:t>
      </w:r>
      <w:proofErr w:type="gramStart"/>
      <w:r w:rsidR="00111ED2">
        <w:rPr>
          <w:rFonts w:asciiTheme="majorHAnsi" w:hAnsiTheme="majorHAnsi"/>
          <w:bCs/>
        </w:rPr>
        <w:t>,12</w:t>
      </w:r>
      <w:proofErr w:type="gramEnd"/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r w:rsidR="00111ED2">
        <w:rPr>
          <w:rFonts w:asciiTheme="majorHAnsi" w:hAnsiTheme="majorHAnsi"/>
          <w:bCs/>
        </w:rPr>
        <w:t xml:space="preserve">manja </w:t>
      </w:r>
      <w:r w:rsidR="00776104" w:rsidRPr="00F17E37">
        <w:rPr>
          <w:rFonts w:asciiTheme="majorHAnsi" w:hAnsiTheme="majorHAnsi"/>
          <w:bCs/>
        </w:rPr>
        <w:t xml:space="preserve">u odnosu na predhodnu godinu u iznosu od </w:t>
      </w:r>
      <w:r w:rsidR="00111ED2">
        <w:rPr>
          <w:rFonts w:asciiTheme="majorHAnsi" w:hAnsiTheme="majorHAnsi"/>
          <w:bCs/>
        </w:rPr>
        <w:t>368.409,30 KM</w:t>
      </w:r>
      <w:r w:rsidR="006A3A4A">
        <w:rPr>
          <w:rFonts w:asciiTheme="majorHAnsi" w:hAnsiTheme="majorHAnsi"/>
          <w:bCs/>
        </w:rPr>
        <w:t xml:space="preserve"> i knjižena je u korist prihoda od rezervacije šteta.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Navedena </w:t>
      </w:r>
      <w:r w:rsidR="00776104" w:rsidRPr="00F17E37">
        <w:rPr>
          <w:rFonts w:asciiTheme="majorHAnsi" w:hAnsiTheme="majorHAnsi"/>
          <w:bCs/>
        </w:rPr>
        <w:t xml:space="preserve">rezervacija je urađena </w:t>
      </w:r>
      <w:proofErr w:type="gramStart"/>
      <w:r w:rsidR="00776104" w:rsidRPr="00F17E37">
        <w:rPr>
          <w:rFonts w:asciiTheme="majorHAnsi" w:hAnsiTheme="majorHAnsi"/>
          <w:bCs/>
        </w:rPr>
        <w:t>za :</w:t>
      </w:r>
      <w:proofErr w:type="gramEnd"/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6A3A4A">
        <w:rPr>
          <w:rFonts w:asciiTheme="majorHAnsi" w:hAnsiTheme="majorHAnsi"/>
          <w:bCs/>
        </w:rPr>
        <w:t>7.386.079,5</w:t>
      </w:r>
      <w:r w:rsidR="006200F1">
        <w:rPr>
          <w:rFonts w:asciiTheme="majorHAnsi" w:hAnsiTheme="majorHAnsi"/>
          <w:bCs/>
        </w:rPr>
        <w:t>2</w:t>
      </w:r>
      <w:r w:rsidRPr="00F17E37">
        <w:rPr>
          <w:rFonts w:asciiTheme="majorHAnsi" w:hAnsiTheme="majorHAnsi"/>
          <w:bCs/>
        </w:rPr>
        <w:t xml:space="preserve"> i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</w:t>
      </w:r>
      <w:proofErr w:type="gramStart"/>
      <w:r w:rsidRPr="00F17E37">
        <w:rPr>
          <w:rFonts w:asciiTheme="majorHAnsi" w:hAnsiTheme="majorHAnsi"/>
          <w:bCs/>
        </w:rPr>
        <w:t>nastale  a</w:t>
      </w:r>
      <w:proofErr w:type="gramEnd"/>
      <w:r w:rsidRPr="00F17E37">
        <w:rPr>
          <w:rFonts w:asciiTheme="majorHAnsi" w:hAnsiTheme="majorHAnsi"/>
          <w:bCs/>
        </w:rPr>
        <w:t xml:space="preserve"> do 31.12.20</w:t>
      </w:r>
      <w:r w:rsidR="006A3A4A">
        <w:rPr>
          <w:rFonts w:asciiTheme="majorHAnsi" w:hAnsiTheme="majorHAnsi"/>
          <w:bCs/>
        </w:rPr>
        <w:t>20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6A3A4A">
        <w:rPr>
          <w:rFonts w:asciiTheme="majorHAnsi" w:hAnsiTheme="majorHAnsi"/>
          <w:bCs/>
        </w:rPr>
        <w:t>2.229.344,60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2</w:t>
      </w:r>
      <w:r w:rsidR="000D0495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:rsidR="00FB64B2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2" w:name="_Toc64638681"/>
      <w:r w:rsidRPr="00CD065D">
        <w:t>Druga pasivna razgraničenja</w:t>
      </w:r>
      <w:bookmarkEnd w:id="62"/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39360C">
        <w:rPr>
          <w:rFonts w:asciiTheme="majorHAnsi" w:hAnsiTheme="majorHAnsi"/>
          <w:bCs/>
        </w:rPr>
        <w:t>472.253</w:t>
      </w:r>
      <w:proofErr w:type="gramStart"/>
      <w:r w:rsidR="0039360C">
        <w:rPr>
          <w:rFonts w:asciiTheme="majorHAnsi" w:hAnsiTheme="majorHAnsi"/>
          <w:bCs/>
        </w:rPr>
        <w:t>,03</w:t>
      </w:r>
      <w:proofErr w:type="gramEnd"/>
      <w:r w:rsidR="0039360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 se sastoje iz: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</w:t>
      </w:r>
      <w:proofErr w:type="gramEnd"/>
      <w:r w:rsidR="00EF537F">
        <w:rPr>
          <w:rFonts w:asciiTheme="majorHAnsi" w:hAnsiTheme="majorHAnsi"/>
          <w:bCs/>
        </w:rPr>
        <w:t xml:space="preserve"> za preventivu u iznosu od </w:t>
      </w:r>
      <w:r w:rsidR="00CA006C">
        <w:rPr>
          <w:rFonts w:asciiTheme="majorHAnsi" w:hAnsiTheme="majorHAnsi"/>
          <w:bCs/>
        </w:rPr>
        <w:t>1.443.049,89 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CA006C">
        <w:rPr>
          <w:rFonts w:asciiTheme="majorHAnsi" w:hAnsiTheme="majorHAnsi"/>
          <w:bCs/>
        </w:rPr>
        <w:t>23.507,76 KM</w:t>
      </w:r>
      <w:r w:rsidRPr="00F17E37">
        <w:rPr>
          <w:rFonts w:asciiTheme="majorHAnsi" w:hAnsiTheme="majorHAnsi"/>
          <w:bCs/>
        </w:rPr>
        <w:t>.</w:t>
      </w:r>
    </w:p>
    <w:p w:rsidR="005C2383" w:rsidRPr="00F17E37" w:rsidRDefault="00766001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Doprinos za preventivu je formiran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maksimalnim stopama režijskog dodatka.Njegova namjena i korištenje su određeni Pravilnikom o preventivi.</w:t>
      </w:r>
    </w:p>
    <w:p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2.Razgraničeni</w:t>
      </w:r>
      <w:proofErr w:type="gramEnd"/>
      <w:r w:rsidRPr="00F17E37">
        <w:rPr>
          <w:rFonts w:asciiTheme="majorHAnsi" w:hAnsiTheme="majorHAnsi"/>
          <w:bCs/>
        </w:rPr>
        <w:t xml:space="preserve">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 reosiguranja u iznosu od </w:t>
      </w:r>
      <w:r w:rsidR="0039360C">
        <w:rPr>
          <w:rFonts w:asciiTheme="majorHAnsi" w:hAnsiTheme="majorHAnsi"/>
          <w:bCs/>
        </w:rPr>
        <w:t>29.203,14</w:t>
      </w:r>
      <w:r w:rsidR="00CA006C">
        <w:rPr>
          <w:rFonts w:asciiTheme="majorHAnsi" w:hAnsiTheme="majorHAnsi"/>
          <w:bCs/>
        </w:rPr>
        <w:t xml:space="preserve"> </w:t>
      </w:r>
      <w:r w:rsidR="00F53739" w:rsidRPr="00F17E37">
        <w:rPr>
          <w:rFonts w:asciiTheme="majorHAnsi" w:hAnsiTheme="majorHAnsi"/>
          <w:bCs/>
        </w:rPr>
        <w:t xml:space="preserve"> KM.</w:t>
      </w:r>
    </w:p>
    <w:p w:rsidR="009A51F1" w:rsidRDefault="009A51F1" w:rsidP="00DD206A">
      <w:pPr>
        <w:spacing w:after="0"/>
        <w:jc w:val="both"/>
        <w:rPr>
          <w:rFonts w:asciiTheme="majorHAnsi" w:hAnsiTheme="majorHAnsi"/>
          <w:bCs/>
        </w:rPr>
      </w:pPr>
    </w:p>
    <w:p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30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:rsidR="00E47961" w:rsidRPr="00B06D2F" w:rsidRDefault="00E47961" w:rsidP="00E54567">
      <w:pPr>
        <w:pStyle w:val="Heading2"/>
        <w:numPr>
          <w:ilvl w:val="0"/>
          <w:numId w:val="0"/>
        </w:numPr>
        <w:spacing w:after="0"/>
        <w:ind w:left="578"/>
      </w:pPr>
      <w:bookmarkStart w:id="63" w:name="_Toc64638682"/>
      <w:r w:rsidRPr="00B06D2F">
        <w:t>Poslovna pasiva</w:t>
      </w:r>
      <w:bookmarkEnd w:id="63"/>
    </w:p>
    <w:p w:rsidR="009A51F1" w:rsidRPr="00753447" w:rsidRDefault="00E47961" w:rsidP="006E36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753447">
        <w:rPr>
          <w:rFonts w:asciiTheme="majorHAnsi" w:hAnsiTheme="majorHAnsi"/>
          <w:bCs/>
        </w:rPr>
        <w:t xml:space="preserve">Poslovna pasiva društva iznosi </w:t>
      </w:r>
      <w:r w:rsidR="00160FB5" w:rsidRPr="00753447">
        <w:rPr>
          <w:rFonts w:asciiTheme="majorHAnsi" w:hAnsiTheme="majorHAnsi"/>
          <w:bCs/>
        </w:rPr>
        <w:t>40.319.179 KM</w:t>
      </w:r>
      <w:r w:rsidR="00B06D2F" w:rsidRPr="00753447">
        <w:rPr>
          <w:rFonts w:asciiTheme="majorHAnsi" w:hAnsiTheme="majorHAnsi"/>
          <w:bCs/>
          <w:sz w:val="24"/>
          <w:szCs w:val="24"/>
        </w:rPr>
        <w:t>.</w:t>
      </w:r>
    </w:p>
    <w:p w:rsidR="009A51F1" w:rsidRPr="00DB358D" w:rsidRDefault="001B3E32" w:rsidP="00E54567">
      <w:pPr>
        <w:pStyle w:val="Heading2"/>
        <w:numPr>
          <w:ilvl w:val="0"/>
          <w:numId w:val="0"/>
        </w:numPr>
        <w:ind w:left="578"/>
        <w:rPr>
          <w:sz w:val="28"/>
          <w:szCs w:val="28"/>
        </w:rPr>
      </w:pPr>
      <w:bookmarkStart w:id="64" w:name="_Toc64638683"/>
      <w:r w:rsidRPr="00DB358D">
        <w:rPr>
          <w:sz w:val="28"/>
          <w:szCs w:val="28"/>
        </w:rPr>
        <w:t xml:space="preserve">Dodatne </w:t>
      </w:r>
      <w:r w:rsidR="00417DAD" w:rsidRPr="00DB358D">
        <w:rPr>
          <w:sz w:val="28"/>
          <w:szCs w:val="28"/>
        </w:rPr>
        <w:t>i</w:t>
      </w:r>
      <w:r w:rsidRPr="00DB358D">
        <w:rPr>
          <w:sz w:val="28"/>
          <w:szCs w:val="28"/>
        </w:rPr>
        <w:t>nformacije</w:t>
      </w:r>
      <w:bookmarkEnd w:id="64"/>
    </w:p>
    <w:p w:rsidR="00DB358D" w:rsidRDefault="00A274B9" w:rsidP="00E54567">
      <w:pPr>
        <w:pStyle w:val="Heading3"/>
        <w:numPr>
          <w:ilvl w:val="0"/>
          <w:numId w:val="0"/>
        </w:numPr>
        <w:ind w:left="720"/>
        <w:rPr>
          <w:color w:val="auto"/>
        </w:rPr>
      </w:pPr>
      <w:bookmarkStart w:id="65" w:name="_Toc64638684"/>
      <w:r w:rsidRPr="00CD065D">
        <w:rPr>
          <w:color w:val="auto"/>
        </w:rPr>
        <w:t>Interni odnosi</w:t>
      </w:r>
      <w:bookmarkEnd w:id="65"/>
    </w:p>
    <w:p w:rsidR="00DB358D" w:rsidRPr="00DB358D" w:rsidRDefault="00DB358D" w:rsidP="00DB358D"/>
    <w:p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A274B9">
        <w:rPr>
          <w:rFonts w:asciiTheme="majorHAnsi" w:hAnsiTheme="majorHAnsi"/>
          <w:bCs/>
        </w:rPr>
        <w:t xml:space="preserve">Društvo je ostvarivalo promet </w:t>
      </w:r>
      <w:proofErr w:type="gramStart"/>
      <w:r w:rsidR="00A274B9">
        <w:rPr>
          <w:rFonts w:asciiTheme="majorHAnsi" w:hAnsiTheme="majorHAnsi"/>
          <w:bCs/>
        </w:rPr>
        <w:t>sa</w:t>
      </w:r>
      <w:proofErr w:type="gramEnd"/>
      <w:r w:rsidR="00A274B9">
        <w:rPr>
          <w:rFonts w:asciiTheme="majorHAnsi" w:hAnsiTheme="majorHAnsi"/>
          <w:bCs/>
        </w:rPr>
        <w:t xml:space="preserve"> povezanim pravnim licima</w:t>
      </w:r>
      <w:r w:rsidR="00B30205">
        <w:rPr>
          <w:rFonts w:asciiTheme="majorHAnsi" w:hAnsiTheme="majorHAnsi"/>
          <w:bCs/>
        </w:rPr>
        <w:t xml:space="preserve"> o </w:t>
      </w:r>
      <w:r>
        <w:rPr>
          <w:rFonts w:asciiTheme="majorHAnsi" w:hAnsiTheme="majorHAnsi"/>
          <w:bCs/>
        </w:rPr>
        <w:t>čemu je sastavilo izvještaj TPL</w:t>
      </w:r>
      <w:r w:rsidR="00E72A04">
        <w:rPr>
          <w:rFonts w:asciiTheme="majorHAnsi" w:hAnsiTheme="majorHAnsi"/>
          <w:bCs/>
        </w:rPr>
        <w:t>-transakcije sa povezanim licima na dan 31.12.20</w:t>
      </w:r>
      <w:r w:rsidR="00D24A44">
        <w:rPr>
          <w:rFonts w:asciiTheme="majorHAnsi" w:hAnsiTheme="majorHAnsi"/>
          <w:bCs/>
        </w:rPr>
        <w:t>20</w:t>
      </w:r>
      <w:r w:rsidR="00E72A04">
        <w:rPr>
          <w:rFonts w:asciiTheme="majorHAnsi" w:hAnsiTheme="majorHAnsi"/>
          <w:bCs/>
        </w:rPr>
        <w:t>.g.</w:t>
      </w:r>
    </w:p>
    <w:p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r w:rsidR="00B26C10">
        <w:rPr>
          <w:rFonts w:asciiTheme="majorHAnsi" w:hAnsiTheme="majorHAnsi"/>
          <w:bCs/>
        </w:rPr>
        <w:t>Tabela potraživanja sa povezanim pravnim licima</w:t>
      </w:r>
      <w:proofErr w:type="gramStart"/>
      <w:r w:rsidR="007D076D">
        <w:rPr>
          <w:rFonts w:asciiTheme="majorHAnsi" w:hAnsiTheme="majorHAnsi"/>
          <w:bCs/>
        </w:rPr>
        <w:t>,zbirni</w:t>
      </w:r>
      <w:proofErr w:type="gramEnd"/>
      <w:r w:rsidR="007D076D">
        <w:rPr>
          <w:rFonts w:asciiTheme="majorHAnsi" w:hAnsiTheme="majorHAnsi"/>
          <w:bCs/>
        </w:rPr>
        <w:t xml:space="preserve"> pregled: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Pravna lica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</w:t>
            </w:r>
            <w:proofErr w:type="gram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pov.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vrsta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44749D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69.166,44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5C3ED9" w:rsidP="004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447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575.918,93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66.908,76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centar Nešković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E9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E94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44749D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75.809,78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5.232,80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grupa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AF1CC4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7446F" w:rsidP="00F7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1365D4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23.820,18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744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879,11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31CCC" w:rsidRPr="0084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DE3189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4.709,81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744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57.732,86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DE3189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4.709,81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97771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3.395.412,87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97771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2.133.281,75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97771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4.797.730,48</w:t>
            </w:r>
          </w:p>
        </w:tc>
      </w:tr>
    </w:tbl>
    <w:p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 Iz tabele potraživanja može se vidjeti da je Društvo odobravalo zajmove povezanim licima a </w:t>
      </w:r>
      <w:proofErr w:type="gramStart"/>
      <w:r>
        <w:rPr>
          <w:rFonts w:asciiTheme="majorHAnsi" w:hAnsiTheme="majorHAnsi"/>
          <w:bCs/>
        </w:rPr>
        <w:t>na</w:t>
      </w:r>
      <w:proofErr w:type="gramEnd"/>
      <w:r>
        <w:rPr>
          <w:rFonts w:asciiTheme="majorHAnsi" w:hAnsiTheme="majorHAnsi"/>
          <w:bCs/>
        </w:rPr>
        <w:t xml:space="preserve"> 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osnovu</w:t>
      </w:r>
      <w:proofErr w:type="gramEnd"/>
      <w:r>
        <w:rPr>
          <w:rFonts w:asciiTheme="majorHAnsi" w:hAnsiTheme="majorHAnsi"/>
          <w:bCs/>
        </w:rPr>
        <w:t xml:space="preserve"> uredno sklopljenih ugovora što je prezentovano u naprijed opisanim notama,g</w:t>
      </w:r>
      <w:r w:rsidR="00C7534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je je jasno definisan datum odobravanja,rok,kamatna stopa i sredstva obezbeđenja zajma.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zajmova Društvo </w:t>
      </w:r>
      <w:proofErr w:type="gramStart"/>
      <w:r>
        <w:rPr>
          <w:rFonts w:asciiTheme="majorHAnsi" w:hAnsiTheme="majorHAnsi"/>
          <w:bCs/>
        </w:rPr>
        <w:t>je  izdavalo</w:t>
      </w:r>
      <w:proofErr w:type="gramEnd"/>
      <w:r>
        <w:rPr>
          <w:rFonts w:asciiTheme="majorHAnsi" w:hAnsiTheme="majorHAnsi"/>
          <w:bCs/>
        </w:rPr>
        <w:t xml:space="preserve"> poslovne prostore u zakup na osnovu  sklopljenih ugovora  o zakupu,kojim se jasno definiše iznos zakupa,rok plaćanja i ostale napomene.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Povezanim pravnim licima se prodaju polise osiguranje pod istim uslovima kao i ostalim pravnim licima što je definisano u sporazumu o </w:t>
      </w:r>
      <w:proofErr w:type="gramStart"/>
      <w:r>
        <w:rPr>
          <w:rFonts w:asciiTheme="majorHAnsi" w:hAnsiTheme="majorHAnsi"/>
          <w:bCs/>
        </w:rPr>
        <w:t>načinu  plaćanju</w:t>
      </w:r>
      <w:proofErr w:type="gramEnd"/>
      <w:r>
        <w:rPr>
          <w:rFonts w:asciiTheme="majorHAnsi" w:hAnsiTheme="majorHAnsi"/>
          <w:bCs/>
        </w:rPr>
        <w:t xml:space="preserve"> polisa na rate.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r w:rsidR="00912DC4">
        <w:rPr>
          <w:rFonts w:asciiTheme="majorHAnsi" w:hAnsiTheme="majorHAnsi"/>
          <w:bCs/>
        </w:rPr>
        <w:t>Tabela obaveza prema povezanim pravnim i fizičkim licima: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245"/>
        <w:gridCol w:w="1444"/>
        <w:gridCol w:w="1396"/>
      </w:tblGrid>
      <w:tr w:rsidR="00912DC4" w:rsidRPr="00912DC4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Pravna lica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</w:p>
        </w:tc>
      </w:tr>
      <w:tr w:rsidR="00912DC4" w:rsidRPr="00912DC4" w:rsidTr="0023370E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4.334,38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F1095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200.986,48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8.408,30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840.800,00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553.280,00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287.520,00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centar Nešković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 p.l.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540,99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F1095C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20.787,86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205,51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grupa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F1095C" w:rsidP="00F1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A5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A5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899,97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Dragan Nešković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23.819,26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23.819,26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845.975,36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525.122,32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A5616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  <w:r w:rsidR="00473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853,04</w:t>
            </w:r>
          </w:p>
        </w:tc>
      </w:tr>
    </w:tbl>
    <w:p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II-Tabela obaveza prema povezanim pravnim</w:t>
      </w:r>
      <w:r w:rsidR="001F06D2">
        <w:rPr>
          <w:rFonts w:asciiTheme="majorHAnsi" w:hAnsiTheme="majorHAnsi"/>
          <w:bCs/>
        </w:rPr>
        <w:t xml:space="preserve"> i fizičkim licima pokazuje da je društvo imalo obavezu prema povezanim pravnim licima po osnovu dividend</w:t>
      </w:r>
      <w:r w:rsidR="002A364E">
        <w:rPr>
          <w:rFonts w:asciiTheme="majorHAnsi" w:hAnsiTheme="majorHAnsi"/>
          <w:bCs/>
        </w:rPr>
        <w:t>e</w:t>
      </w:r>
      <w:r w:rsidR="001F06D2">
        <w:rPr>
          <w:rFonts w:asciiTheme="majorHAnsi" w:hAnsiTheme="majorHAnsi"/>
          <w:bCs/>
        </w:rPr>
        <w:t xml:space="preserve"> i kupovine robe </w:t>
      </w:r>
      <w:r w:rsidR="002A364E">
        <w:rPr>
          <w:rFonts w:asciiTheme="majorHAnsi" w:hAnsiTheme="majorHAnsi"/>
          <w:bCs/>
        </w:rPr>
        <w:t>i</w:t>
      </w:r>
      <w:r w:rsidR="001F06D2">
        <w:rPr>
          <w:rFonts w:asciiTheme="majorHAnsi" w:hAnsiTheme="majorHAnsi"/>
          <w:bCs/>
        </w:rPr>
        <w:t xml:space="preserve"> usluga.</w:t>
      </w:r>
    </w:p>
    <w:p w:rsidR="00F215ED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Isplata dividende je izvršena prema odluci o raspodjeli </w:t>
      </w:r>
      <w:proofErr w:type="gramStart"/>
      <w:r>
        <w:rPr>
          <w:rFonts w:asciiTheme="majorHAnsi" w:hAnsiTheme="majorHAnsi"/>
          <w:bCs/>
        </w:rPr>
        <w:t>dobiti  akcionarima</w:t>
      </w:r>
      <w:proofErr w:type="gramEnd"/>
      <w:r>
        <w:rPr>
          <w:rFonts w:asciiTheme="majorHAnsi" w:hAnsiTheme="majorHAnsi"/>
          <w:bCs/>
        </w:rPr>
        <w:t xml:space="preserve"> iz 201</w:t>
      </w:r>
      <w:r w:rsidR="00D24A44">
        <w:rPr>
          <w:rFonts w:asciiTheme="majorHAnsi" w:hAnsiTheme="majorHAnsi"/>
          <w:bCs/>
        </w:rPr>
        <w:t>9</w:t>
      </w:r>
      <w:r>
        <w:rPr>
          <w:rFonts w:asciiTheme="majorHAnsi" w:hAnsiTheme="majorHAnsi"/>
          <w:bCs/>
        </w:rPr>
        <w:t xml:space="preserve">.g.srazmjerno broju akcija a što je prikazano u noti kretanja kapitala. Rok isplate dividend je </w:t>
      </w:r>
      <w:r w:rsidR="007D076D">
        <w:rPr>
          <w:rFonts w:asciiTheme="majorHAnsi" w:hAnsiTheme="majorHAnsi"/>
          <w:bCs/>
        </w:rPr>
        <w:t>01.03</w:t>
      </w:r>
      <w:r w:rsidR="00C5599B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202</w:t>
      </w:r>
      <w:r w:rsidR="00C5599B">
        <w:rPr>
          <w:rFonts w:asciiTheme="majorHAnsi" w:hAnsiTheme="majorHAnsi"/>
          <w:bCs/>
        </w:rPr>
        <w:t>1</w:t>
      </w:r>
      <w:r w:rsidR="0000457B">
        <w:rPr>
          <w:rFonts w:asciiTheme="majorHAnsi" w:hAnsiTheme="majorHAnsi"/>
          <w:bCs/>
        </w:rPr>
        <w:t>.g.</w:t>
      </w:r>
    </w:p>
    <w:p w:rsidR="001A54D2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Transakcije sa povezanim licima </w:t>
      </w:r>
      <w:proofErr w:type="gramStart"/>
      <w:r>
        <w:rPr>
          <w:rFonts w:asciiTheme="majorHAnsi" w:hAnsiTheme="majorHAnsi"/>
          <w:bCs/>
        </w:rPr>
        <w:t>su  obavljane</w:t>
      </w:r>
      <w:proofErr w:type="gramEnd"/>
      <w:r>
        <w:rPr>
          <w:rFonts w:asciiTheme="majorHAnsi" w:hAnsiTheme="majorHAnsi"/>
          <w:bCs/>
        </w:rPr>
        <w:t xml:space="preserve"> po tržišnim uslovima,k</w:t>
      </w:r>
      <w:r w:rsidR="007D076D">
        <w:rPr>
          <w:rFonts w:asciiTheme="majorHAnsi" w:hAnsiTheme="majorHAnsi"/>
          <w:bCs/>
        </w:rPr>
        <w:t>ao i sa svim drugim komitenti.</w:t>
      </w: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00457B" w:rsidRDefault="0000457B" w:rsidP="00DD206A">
      <w:pPr>
        <w:spacing w:after="0"/>
        <w:jc w:val="both"/>
        <w:rPr>
          <w:rFonts w:asciiTheme="majorHAnsi" w:hAnsiTheme="majorHAnsi"/>
          <w:bCs/>
        </w:rPr>
      </w:pPr>
    </w:p>
    <w:p w:rsidR="00923E71" w:rsidRDefault="00E77F03" w:rsidP="00923E71">
      <w:pPr>
        <w:pStyle w:val="Heading1"/>
      </w:pPr>
      <w:bookmarkStart w:id="66" w:name="_Toc64638685"/>
      <w:r w:rsidRPr="00923E71">
        <w:lastRenderedPageBreak/>
        <w:t>Note bilansa uspjeha</w:t>
      </w:r>
      <w:bookmarkEnd w:id="66"/>
    </w:p>
    <w:p w:rsidR="00DB358D" w:rsidRPr="00DB358D" w:rsidRDefault="00DB358D" w:rsidP="00DB358D"/>
    <w:p w:rsidR="0051235D" w:rsidRPr="00F17E37" w:rsidRDefault="005C2383" w:rsidP="00DB358D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9557A9" w:rsidRPr="00F17E37">
        <w:rPr>
          <w:rFonts w:asciiTheme="majorHAnsi" w:hAnsiTheme="majorHAnsi"/>
          <w:lang w:val="sr-Latn-CS"/>
        </w:rPr>
        <w:t xml:space="preserve">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49 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AC57CC">
        <w:rPr>
          <w:rFonts w:asciiTheme="majorHAnsi" w:hAnsiTheme="majorHAnsi"/>
          <w:lang w:val="sr-Latn-CS"/>
        </w:rPr>
        <w:t>7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DB358D">
        <w:rPr>
          <w:rFonts w:asciiTheme="majorHAnsi" w:hAnsiTheme="majorHAnsi"/>
          <w:lang w:val="sr-Latn-CS"/>
        </w:rPr>
        <w:t xml:space="preserve">                                  </w:t>
      </w:r>
      <w:r w:rsidR="003A37C7">
        <w:rPr>
          <w:rFonts w:asciiTheme="majorHAnsi" w:hAnsiTheme="majorHAnsi"/>
          <w:lang w:val="sr-Latn-CS"/>
        </w:rPr>
        <w:t xml:space="preserve"> </w:t>
      </w:r>
      <w:r w:rsidR="001A54D2">
        <w:rPr>
          <w:rFonts w:asciiTheme="majorHAnsi" w:hAnsiTheme="majorHAnsi"/>
          <w:lang w:val="sr-Latn-CS"/>
        </w:rPr>
        <w:t xml:space="preserve">  </w:t>
      </w:r>
      <w:r w:rsidR="0051235D" w:rsidRPr="00F17E37">
        <w:rPr>
          <w:rFonts w:asciiTheme="majorHAnsi" w:hAnsiTheme="majorHAnsi"/>
          <w:lang w:val="sr-Latn-CS"/>
        </w:rPr>
        <w:t xml:space="preserve">Pored vlastite poslovne mreže Drušvo je </w:t>
      </w:r>
      <w:r w:rsidR="00A34E36" w:rsidRPr="00F17E37">
        <w:rPr>
          <w:rFonts w:asciiTheme="majorHAnsi" w:hAnsiTheme="majorHAnsi"/>
          <w:lang w:val="sr-Latn-CS"/>
        </w:rPr>
        <w:t xml:space="preserve"> poslovnu aktivnost obavljalo i </w:t>
      </w:r>
      <w:r w:rsidR="00A21D9E">
        <w:rPr>
          <w:rFonts w:asciiTheme="majorHAnsi" w:hAnsiTheme="majorHAnsi"/>
          <w:lang w:val="sr-Latn-CS"/>
        </w:rPr>
        <w:t>preko</w:t>
      </w:r>
      <w:r w:rsidR="000B4814">
        <w:rPr>
          <w:rFonts w:asciiTheme="majorHAnsi" w:hAnsiTheme="majorHAnsi"/>
          <w:lang w:val="sr-Latn-CS"/>
        </w:rPr>
        <w:t xml:space="preserve"> </w:t>
      </w:r>
      <w:r w:rsidR="00B26DBD">
        <w:rPr>
          <w:rFonts w:asciiTheme="majorHAnsi" w:hAnsiTheme="majorHAnsi"/>
          <w:lang w:val="sr-Latn-CS"/>
        </w:rPr>
        <w:t>tri</w:t>
      </w:r>
      <w:r w:rsidR="001A54D2">
        <w:rPr>
          <w:rFonts w:asciiTheme="majorHAnsi" w:hAnsiTheme="majorHAnsi"/>
          <w:lang w:val="sr-Latn-CS"/>
        </w:rPr>
        <w:t xml:space="preserve"> brokerska društva kao i poslove saosiguranja.</w:t>
      </w:r>
    </w:p>
    <w:p w:rsidR="00A62FA3" w:rsidRPr="00F17E37" w:rsidRDefault="005C2383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DB358D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 U 20</w:t>
      </w:r>
      <w:r w:rsidR="00B26DBD">
        <w:rPr>
          <w:rFonts w:asciiTheme="majorHAnsi" w:hAnsiTheme="majorHAnsi"/>
          <w:lang w:val="sr-Latn-CS"/>
        </w:rPr>
        <w:t>20</w:t>
      </w:r>
      <w:r w:rsidR="00A62FA3" w:rsidRPr="00F17E37">
        <w:rPr>
          <w:rFonts w:asciiTheme="majorHAnsi" w:hAnsiTheme="majorHAnsi"/>
          <w:lang w:val="sr-Latn-CS"/>
        </w:rPr>
        <w:t>.g.Društvo je ostvarilo fak</w:t>
      </w:r>
      <w:r w:rsidR="00A34E36" w:rsidRPr="00F17E37">
        <w:rPr>
          <w:rFonts w:asciiTheme="majorHAnsi" w:hAnsiTheme="majorHAnsi"/>
          <w:lang w:val="sr-Latn-CS"/>
        </w:rPr>
        <w:t xml:space="preserve">turisanu premiju u iznosu od </w:t>
      </w:r>
      <w:r w:rsidR="00FC488A">
        <w:rPr>
          <w:rFonts w:asciiTheme="majorHAnsi" w:hAnsiTheme="majorHAnsi"/>
          <w:lang w:val="sr-Latn-CS"/>
        </w:rPr>
        <w:t>16.</w:t>
      </w:r>
      <w:r w:rsidR="00B26DBD">
        <w:rPr>
          <w:rFonts w:asciiTheme="majorHAnsi" w:hAnsiTheme="majorHAnsi"/>
          <w:lang w:val="sr-Latn-CS"/>
        </w:rPr>
        <w:t xml:space="preserve">235.461,80 KM </w:t>
      </w:r>
      <w:r w:rsidR="00A62FA3" w:rsidRPr="00F17E37">
        <w:rPr>
          <w:rFonts w:asciiTheme="majorHAnsi" w:hAnsiTheme="majorHAnsi"/>
          <w:lang w:val="sr-Latn-CS"/>
        </w:rPr>
        <w:t xml:space="preserve">po svim  vidovima  neživotnog osiguranja.Prihodi po osnovu premije su formirani na obračunskoj osnovi poštujući načelo uzročnosti  nastanka prihoda </w:t>
      </w:r>
      <w:r w:rsidR="00FC488A">
        <w:rPr>
          <w:rFonts w:asciiTheme="majorHAnsi" w:hAnsiTheme="majorHAnsi"/>
          <w:lang w:val="sr-Latn-CS"/>
        </w:rPr>
        <w:t xml:space="preserve"> bez obzira na momenat  naplate.</w:t>
      </w:r>
    </w:p>
    <w:p w:rsidR="00AC57CC" w:rsidRDefault="005C2383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DB358D">
        <w:rPr>
          <w:rFonts w:asciiTheme="majorHAnsi" w:hAnsiTheme="majorHAnsi"/>
          <w:lang w:val="sr-Latn-CS"/>
        </w:rPr>
        <w:t xml:space="preserve"> </w:t>
      </w:r>
      <w:r w:rsidR="0099063F" w:rsidRPr="00F17E37">
        <w:rPr>
          <w:rFonts w:asciiTheme="majorHAnsi" w:hAnsiTheme="majorHAnsi"/>
          <w:lang w:val="sr-Latn-CS"/>
        </w:rPr>
        <w:t xml:space="preserve"> </w:t>
      </w:r>
      <w:r w:rsidR="00AC57CC">
        <w:rPr>
          <w:rFonts w:asciiTheme="majorHAnsi" w:hAnsiTheme="majorHAnsi"/>
          <w:lang w:val="sr-Latn-CS"/>
        </w:rPr>
        <w:t>Duštvo ima razgranatu mrezu prodajnih mjesta odakle se svakodnevo dostavljaju podaci u sjedište</w:t>
      </w:r>
    </w:p>
    <w:p w:rsidR="00AC57CC" w:rsidRDefault="00AC57CC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Društva gdje se automatski preuzimaju i rasknjižavaju podaci u računovodstvu o prodatim polisama po broju polise i komitentu.</w:t>
      </w:r>
    </w:p>
    <w:p w:rsidR="005F5025" w:rsidRDefault="00DB358D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1A54D2">
        <w:rPr>
          <w:rFonts w:asciiTheme="majorHAnsi" w:hAnsiTheme="majorHAnsi"/>
          <w:lang w:val="sr-Latn-CS"/>
        </w:rPr>
        <w:t xml:space="preserve"> Svoju poslovnu aktivnost Društvo  je obavljalo u poslovnom ambijentu koji je vrlo složen kako zbog konkurencije tako i zbog mnogih rizika kojim je društvo svakodnevno izloženo i koji su stalno  prisutni kao što su:tržisni rizik,rizik promjene kamatnih stopa,rizik likvidnosti,kreditni rizik,poreski rizik </w:t>
      </w:r>
      <w:r w:rsidR="00B26DBD">
        <w:rPr>
          <w:rFonts w:asciiTheme="majorHAnsi" w:hAnsiTheme="majorHAnsi"/>
          <w:lang w:val="sr-Latn-CS"/>
        </w:rPr>
        <w:t>a posebno ove godine je bio izražen i</w:t>
      </w:r>
      <w:r w:rsidR="002156A1">
        <w:rPr>
          <w:rFonts w:asciiTheme="majorHAnsi" w:hAnsiTheme="majorHAnsi"/>
          <w:lang w:val="sr-Latn-CS"/>
        </w:rPr>
        <w:t xml:space="preserve"> ri</w:t>
      </w:r>
      <w:r w:rsidR="00B26DBD">
        <w:rPr>
          <w:rFonts w:asciiTheme="majorHAnsi" w:hAnsiTheme="majorHAnsi"/>
          <w:lang w:val="sr-Latn-CS"/>
        </w:rPr>
        <w:t>zik od pandemije</w:t>
      </w:r>
      <w:r w:rsidR="002156A1">
        <w:rPr>
          <w:rFonts w:asciiTheme="majorHAnsi" w:hAnsiTheme="majorHAnsi"/>
          <w:lang w:val="sr-Latn-CS"/>
        </w:rPr>
        <w:t xml:space="preserve"> virusa</w:t>
      </w:r>
      <w:r w:rsidR="00B26DBD">
        <w:rPr>
          <w:rFonts w:asciiTheme="majorHAnsi" w:hAnsiTheme="majorHAnsi"/>
          <w:lang w:val="sr-Latn-CS"/>
        </w:rPr>
        <w:t xml:space="preserve"> korone.</w:t>
      </w:r>
      <w:r w:rsidR="001A54D2">
        <w:rPr>
          <w:rFonts w:asciiTheme="majorHAnsi" w:hAnsiTheme="majorHAnsi"/>
          <w:lang w:val="sr-Latn-CS"/>
        </w:rPr>
        <w:t xml:space="preserve">  </w:t>
      </w:r>
    </w:p>
    <w:p w:rsidR="001A54D2" w:rsidRDefault="001A54D2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Menadžment društva svakodnevno prati kretanj</w:t>
      </w:r>
      <w:r w:rsidR="00FF0513">
        <w:rPr>
          <w:rFonts w:asciiTheme="majorHAnsi" w:hAnsiTheme="majorHAnsi"/>
          <w:lang w:val="sr-Latn-CS"/>
        </w:rPr>
        <w:t>e priliva i odliva sredstava i mnoge druge aktivnosti kako bi uticaj rizika sveli na naj manju mjeru.</w:t>
      </w:r>
    </w:p>
    <w:p w:rsidR="00FF0513" w:rsidRDefault="00FF0513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5F5025" w:rsidRPr="007C2990" w:rsidRDefault="005F5025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7C299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52102">
        <w:rPr>
          <w:rFonts w:asciiTheme="majorHAnsi" w:hAnsiTheme="majorHAnsi"/>
          <w:b/>
          <w:u w:val="single"/>
          <w:lang w:val="sr-Latn-CS"/>
        </w:rPr>
        <w:t>3</w:t>
      </w:r>
      <w:r w:rsidR="000D0495">
        <w:rPr>
          <w:rFonts w:asciiTheme="majorHAnsi" w:hAnsiTheme="majorHAnsi"/>
          <w:b/>
          <w:u w:val="single"/>
          <w:lang w:val="sr-Latn-CS"/>
        </w:rPr>
        <w:t>1</w:t>
      </w:r>
      <w:r w:rsidRPr="007C2990">
        <w:rPr>
          <w:rFonts w:asciiTheme="majorHAnsi" w:hAnsiTheme="majorHAnsi"/>
          <w:b/>
          <w:u w:val="single"/>
          <w:lang w:val="sr-Latn-CS"/>
        </w:rPr>
        <w:t xml:space="preserve">(AOP 201) </w:t>
      </w:r>
    </w:p>
    <w:p w:rsidR="005F5025" w:rsidRPr="007C2990" w:rsidRDefault="005F5025" w:rsidP="00E54567">
      <w:pPr>
        <w:pStyle w:val="Heading2"/>
        <w:numPr>
          <w:ilvl w:val="0"/>
          <w:numId w:val="0"/>
        </w:numPr>
        <w:ind w:left="578"/>
        <w:rPr>
          <w:lang w:val="sr-Latn-CS"/>
        </w:rPr>
      </w:pPr>
      <w:bookmarkStart w:id="67" w:name="_Toc64638686"/>
      <w:r w:rsidRPr="007C2990">
        <w:rPr>
          <w:lang w:val="sr-Latn-CS"/>
        </w:rPr>
        <w:t>Poslovni prihodi</w:t>
      </w:r>
      <w:bookmarkEnd w:id="67"/>
    </w:p>
    <w:p w:rsidR="005F5025" w:rsidRPr="00CD065D" w:rsidRDefault="00E80A32" w:rsidP="005F5025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   </w:t>
      </w:r>
      <w:r w:rsidR="00753447">
        <w:rPr>
          <w:rFonts w:asciiTheme="majorHAnsi" w:hAnsiTheme="majorHAnsi"/>
          <w:lang w:val="sr-Latn-CS"/>
        </w:rPr>
        <w:t xml:space="preserve">     </w:t>
      </w:r>
      <w:r w:rsidRPr="00753447">
        <w:rPr>
          <w:rFonts w:asciiTheme="majorHAnsi" w:hAnsiTheme="majorHAnsi"/>
          <w:lang w:val="sr-Latn-CS"/>
        </w:rPr>
        <w:t xml:space="preserve"> </w:t>
      </w:r>
      <w:r w:rsidR="005F5025" w:rsidRPr="00753447">
        <w:rPr>
          <w:rFonts w:asciiTheme="majorHAnsi" w:hAnsiTheme="majorHAnsi"/>
          <w:lang w:val="sr-Latn-CS"/>
        </w:rPr>
        <w:t xml:space="preserve">Društvo je ostvarilo poslovni prihod u iznosu od </w:t>
      </w:r>
      <w:r w:rsidR="00E22223" w:rsidRPr="00753447">
        <w:rPr>
          <w:rFonts w:asciiTheme="majorHAnsi" w:hAnsiTheme="majorHAnsi"/>
          <w:lang w:val="sr-Latn-CS"/>
        </w:rPr>
        <w:t>18.627.818</w:t>
      </w:r>
      <w:r w:rsidR="005F5025" w:rsidRPr="00753447">
        <w:rPr>
          <w:rFonts w:asciiTheme="majorHAnsi" w:hAnsiTheme="majorHAnsi"/>
          <w:lang w:val="sr-Latn-CS"/>
        </w:rPr>
        <w:t xml:space="preserve"> KM a čine ga sledeće vrste prihoda</w:t>
      </w:r>
      <w:r w:rsidR="005F5025" w:rsidRPr="00CD065D">
        <w:rPr>
          <w:rFonts w:asciiTheme="majorHAnsi" w:hAnsiTheme="majorHAnsi"/>
          <w:lang w:val="sr-Latn-CS"/>
        </w:rPr>
        <w:t>:</w:t>
      </w:r>
    </w:p>
    <w:p w:rsidR="00CD065D" w:rsidRDefault="00CD065D" w:rsidP="00D1080B">
      <w:pPr>
        <w:pStyle w:val="NoSpacing"/>
        <w:spacing w:before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CD065D" w:rsidRPr="00F17E37" w:rsidRDefault="00A62FA3" w:rsidP="00D1080B">
      <w:pPr>
        <w:pStyle w:val="NoSpacing"/>
        <w:spacing w:before="240" w:line="240" w:lineRule="auto"/>
        <w:rPr>
          <w:rFonts w:asciiTheme="majorHAnsi" w:hAnsiTheme="majorHAnsi"/>
          <w:b/>
          <w:lang w:val="sr-Latn-CS"/>
        </w:rPr>
      </w:pPr>
      <w:r w:rsidRPr="00923E71">
        <w:rPr>
          <w:rFonts w:asciiTheme="majorHAnsi" w:hAnsiTheme="majorHAnsi"/>
          <w:b/>
          <w:u w:val="single"/>
          <w:lang w:val="sr-Latn-CS"/>
        </w:rPr>
        <w:t xml:space="preserve">NOTA  </w:t>
      </w:r>
      <w:r w:rsidR="00032986" w:rsidRPr="00923E71">
        <w:rPr>
          <w:rFonts w:asciiTheme="majorHAnsi" w:hAnsiTheme="majorHAnsi"/>
          <w:b/>
          <w:u w:val="single"/>
          <w:lang w:val="sr-Latn-CS"/>
        </w:rPr>
        <w:t>3</w:t>
      </w:r>
      <w:r w:rsidR="000D0495">
        <w:rPr>
          <w:rFonts w:asciiTheme="majorHAnsi" w:hAnsiTheme="majorHAnsi"/>
          <w:b/>
          <w:u w:val="single"/>
          <w:lang w:val="sr-Latn-CS"/>
        </w:rPr>
        <w:t>2</w:t>
      </w:r>
      <w:r w:rsidRPr="00923E71">
        <w:rPr>
          <w:rFonts w:asciiTheme="majorHAnsi" w:hAnsiTheme="majorHAnsi"/>
          <w:b/>
          <w:u w:val="single"/>
          <w:lang w:val="sr-Latn-CS"/>
        </w:rPr>
        <w:t>(AOP 208</w:t>
      </w:r>
      <w:r w:rsidRPr="00F17E37">
        <w:rPr>
          <w:rFonts w:asciiTheme="majorHAnsi" w:hAnsiTheme="majorHAnsi"/>
          <w:b/>
          <w:lang w:val="sr-Latn-CS"/>
        </w:rPr>
        <w:t>)</w:t>
      </w:r>
    </w:p>
    <w:p w:rsidR="00A62FA3" w:rsidRPr="00CD065D" w:rsidRDefault="00A62FA3" w:rsidP="00E54567">
      <w:pPr>
        <w:pStyle w:val="Heading2"/>
        <w:numPr>
          <w:ilvl w:val="0"/>
          <w:numId w:val="0"/>
        </w:numPr>
        <w:ind w:left="578"/>
      </w:pPr>
      <w:bookmarkStart w:id="68" w:name="_Toc64638687"/>
      <w:r w:rsidRPr="00CD065D">
        <w:t>Ostvarena premija po vrsti osiguranja i broju odrađenih polisa</w:t>
      </w:r>
      <w:bookmarkEnd w:id="68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387"/>
        <w:gridCol w:w="269"/>
        <w:gridCol w:w="270"/>
        <w:gridCol w:w="269"/>
        <w:gridCol w:w="1382"/>
        <w:gridCol w:w="884"/>
        <w:gridCol w:w="1377"/>
        <w:gridCol w:w="1060"/>
        <w:gridCol w:w="752"/>
        <w:gridCol w:w="652"/>
      </w:tblGrid>
      <w:tr w:rsidR="00905B3F" w:rsidRPr="00F17E37" w:rsidTr="00930D02">
        <w:trPr>
          <w:trHeight w:val="7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 po vrsti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742D36">
            <w:pPr>
              <w:spacing w:after="0" w:line="240" w:lineRule="auto"/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742D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0B4814" w:rsidP="00742D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742D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:rsidTr="00930D02">
        <w:trPr>
          <w:trHeight w:val="229"/>
        </w:trPr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1246F3" w:rsidP="00BE108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</w:t>
            </w:r>
            <w:r w:rsidR="00BE10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="00905B3F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3A8E" w:rsidRPr="00F17E37" w:rsidTr="00930D02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C6748B" w:rsidP="00DB7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T1-nezgoda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272.023,63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49562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291.061,37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51082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93,46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1,68</w:t>
            </w:r>
          </w:p>
        </w:tc>
      </w:tr>
      <w:tr w:rsidR="00D93A8E" w:rsidRPr="00F17E37" w:rsidTr="00930D02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C6748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T2-pzo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46.222,19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A3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100.968,34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45,78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0,28</w:t>
            </w:r>
          </w:p>
        </w:tc>
      </w:tr>
      <w:tr w:rsidR="004D4904" w:rsidRPr="00F17E3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3031F5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T3-kasko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803.641,99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877.711,71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91,56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4,95</w:t>
            </w:r>
          </w:p>
        </w:tc>
      </w:tr>
      <w:tr w:rsidR="00D93A8E" w:rsidRPr="00F17E3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3031F5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T8-imovina požar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193.297,76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213.573,71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90,51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1,19</w:t>
            </w:r>
          </w:p>
        </w:tc>
      </w:tr>
      <w:tr w:rsidR="00900B04" w:rsidRPr="00F17E37" w:rsidTr="00930D02">
        <w:trPr>
          <w:trHeight w:val="26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3031F5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T9-imovina ostalo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19.325,19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23.590,21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81,92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0,12</w:t>
            </w:r>
          </w:p>
        </w:tc>
      </w:tr>
      <w:tr w:rsidR="00D93A8E" w:rsidRPr="00F17E3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3031F5" w:rsidP="003031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T10-ao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F0F" w:rsidRPr="00F17E37" w:rsidRDefault="00B26DBD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14.866.049,04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54073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15.397.628,15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56799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91,57</w:t>
            </w:r>
          </w:p>
        </w:tc>
      </w:tr>
      <w:tr w:rsidR="004D4904" w:rsidRPr="00F17E37" w:rsidTr="00930D02">
        <w:trPr>
          <w:trHeight w:val="22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0B" w:rsidRPr="00F17E37" w:rsidRDefault="00BD4DC7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T12-osig.plov.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3.149,25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D4DC7" w:rsidP="003031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1F5" w:rsidRPr="00F17E37" w:rsidRDefault="00BD4DC7" w:rsidP="00BD4DC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215,11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0,02</w:t>
            </w:r>
          </w:p>
        </w:tc>
      </w:tr>
      <w:tr w:rsidR="00BD4DC7" w:rsidRPr="00F17E3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DC7" w:rsidRPr="00F17E37" w:rsidRDefault="00BD4DC7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T13-osigur.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opšte odg.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C7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31.752,75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C7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C7" w:rsidRDefault="00BD4DC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31.272,14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C7" w:rsidRDefault="00BD4DC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DC7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DC7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D93A8E" w:rsidRPr="00F17E3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16.235,461,80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B26DBD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16.937.269,63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C6748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112.667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B26DBD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95,86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D5" w:rsidRPr="00F17E37" w:rsidRDefault="009C6488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A62FA3" w:rsidRPr="00F17E37" w:rsidRDefault="00921546" w:rsidP="00921546">
      <w:pPr>
        <w:tabs>
          <w:tab w:val="left" w:pos="237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</w:p>
    <w:p w:rsidR="005C2383" w:rsidRDefault="00642914" w:rsidP="00921546">
      <w:pPr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  </w:t>
      </w:r>
      <w:r w:rsid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FC1EB4">
        <w:rPr>
          <w:rFonts w:asciiTheme="majorHAnsi" w:hAnsiTheme="majorHAnsi"/>
          <w:lang w:val="sr-Latn-CS"/>
        </w:rPr>
        <w:t>16.</w:t>
      </w:r>
      <w:r w:rsidR="006023BF">
        <w:rPr>
          <w:rFonts w:asciiTheme="majorHAnsi" w:hAnsiTheme="majorHAnsi"/>
          <w:lang w:val="sr-Latn-CS"/>
        </w:rPr>
        <w:t>235.461,80</w:t>
      </w:r>
      <w:r w:rsidR="006F0BB6" w:rsidRPr="00F17E37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je </w:t>
      </w:r>
      <w:r w:rsidR="006023BF">
        <w:rPr>
          <w:rFonts w:asciiTheme="majorHAnsi" w:hAnsiTheme="majorHAnsi"/>
          <w:lang w:val="sr-Latn-CS"/>
        </w:rPr>
        <w:t>manja</w:t>
      </w:r>
      <w:r w:rsidR="00A62FA3" w:rsidRPr="00F17E37">
        <w:rPr>
          <w:rFonts w:asciiTheme="majorHAnsi" w:hAnsiTheme="majorHAnsi"/>
          <w:lang w:val="sr-Latn-CS"/>
        </w:rPr>
        <w:t xml:space="preserve"> u odnosu na isti perid predhodne godine (</w:t>
      </w:r>
      <w:r w:rsidR="00FC16D5">
        <w:rPr>
          <w:rFonts w:asciiTheme="majorHAnsi" w:hAnsiTheme="majorHAnsi"/>
          <w:lang w:val="sr-Latn-CS"/>
        </w:rPr>
        <w:t>16.</w:t>
      </w:r>
      <w:r w:rsidR="006023BF">
        <w:rPr>
          <w:rFonts w:asciiTheme="majorHAnsi" w:hAnsiTheme="majorHAnsi"/>
          <w:lang w:val="sr-Latn-CS"/>
        </w:rPr>
        <w:t>937.269,63</w:t>
      </w:r>
      <w:r w:rsidR="00A62FA3" w:rsidRPr="00F17E37">
        <w:rPr>
          <w:rFonts w:asciiTheme="majorHAnsi" w:hAnsiTheme="majorHAnsi"/>
          <w:lang w:val="sr-Latn-CS"/>
        </w:rPr>
        <w:t xml:space="preserve">) za </w:t>
      </w:r>
      <w:r w:rsidR="006023BF">
        <w:rPr>
          <w:rFonts w:asciiTheme="majorHAnsi" w:hAnsiTheme="majorHAnsi"/>
          <w:lang w:val="sr-Latn-CS"/>
        </w:rPr>
        <w:t>4,14</w:t>
      </w:r>
      <w:r w:rsidR="006F0BB6" w:rsidRPr="00F17E37">
        <w:rPr>
          <w:rFonts w:asciiTheme="majorHAnsi" w:hAnsiTheme="majorHAnsi"/>
          <w:lang w:val="sr-Latn-CS"/>
        </w:rPr>
        <w:t>%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023BF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      </w:t>
      </w:r>
      <w:r w:rsidR="006023BF">
        <w:rPr>
          <w:rFonts w:asciiTheme="majorHAnsi" w:hAnsiTheme="majorHAnsi"/>
          <w:lang w:val="sr-Latn-CS"/>
        </w:rPr>
        <w:t xml:space="preserve">                                </w:t>
      </w:r>
      <w:r w:rsidR="00535BAE">
        <w:rPr>
          <w:rFonts w:asciiTheme="majorHAnsi" w:hAnsiTheme="majorHAnsi"/>
          <w:lang w:val="sr-Latn-CS"/>
        </w:rPr>
        <w:t xml:space="preserve">                            </w:t>
      </w:r>
      <w:r w:rsidR="00A62FA3" w:rsidRPr="00F17E37">
        <w:rPr>
          <w:rFonts w:asciiTheme="majorHAnsi" w:hAnsiTheme="majorHAnsi"/>
          <w:lang w:val="sr-Latn-CS"/>
        </w:rPr>
        <w:t xml:space="preserve">U strukturi premije najveća stavka pripada osiguranju od autodgovornosti </w:t>
      </w:r>
      <w:r w:rsidR="006023BF">
        <w:rPr>
          <w:rFonts w:asciiTheme="majorHAnsi" w:hAnsiTheme="majorHAnsi"/>
          <w:lang w:val="sr-Latn-CS"/>
        </w:rPr>
        <w:t>91,50</w:t>
      </w:r>
      <w:r w:rsidR="00A62FA3" w:rsidRPr="00F17E37">
        <w:rPr>
          <w:rFonts w:asciiTheme="majorHAnsi" w:hAnsiTheme="majorHAnsi"/>
          <w:lang w:val="sr-Latn-CS"/>
        </w:rPr>
        <w:t xml:space="preserve">%,kasko </w:t>
      </w:r>
      <w:r w:rsidR="006023BF">
        <w:rPr>
          <w:rFonts w:asciiTheme="majorHAnsi" w:hAnsiTheme="majorHAnsi"/>
          <w:lang w:val="sr-Latn-CS"/>
        </w:rPr>
        <w:t>4,95</w:t>
      </w:r>
      <w:r w:rsidR="00A62FA3" w:rsidRPr="00F17E37">
        <w:rPr>
          <w:rFonts w:asciiTheme="majorHAnsi" w:hAnsiTheme="majorHAnsi"/>
          <w:lang w:val="sr-Latn-CS"/>
        </w:rPr>
        <w:t>% a 3,</w:t>
      </w:r>
      <w:r w:rsidR="006023BF">
        <w:rPr>
          <w:rFonts w:asciiTheme="majorHAnsi" w:hAnsiTheme="majorHAnsi"/>
          <w:lang w:val="sr-Latn-CS"/>
        </w:rPr>
        <w:t>55</w:t>
      </w:r>
      <w:r w:rsidR="00A62FA3" w:rsidRPr="00F17E37">
        <w:rPr>
          <w:rFonts w:asciiTheme="majorHAnsi" w:hAnsiTheme="majorHAnsi"/>
          <w:lang w:val="sr-Latn-CS"/>
        </w:rPr>
        <w:t>%  se odn</w:t>
      </w:r>
      <w:r w:rsidR="00921546">
        <w:rPr>
          <w:rFonts w:asciiTheme="majorHAnsi" w:hAnsiTheme="majorHAnsi"/>
          <w:lang w:val="sr-Latn-CS"/>
        </w:rPr>
        <w:t xml:space="preserve">osi na ostale vrste osiguranja.    </w:t>
      </w:r>
    </w:p>
    <w:p w:rsidR="005C2383" w:rsidRPr="00923E71" w:rsidRDefault="00DA0EC4" w:rsidP="00921546">
      <w:pPr>
        <w:ind w:right="-518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lastRenderedPageBreak/>
        <w:t xml:space="preserve">          </w:t>
      </w:r>
      <w:r w:rsidR="00A62FA3" w:rsidRPr="00F17E37">
        <w:rPr>
          <w:rFonts w:asciiTheme="majorHAnsi" w:hAnsiTheme="majorHAnsi"/>
          <w:b/>
          <w:lang w:val="sr-Latn-CS"/>
        </w:rPr>
        <w:t>Raspodjela premije prema Odluci o raspodjeli bruto premije</w:t>
      </w:r>
      <w:r w:rsidR="009C44E1" w:rsidRPr="00F17E37">
        <w:rPr>
          <w:rFonts w:asciiTheme="majorHAnsi" w:hAnsiTheme="majorHAnsi"/>
          <w:b/>
          <w:lang w:val="sr-Latn-CS"/>
        </w:rPr>
        <w:t xml:space="preserve"> </w:t>
      </w:r>
      <w:r w:rsidR="00A62FA3" w:rsidRPr="00F17E37">
        <w:rPr>
          <w:rFonts w:asciiTheme="majorHAnsi" w:hAnsiTheme="majorHAnsi"/>
          <w:b/>
          <w:lang w:val="sr-Latn-CS"/>
        </w:rPr>
        <w:t>sa maksima</w:t>
      </w:r>
      <w:r w:rsidR="00923E71">
        <w:rPr>
          <w:rFonts w:asciiTheme="majorHAnsi" w:hAnsiTheme="majorHAnsi"/>
          <w:b/>
          <w:lang w:val="sr-Latn-CS"/>
        </w:rPr>
        <w:t>lnim stopama režijskog dodataka</w:t>
      </w: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92"/>
        <w:gridCol w:w="305"/>
        <w:gridCol w:w="1089"/>
        <w:gridCol w:w="988"/>
        <w:gridCol w:w="1450"/>
        <w:gridCol w:w="1089"/>
        <w:gridCol w:w="1089"/>
        <w:gridCol w:w="1529"/>
      </w:tblGrid>
      <w:tr w:rsidR="002B7F21" w:rsidRPr="00F17E37" w:rsidTr="00921546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Raspored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ind w:left="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Ukupno:</w:t>
            </w:r>
          </w:p>
        </w:tc>
      </w:tr>
      <w:tr w:rsidR="002B7F21" w:rsidRPr="00F17E37" w:rsidTr="00921546">
        <w:trPr>
          <w:trHeight w:val="2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Tehnička premija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187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696,30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893,31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406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234,33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586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658,65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6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213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11.425.767,29</w:t>
            </w:r>
          </w:p>
        </w:tc>
      </w:tr>
      <w:tr w:rsidR="00A62FA3" w:rsidRPr="00F17E37" w:rsidTr="00FC1EB4">
        <w:trPr>
          <w:trHeight w:val="28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720,24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462,22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62FA3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072,84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252,46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23.507,76</w:t>
            </w:r>
          </w:p>
        </w:tc>
      </w:tr>
      <w:tr w:rsidR="002B7F21" w:rsidRPr="00F17E3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Režij</w:t>
            </w:r>
            <w:r w:rsidR="00C159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dododatak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607,08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866,66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459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814,71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910,50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1F713B" w:rsidRDefault="006023BF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  <w:r w:rsidR="00AA46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987,80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4.786.186,75</w:t>
            </w:r>
          </w:p>
        </w:tc>
      </w:tr>
      <w:tr w:rsidR="002B7F21" w:rsidRPr="00F17E3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272.023,62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46.222,19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14.866.049,04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803.641,99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247.524,96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1F713B" w:rsidRDefault="00AA46E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16.235.461,80</w:t>
            </w:r>
          </w:p>
        </w:tc>
      </w:tr>
    </w:tbl>
    <w:p w:rsidR="002F01B3" w:rsidRDefault="009060DE" w:rsidP="002F01B3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</w:p>
    <w:p w:rsidR="00915173" w:rsidRDefault="002F01B3" w:rsidP="00915173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</w:t>
      </w:r>
      <w:r w:rsidR="00642914">
        <w:rPr>
          <w:rFonts w:asciiTheme="majorHAnsi" w:hAnsiTheme="majorHAnsi"/>
          <w:lang w:val="sr-Latn-CS"/>
        </w:rPr>
        <w:t xml:space="preserve">izvršeno je </w:t>
      </w:r>
      <w:r w:rsidR="007401E9">
        <w:rPr>
          <w:rFonts w:asciiTheme="majorHAnsi" w:hAnsiTheme="majorHAnsi"/>
          <w:lang w:val="sr-Latn-CS"/>
        </w:rPr>
        <w:t xml:space="preserve">smanjenje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</w:t>
      </w:r>
      <w:r w:rsidR="007401E9">
        <w:rPr>
          <w:rFonts w:asciiTheme="majorHAnsi" w:hAnsiTheme="majorHAnsi"/>
          <w:lang w:val="sr-Latn-CS"/>
        </w:rPr>
        <w:t xml:space="preserve">u korist </w:t>
      </w:r>
      <w:r w:rsidR="00642914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 xml:space="preserve">prihoda </w:t>
      </w:r>
      <w:r w:rsidR="00A62FA3" w:rsidRPr="00F17E37">
        <w:rPr>
          <w:rFonts w:asciiTheme="majorHAnsi" w:hAnsiTheme="majorHAnsi"/>
          <w:lang w:val="sr-Latn-CS"/>
        </w:rPr>
        <w:t xml:space="preserve">u iznosu od </w:t>
      </w:r>
      <w:r w:rsidR="007401E9">
        <w:rPr>
          <w:rFonts w:asciiTheme="majorHAnsi" w:hAnsiTheme="majorHAnsi"/>
          <w:lang w:val="sr-Latn-CS"/>
        </w:rPr>
        <w:t>281.608,02 KM.</w:t>
      </w:r>
    </w:p>
    <w:p w:rsidR="0099063F" w:rsidRPr="00F17E37" w:rsidRDefault="00A62FA3" w:rsidP="002C012C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6B517D"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>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Pr="00F17E37">
        <w:rPr>
          <w:rFonts w:asciiTheme="majorHAnsi" w:hAnsiTheme="majorHAnsi"/>
          <w:lang w:val="sr-Latn-CS"/>
        </w:rPr>
        <w:t xml:space="preserve"> 20</w:t>
      </w:r>
      <w:r w:rsidR="007401E9">
        <w:rPr>
          <w:rFonts w:asciiTheme="majorHAnsi" w:hAnsiTheme="majorHAnsi"/>
          <w:lang w:val="sr-Latn-CS"/>
        </w:rPr>
        <w:t>20</w:t>
      </w:r>
      <w:r w:rsidRPr="00F17E37">
        <w:rPr>
          <w:rFonts w:asciiTheme="majorHAnsi" w:hAnsiTheme="majorHAnsi"/>
          <w:lang w:val="sr-Latn-CS"/>
        </w:rPr>
        <w:t>.g.</w:t>
      </w:r>
      <w:r w:rsidR="00670ACF">
        <w:rPr>
          <w:rFonts w:asciiTheme="majorHAnsi" w:hAnsiTheme="majorHAnsi"/>
          <w:lang w:val="sr-Latn-CS"/>
        </w:rPr>
        <w:t xml:space="preserve"> je </w:t>
      </w:r>
      <w:r w:rsidR="00E563F0">
        <w:rPr>
          <w:rFonts w:asciiTheme="majorHAnsi" w:hAnsiTheme="majorHAnsi"/>
          <w:lang w:val="sr-Latn-CS"/>
        </w:rPr>
        <w:t>16.517.070</w:t>
      </w:r>
      <w:r w:rsidR="006B517D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>i</w:t>
      </w:r>
      <w:r w:rsidRPr="00F17E37">
        <w:rPr>
          <w:rFonts w:asciiTheme="majorHAnsi" w:hAnsiTheme="majorHAnsi"/>
          <w:lang w:val="sr-Latn-CS"/>
        </w:rPr>
        <w:t xml:space="preserve"> </w:t>
      </w:r>
      <w:r w:rsidR="002D1BE4">
        <w:rPr>
          <w:rFonts w:asciiTheme="majorHAnsi" w:hAnsiTheme="majorHAnsi"/>
          <w:lang w:val="sr-Latn-CS"/>
        </w:rPr>
        <w:t>manja</w:t>
      </w:r>
      <w:r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 xml:space="preserve"> je </w:t>
      </w:r>
      <w:r w:rsidRPr="00F17E37">
        <w:rPr>
          <w:rFonts w:asciiTheme="majorHAnsi" w:hAnsiTheme="majorHAnsi"/>
          <w:lang w:val="sr-Latn-CS"/>
        </w:rPr>
        <w:t>u odnosu na isti period predhodne godine (</w:t>
      </w:r>
      <w:r w:rsidR="007B4450">
        <w:rPr>
          <w:rFonts w:asciiTheme="majorHAnsi" w:hAnsiTheme="majorHAnsi"/>
          <w:lang w:val="sr-Latn-CS"/>
        </w:rPr>
        <w:t>16.</w:t>
      </w:r>
      <w:r w:rsidR="00004BA5">
        <w:rPr>
          <w:rFonts w:asciiTheme="majorHAnsi" w:hAnsiTheme="majorHAnsi"/>
          <w:lang w:val="sr-Latn-CS"/>
        </w:rPr>
        <w:t>533.226</w:t>
      </w:r>
      <w:r w:rsidR="006B517D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>)</w:t>
      </w:r>
      <w:r w:rsidR="006B517D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za </w:t>
      </w:r>
      <w:r w:rsidR="00004BA5">
        <w:rPr>
          <w:rFonts w:asciiTheme="majorHAnsi" w:hAnsiTheme="majorHAnsi"/>
          <w:lang w:val="sr-Latn-CS"/>
        </w:rPr>
        <w:t>0,10</w:t>
      </w:r>
      <w:r w:rsidR="007B4450">
        <w:rPr>
          <w:rFonts w:asciiTheme="majorHAnsi" w:hAnsiTheme="majorHAnsi"/>
          <w:lang w:val="sr-Latn-CS"/>
        </w:rPr>
        <w:t xml:space="preserve">% ili za </w:t>
      </w:r>
      <w:r w:rsidR="00004BA5">
        <w:rPr>
          <w:rFonts w:asciiTheme="majorHAnsi" w:hAnsiTheme="majorHAnsi"/>
          <w:lang w:val="sr-Latn-CS"/>
        </w:rPr>
        <w:t xml:space="preserve">16.156 </w:t>
      </w:r>
      <w:r w:rsidR="007B4450">
        <w:rPr>
          <w:rFonts w:asciiTheme="majorHAnsi" w:hAnsiTheme="majorHAnsi"/>
          <w:lang w:val="sr-Latn-CS"/>
        </w:rPr>
        <w:t xml:space="preserve"> KM.</w:t>
      </w:r>
    </w:p>
    <w:p w:rsidR="00A62FA3" w:rsidRPr="00F17E37" w:rsidRDefault="009060DE" w:rsidP="009060DE">
      <w:pPr>
        <w:spacing w:after="0"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  <w:r w:rsidR="00A62FA3" w:rsidRPr="00F17E37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3037"/>
        <w:gridCol w:w="863"/>
        <w:gridCol w:w="273"/>
        <w:gridCol w:w="1453"/>
        <w:gridCol w:w="1438"/>
        <w:gridCol w:w="448"/>
        <w:gridCol w:w="1457"/>
      </w:tblGrid>
      <w:tr w:rsidR="00A62FA3" w:rsidRPr="00F17E37" w:rsidTr="007B4450">
        <w:trPr>
          <w:trHeight w:val="48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E04B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         31.12.20</w:t>
            </w:r>
            <w:r w:rsidR="000E04B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E04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31.12.201</w:t>
            </w:r>
            <w:r w:rsidR="000E04B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nezgode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0E04B1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146.436,15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-4.361,32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ind w:right="-95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zdrav.osiguranje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0E04B1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15.970,41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-7.087,33</w:t>
            </w:r>
          </w:p>
        </w:tc>
      </w:tr>
      <w:tr w:rsidR="00A52B16" w:rsidRPr="00F17E3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7B4450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imovine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7B445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210.637,44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0E04B1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211.448,90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-811,46</w:t>
            </w:r>
          </w:p>
        </w:tc>
      </w:tr>
      <w:tr w:rsidR="00A52B16" w:rsidRPr="00F17E3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kasku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393.977,20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0E04B1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440.304,44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-46.327,24</w:t>
            </w:r>
          </w:p>
        </w:tc>
      </w:tr>
      <w:tr w:rsidR="00A52B16" w:rsidRPr="00F17E3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Premija 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E3641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0E04B1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8.081.548,08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-223.020,67</w:t>
            </w:r>
          </w:p>
        </w:tc>
      </w:tr>
      <w:tr w:rsidR="00A52B16" w:rsidRPr="00F17E3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0E04B1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8.895.707,98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16" w:rsidRPr="001F713B" w:rsidRDefault="00E3641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-281.608,02</w:t>
            </w:r>
          </w:p>
        </w:tc>
      </w:tr>
    </w:tbl>
    <w:p w:rsidR="001C3E35" w:rsidRPr="00F17E37" w:rsidRDefault="001C3E35" w:rsidP="00F43047">
      <w:pPr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</w:t>
      </w:r>
      <w:r w:rsidR="000D0495">
        <w:rPr>
          <w:rFonts w:asciiTheme="majorHAnsi" w:hAnsiTheme="majorHAnsi"/>
          <w:b/>
          <w:u w:val="single"/>
          <w:lang w:val="sr-Latn-CS"/>
        </w:rPr>
        <w:t>3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69" w:name="_Toc64638688"/>
      <w:r w:rsidRPr="00FD3A74">
        <w:t>Prihodi po osnovu učešća reosiguravača u likvidiranim štetama</w:t>
      </w:r>
      <w:bookmarkEnd w:id="69"/>
    </w:p>
    <w:p w:rsidR="00A62FA3" w:rsidRPr="00F17E37" w:rsidRDefault="00A62FA3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Prihod po osnovu učešća reosiguravača u likvidiranim štetama iznosi </w:t>
      </w:r>
      <w:r w:rsidR="001478B2">
        <w:rPr>
          <w:rFonts w:asciiTheme="majorHAnsi" w:hAnsiTheme="majorHAnsi"/>
          <w:lang w:val="sr-Latn-CS"/>
        </w:rPr>
        <w:t>734.723,90 KM</w:t>
      </w:r>
      <w:r w:rsidR="00B56F4A">
        <w:rPr>
          <w:rFonts w:asciiTheme="majorHAnsi" w:hAnsiTheme="majorHAnsi"/>
          <w:lang w:val="sr-Latn-CS"/>
        </w:rPr>
        <w:t>,</w:t>
      </w:r>
    </w:p>
    <w:p w:rsidR="00A62FA3" w:rsidRPr="00F17E37" w:rsidRDefault="00B56F4A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:rsidR="00A62FA3" w:rsidRPr="00F17E37" w:rsidRDefault="00A62FA3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osiguranje po osnovu </w:t>
      </w:r>
      <w:r w:rsidR="0058710D" w:rsidRPr="00F17E37">
        <w:rPr>
          <w:rFonts w:asciiTheme="majorHAnsi" w:hAnsiTheme="majorHAnsi"/>
          <w:lang w:val="sr-Latn-CS"/>
        </w:rPr>
        <w:t>odgovornosti</w:t>
      </w:r>
      <w:r w:rsidRPr="00F17E37">
        <w:rPr>
          <w:rFonts w:asciiTheme="majorHAnsi" w:hAnsiTheme="majorHAnsi"/>
          <w:lang w:val="sr-Latn-CS"/>
        </w:rPr>
        <w:t xml:space="preserve"> </w:t>
      </w:r>
      <w:r w:rsidR="006C131F" w:rsidRPr="00F17E37">
        <w:rPr>
          <w:rFonts w:asciiTheme="majorHAnsi" w:hAnsiTheme="majorHAnsi"/>
          <w:lang w:val="sr-Latn-CS"/>
        </w:rPr>
        <w:t>vozar</w:t>
      </w:r>
      <w:r w:rsidR="0058710D" w:rsidRPr="00F17E37">
        <w:rPr>
          <w:rFonts w:asciiTheme="majorHAnsi" w:hAnsiTheme="majorHAnsi"/>
          <w:lang w:val="sr-Latn-CS"/>
        </w:rPr>
        <w:t>a</w:t>
      </w:r>
      <w:r w:rsidRPr="00F17E37">
        <w:rPr>
          <w:rFonts w:asciiTheme="majorHAnsi" w:hAnsiTheme="majorHAnsi"/>
          <w:lang w:val="sr-Latn-CS"/>
        </w:rPr>
        <w:t xml:space="preserve"> u iznosu od </w:t>
      </w:r>
      <w:r w:rsidR="001478B2">
        <w:rPr>
          <w:rFonts w:asciiTheme="majorHAnsi" w:hAnsiTheme="majorHAnsi"/>
          <w:lang w:val="sr-Latn-CS"/>
        </w:rPr>
        <w:t>228,85 KM</w:t>
      </w:r>
      <w:r w:rsidRPr="00F17E37">
        <w:rPr>
          <w:rFonts w:asciiTheme="majorHAnsi" w:hAnsiTheme="majorHAnsi"/>
          <w:lang w:val="sr-Latn-CS"/>
        </w:rPr>
        <w:t>.</w:t>
      </w:r>
    </w:p>
    <w:p w:rsidR="006C131F" w:rsidRDefault="00697A38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</w:t>
      </w:r>
      <w:r w:rsidR="006C131F" w:rsidRPr="00F17E37">
        <w:rPr>
          <w:rFonts w:asciiTheme="majorHAnsi" w:hAnsiTheme="majorHAnsi"/>
          <w:lang w:val="sr-Latn-CS"/>
        </w:rPr>
        <w:t xml:space="preserve">siguranje po osnovu kaska u iznosu od </w:t>
      </w:r>
      <w:r w:rsidR="001478B2">
        <w:rPr>
          <w:rFonts w:asciiTheme="majorHAnsi" w:hAnsiTheme="majorHAnsi"/>
          <w:lang w:val="sr-Latn-CS"/>
        </w:rPr>
        <w:t>175.410,69 KM</w:t>
      </w:r>
      <w:r w:rsidR="006C131F" w:rsidRPr="00F17E37">
        <w:rPr>
          <w:rFonts w:asciiTheme="majorHAnsi" w:hAnsiTheme="majorHAnsi"/>
          <w:lang w:val="sr-Latn-CS"/>
        </w:rPr>
        <w:t>.</w:t>
      </w:r>
    </w:p>
    <w:p w:rsidR="00697A38" w:rsidRPr="00F17E37" w:rsidRDefault="00697A38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osiguranje po osnovu imovine požar od </w:t>
      </w:r>
      <w:r w:rsidR="001478B2">
        <w:rPr>
          <w:rFonts w:asciiTheme="majorHAnsi" w:hAnsiTheme="majorHAnsi"/>
          <w:lang w:val="sr-Latn-CS"/>
        </w:rPr>
        <w:t>559.084,3</w:t>
      </w:r>
      <w:r w:rsidR="0022089F">
        <w:rPr>
          <w:rFonts w:asciiTheme="majorHAnsi" w:hAnsiTheme="majorHAnsi"/>
          <w:lang w:val="sr-Latn-CS"/>
        </w:rPr>
        <w:t>6</w:t>
      </w:r>
      <w:r>
        <w:rPr>
          <w:rFonts w:asciiTheme="majorHAnsi" w:hAnsiTheme="majorHAnsi"/>
          <w:lang w:val="sr-Latn-CS"/>
        </w:rPr>
        <w:t xml:space="preserve"> KM.</w:t>
      </w:r>
    </w:p>
    <w:p w:rsidR="00A62FA3" w:rsidRDefault="00A62FA3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1478B2">
        <w:rPr>
          <w:rFonts w:asciiTheme="majorHAnsi" w:hAnsiTheme="majorHAnsi"/>
          <w:lang w:val="sr-Latn-CS"/>
        </w:rPr>
        <w:t>264.933</w:t>
      </w:r>
      <w:r w:rsidR="00974F47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. </w:t>
      </w:r>
    </w:p>
    <w:p w:rsidR="00F53D45" w:rsidRDefault="00F53D45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</w:p>
    <w:p w:rsidR="00F53D45" w:rsidRDefault="00F53D45" w:rsidP="00A62FA3">
      <w:pPr>
        <w:pStyle w:val="NoSpacing"/>
        <w:spacing w:line="276" w:lineRule="auto"/>
        <w:jc w:val="both"/>
        <w:rPr>
          <w:rFonts w:asciiTheme="majorHAnsi" w:hAnsiTheme="majorHAnsi"/>
          <w:b/>
          <w:lang w:val="sr-Latn-CS"/>
        </w:rPr>
      </w:pPr>
      <w:r w:rsidRPr="00F53D45">
        <w:rPr>
          <w:rFonts w:asciiTheme="majorHAnsi" w:hAnsiTheme="majorHAnsi"/>
          <w:b/>
          <w:u w:val="single"/>
          <w:lang w:val="sr-Latn-CS"/>
        </w:rPr>
        <w:t xml:space="preserve">NOTA </w:t>
      </w:r>
      <w:r w:rsidR="00E13193">
        <w:rPr>
          <w:rFonts w:asciiTheme="majorHAnsi" w:hAnsiTheme="majorHAnsi"/>
          <w:b/>
          <w:u w:val="single"/>
          <w:lang w:val="sr-Latn-CS"/>
        </w:rPr>
        <w:t>3</w:t>
      </w:r>
      <w:r w:rsidR="000D0495">
        <w:rPr>
          <w:rFonts w:asciiTheme="majorHAnsi" w:hAnsiTheme="majorHAnsi"/>
          <w:b/>
          <w:u w:val="single"/>
          <w:lang w:val="sr-Latn-CS"/>
        </w:rPr>
        <w:t>4</w:t>
      </w:r>
      <w:r w:rsidRPr="00F53D45">
        <w:rPr>
          <w:rFonts w:asciiTheme="majorHAnsi" w:hAnsiTheme="majorHAnsi"/>
          <w:b/>
          <w:u w:val="single"/>
          <w:lang w:val="sr-Latn-CS"/>
        </w:rPr>
        <w:t xml:space="preserve"> (AOP 210</w:t>
      </w:r>
      <w:r w:rsidRPr="00F53D45">
        <w:rPr>
          <w:rFonts w:asciiTheme="majorHAnsi" w:hAnsiTheme="majorHAnsi"/>
          <w:b/>
          <w:lang w:val="sr-Latn-CS"/>
        </w:rPr>
        <w:t>)</w:t>
      </w:r>
    </w:p>
    <w:p w:rsidR="00E54567" w:rsidRPr="00F53D45" w:rsidRDefault="00E54567" w:rsidP="00A62FA3">
      <w:pPr>
        <w:pStyle w:val="NoSpacing"/>
        <w:spacing w:line="276" w:lineRule="auto"/>
        <w:jc w:val="both"/>
        <w:rPr>
          <w:rFonts w:asciiTheme="majorHAnsi" w:hAnsiTheme="majorHAnsi"/>
          <w:b/>
          <w:lang w:val="sr-Latn-CS"/>
        </w:rPr>
      </w:pPr>
    </w:p>
    <w:p w:rsidR="001F713B" w:rsidRDefault="00F53D45" w:rsidP="009A184C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53D45">
        <w:rPr>
          <w:rFonts w:asciiTheme="majorHAnsi" w:hAnsiTheme="majorHAnsi"/>
          <w:b/>
          <w:lang w:val="sr-Latn-CS"/>
        </w:rPr>
        <w:t xml:space="preserve">       Prihod od ukidanja rezervisanja neživotnih osiguranja</w:t>
      </w:r>
    </w:p>
    <w:p w:rsidR="004E2089" w:rsidRDefault="004E2089" w:rsidP="009A184C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</w:p>
    <w:p w:rsidR="00F53D45" w:rsidRPr="00F53D45" w:rsidRDefault="00F53D45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53D45">
        <w:rPr>
          <w:rFonts w:asciiTheme="majorHAnsi" w:hAnsiTheme="majorHAnsi"/>
          <w:lang w:val="sr-Latn-CS"/>
        </w:rPr>
        <w:t>Prihod od ukidanja rezervisanja je ostvaren u iznosu od 368.409,30 KM.</w:t>
      </w:r>
    </w:p>
    <w:p w:rsidR="00F53D45" w:rsidRDefault="00F53D45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F53D45" w:rsidRPr="00D040B3" w:rsidRDefault="00D82C65" w:rsidP="009A184C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D040B3">
        <w:rPr>
          <w:rFonts w:asciiTheme="majorHAnsi" w:hAnsiTheme="majorHAnsi"/>
          <w:b/>
          <w:lang w:val="sr-Latn-CS"/>
        </w:rPr>
        <w:t>Kretanje rezervacije šteta</w:t>
      </w:r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F53D45" w:rsidRPr="00F17E37" w:rsidTr="008E3550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F53D45" w:rsidRPr="00C012A4" w:rsidTr="006D5949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62.419,26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-30.967,29</w:t>
            </w:r>
          </w:p>
        </w:tc>
      </w:tr>
      <w:tr w:rsidR="00F53D45" w:rsidRPr="00C012A4" w:rsidTr="006D5949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 šteta po osnovu 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15.921,40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-6.915,48</w:t>
            </w:r>
          </w:p>
        </w:tc>
      </w:tr>
      <w:tr w:rsidR="00F53D45" w:rsidRPr="00C012A4" w:rsidTr="006D5949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šteta po osnovu kaska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362.391,81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9.131,09</w:t>
            </w:r>
          </w:p>
        </w:tc>
      </w:tr>
      <w:tr w:rsidR="00F53D45" w:rsidRPr="00C012A4" w:rsidTr="006D5949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Rezervacija po osn. </w:t>
            </w:r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gram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3.023.889,43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-1.609.057,93</w:t>
            </w:r>
          </w:p>
        </w:tc>
      </w:tr>
      <w:tr w:rsidR="00F53D45" w:rsidRPr="00C012A4" w:rsidTr="006D5949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1.603,28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-1.603,28</w:t>
            </w:r>
          </w:p>
        </w:tc>
      </w:tr>
      <w:tr w:rsidR="00F53D45" w:rsidRPr="00C012A4" w:rsidTr="006D5949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6.517.608,24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1.270.938,75</w:t>
            </w:r>
          </w:p>
        </w:tc>
      </w:tr>
      <w:tr w:rsidR="00F53D45" w:rsidRPr="00C012A4" w:rsidTr="006D5949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opšte odgovornosti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</w:tr>
      <w:tr w:rsidR="00F53D45" w:rsidRPr="00C012A4" w:rsidTr="006D5949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D45" w:rsidRPr="00F17E37" w:rsidRDefault="00F53D45" w:rsidP="008E3550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9.983.833,42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D45" w:rsidRPr="00C012A4" w:rsidRDefault="00F53D45" w:rsidP="008E3550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-368.409,30</w:t>
            </w:r>
          </w:p>
        </w:tc>
      </w:tr>
    </w:tbl>
    <w:p w:rsidR="006D5949" w:rsidRDefault="006D5949" w:rsidP="009A184C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</w:p>
    <w:p w:rsidR="00F53D45" w:rsidRDefault="006D5949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r w:rsidRPr="00F17E37">
        <w:rPr>
          <w:rFonts w:asciiTheme="majorHAnsi" w:hAnsiTheme="majorHAnsi"/>
        </w:rPr>
        <w:t xml:space="preserve">Rezervacija šteta se sastoji iz rezervacije prijavljenih šteta u iznosu od </w:t>
      </w:r>
      <w:r>
        <w:rPr>
          <w:rFonts w:asciiTheme="majorHAnsi" w:hAnsiTheme="majorHAnsi"/>
        </w:rPr>
        <w:t>7.386.079</w:t>
      </w:r>
      <w:proofErr w:type="gramStart"/>
      <w:r>
        <w:rPr>
          <w:rFonts w:asciiTheme="majorHAnsi" w:hAnsiTheme="majorHAnsi"/>
        </w:rPr>
        <w:t>,52</w:t>
      </w:r>
      <w:proofErr w:type="gramEnd"/>
      <w:r w:rsidRPr="00F17E37">
        <w:rPr>
          <w:rFonts w:asciiTheme="majorHAnsi" w:hAnsiTheme="majorHAnsi"/>
        </w:rPr>
        <w:t xml:space="preserve"> KM i nastalih a do 31.12.20</w:t>
      </w:r>
      <w:r>
        <w:rPr>
          <w:rFonts w:asciiTheme="majorHAnsi" w:hAnsiTheme="majorHAnsi"/>
        </w:rPr>
        <w:t>20</w:t>
      </w:r>
      <w:r w:rsidRPr="00F17E37">
        <w:rPr>
          <w:rFonts w:asciiTheme="majorHAnsi" w:hAnsiTheme="majorHAnsi"/>
        </w:rPr>
        <w:t xml:space="preserve">.g.ne prijavljenih šteta u iznosu od </w:t>
      </w:r>
      <w:r>
        <w:rPr>
          <w:rFonts w:asciiTheme="majorHAnsi" w:hAnsiTheme="majorHAnsi"/>
        </w:rPr>
        <w:t>2.229.344,60 KM</w:t>
      </w:r>
      <w:r w:rsidRPr="00F17E37">
        <w:rPr>
          <w:rFonts w:asciiTheme="majorHAnsi" w:hAnsiTheme="majorHAnsi"/>
        </w:rPr>
        <w:t>,tako da je ukupna rezervacija  sa stanjem na dan 31.12.20</w:t>
      </w:r>
      <w:r>
        <w:rPr>
          <w:rFonts w:asciiTheme="majorHAnsi" w:hAnsiTheme="majorHAnsi"/>
        </w:rPr>
        <w:t>20</w:t>
      </w:r>
      <w:r w:rsidRPr="00F17E37">
        <w:rPr>
          <w:rFonts w:asciiTheme="majorHAnsi" w:hAnsiTheme="majorHAnsi"/>
        </w:rPr>
        <w:t xml:space="preserve">.g. </w:t>
      </w:r>
      <w:r>
        <w:rPr>
          <w:rFonts w:asciiTheme="majorHAnsi" w:hAnsiTheme="majorHAnsi"/>
        </w:rPr>
        <w:t>9.615.424,12</w:t>
      </w:r>
      <w:r w:rsidRPr="00F17E37">
        <w:rPr>
          <w:rFonts w:asciiTheme="majorHAnsi" w:hAnsiTheme="majorHAnsi"/>
        </w:rPr>
        <w:t xml:space="preserve"> KM</w:t>
      </w:r>
    </w:p>
    <w:p w:rsidR="00F53D45" w:rsidRPr="00F53D45" w:rsidRDefault="00F53D45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9A184C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</w:t>
      </w:r>
      <w:r w:rsidR="000D0495">
        <w:rPr>
          <w:rFonts w:asciiTheme="majorHAnsi" w:hAnsiTheme="majorHAnsi"/>
          <w:b/>
          <w:u w:val="single"/>
          <w:lang w:val="sr-Latn-CS"/>
        </w:rPr>
        <w:t>5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70" w:name="_Toc64638689"/>
      <w:r w:rsidRPr="00FD3A74">
        <w:t>Prihodi od povrata poreskih da</w:t>
      </w:r>
      <w:r w:rsidR="005565B8" w:rsidRPr="00FD3A74">
        <w:t>dž</w:t>
      </w:r>
      <w:r w:rsidRPr="00FD3A74">
        <w:t>bina</w:t>
      </w:r>
      <w:proofErr w:type="gramStart"/>
      <w:r w:rsidRPr="00FD3A74">
        <w:t>,subvencija,dotacija,donacija</w:t>
      </w:r>
      <w:proofErr w:type="gramEnd"/>
      <w:r w:rsidRPr="00FD3A74">
        <w:t xml:space="preserve"> i sl.</w:t>
      </w:r>
      <w:bookmarkEnd w:id="70"/>
    </w:p>
    <w:p w:rsidR="006C131F" w:rsidRPr="00F17E37" w:rsidRDefault="001732FB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856AA">
        <w:rPr>
          <w:rFonts w:asciiTheme="majorHAnsi" w:hAnsiTheme="majorHAnsi"/>
          <w:lang w:val="sr-Latn-CS"/>
        </w:rPr>
        <w:t>U 20</w:t>
      </w:r>
      <w:r w:rsidR="001478B2">
        <w:rPr>
          <w:rFonts w:asciiTheme="majorHAnsi" w:hAnsiTheme="majorHAnsi"/>
          <w:lang w:val="sr-Latn-CS"/>
        </w:rPr>
        <w:t>20</w:t>
      </w:r>
      <w:r w:rsidR="00A856AA">
        <w:rPr>
          <w:rFonts w:asciiTheme="majorHAnsi" w:hAnsiTheme="majorHAnsi"/>
          <w:lang w:val="sr-Latn-CS"/>
        </w:rPr>
        <w:t xml:space="preserve">.g. na navedenoj poziciji </w:t>
      </w:r>
      <w:r w:rsidR="001478B2">
        <w:rPr>
          <w:rFonts w:asciiTheme="majorHAnsi" w:hAnsiTheme="majorHAnsi"/>
          <w:lang w:val="sr-Latn-CS"/>
        </w:rPr>
        <w:t>su</w:t>
      </w:r>
      <w:r w:rsidR="00A856AA">
        <w:rPr>
          <w:rFonts w:asciiTheme="majorHAnsi" w:hAnsiTheme="majorHAnsi"/>
          <w:lang w:val="sr-Latn-CS"/>
        </w:rPr>
        <w:t xml:space="preserve"> evidentirani prihodi </w:t>
      </w:r>
      <w:r w:rsidR="000F587C">
        <w:rPr>
          <w:rFonts w:asciiTheme="majorHAnsi" w:hAnsiTheme="majorHAnsi"/>
          <w:lang w:val="sr-Latn-CS"/>
        </w:rPr>
        <w:t xml:space="preserve"> u iznosu 16.254,74 KM a čine ih:</w:t>
      </w:r>
      <w:r w:rsidR="006D5949">
        <w:rPr>
          <w:rFonts w:asciiTheme="majorHAnsi" w:hAnsiTheme="majorHAnsi"/>
          <w:lang w:val="sr-Latn-CS"/>
        </w:rPr>
        <w:t xml:space="preserve">prihod po </w:t>
      </w:r>
      <w:r w:rsidR="001478B2">
        <w:rPr>
          <w:rFonts w:asciiTheme="majorHAnsi" w:hAnsiTheme="majorHAnsi"/>
          <w:lang w:val="sr-Latn-CS"/>
        </w:rPr>
        <w:t xml:space="preserve"> osnovu </w:t>
      </w:r>
      <w:r w:rsidR="004D4836">
        <w:rPr>
          <w:rFonts w:asciiTheme="majorHAnsi" w:hAnsiTheme="majorHAnsi"/>
          <w:lang w:val="sr-Latn-CS"/>
        </w:rPr>
        <w:t xml:space="preserve"> </w:t>
      </w:r>
      <w:r w:rsidR="001478B2">
        <w:rPr>
          <w:rFonts w:asciiTheme="majorHAnsi" w:hAnsiTheme="majorHAnsi"/>
          <w:lang w:val="sr-Latn-CS"/>
        </w:rPr>
        <w:t xml:space="preserve">refundacije doprinosa na platu u iznosu od 1.327,15 KM  a na osnovu odluke </w:t>
      </w:r>
      <w:r w:rsidR="00F53D45">
        <w:rPr>
          <w:rFonts w:asciiTheme="majorHAnsi" w:hAnsiTheme="majorHAnsi"/>
          <w:lang w:val="sr-Latn-CS"/>
        </w:rPr>
        <w:t>V</w:t>
      </w:r>
      <w:r w:rsidR="001478B2">
        <w:rPr>
          <w:rFonts w:asciiTheme="majorHAnsi" w:hAnsiTheme="majorHAnsi"/>
          <w:lang w:val="sr-Latn-CS"/>
        </w:rPr>
        <w:t xml:space="preserve">lade o davanju podsticaja za </w:t>
      </w:r>
      <w:r w:rsidR="00F53D45">
        <w:rPr>
          <w:rFonts w:asciiTheme="majorHAnsi" w:hAnsiTheme="majorHAnsi"/>
          <w:lang w:val="sr-Latn-CS"/>
        </w:rPr>
        <w:t>povećanje plata radnika i refundacija palata od fonda dječije zaštite</w:t>
      </w:r>
      <w:r w:rsidR="001478B2">
        <w:rPr>
          <w:rFonts w:asciiTheme="majorHAnsi" w:hAnsiTheme="majorHAnsi"/>
          <w:lang w:val="sr-Latn-CS"/>
        </w:rPr>
        <w:t xml:space="preserve"> u iznosu od 14.927,59 KM.</w:t>
      </w:r>
    </w:p>
    <w:p w:rsidR="001478B2" w:rsidRDefault="001478B2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</w:t>
      </w:r>
      <w:r w:rsidR="000D0495">
        <w:rPr>
          <w:rFonts w:asciiTheme="majorHAnsi" w:hAnsiTheme="majorHAnsi"/>
          <w:b/>
          <w:u w:val="single"/>
          <w:lang w:val="sr-Latn-CS"/>
        </w:rPr>
        <w:t>6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:rsidR="00B2278F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71" w:name="_Toc64638690"/>
      <w:r w:rsidRPr="00FD3A74">
        <w:t>Drugi poslovni prihodi</w:t>
      </w:r>
      <w:bookmarkEnd w:id="71"/>
    </w:p>
    <w:p w:rsidR="00A62FA3" w:rsidRPr="00F17E37" w:rsidRDefault="009060DE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3222"/>
        <w:gridCol w:w="824"/>
        <w:gridCol w:w="430"/>
        <w:gridCol w:w="286"/>
        <w:gridCol w:w="1336"/>
        <w:gridCol w:w="1336"/>
        <w:gridCol w:w="1064"/>
        <w:gridCol w:w="700"/>
      </w:tblGrid>
      <w:tr w:rsidR="004211DA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55281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5281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670A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rovi</w:t>
            </w:r>
            <w:proofErr w:type="gram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reosig.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gram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sao.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60.573,72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67.581,71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89,63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6,11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262.023,91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377.265,30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69,45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26,43</w:t>
            </w:r>
          </w:p>
        </w:tc>
      </w:tr>
      <w:tr w:rsidR="00584566" w:rsidRPr="00F17E37" w:rsidTr="001F713B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496.244,98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495.392,16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50,06</w:t>
            </w:r>
          </w:p>
        </w:tc>
      </w:tr>
      <w:tr w:rsidR="00584566" w:rsidRPr="00F17E37" w:rsidTr="00670AC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procjene invest.nekretnina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7.770,00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61AF" w:rsidRPr="00F17E37" w:rsidTr="00670AC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1F713B" w:rsidRDefault="005B14C7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162.173,00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1F713B" w:rsidRDefault="00552816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230.880,00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1AF" w:rsidRPr="001F713B" w:rsidRDefault="005B14C7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70,24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1AF" w:rsidRPr="001F713B" w:rsidRDefault="005B14C7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16,36</w:t>
            </w:r>
          </w:p>
        </w:tc>
      </w:tr>
      <w:tr w:rsidR="00584566" w:rsidRPr="00F17E37" w:rsidTr="00670ACF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393,18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48,42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0,04</w:t>
            </w:r>
          </w:p>
        </w:tc>
      </w:tr>
      <w:tr w:rsidR="00584566" w:rsidRPr="00F17E37" w:rsidTr="001F713B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4.821,34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6.762,68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71,29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66" w:rsidRPr="001F713B" w:rsidRDefault="005B14C7" w:rsidP="00134C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0,49</w:t>
            </w:r>
          </w:p>
        </w:tc>
      </w:tr>
      <w:tr w:rsidR="00584566" w:rsidRPr="00F17E37" w:rsidTr="00134C29">
        <w:trPr>
          <w:trHeight w:val="268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3A7C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</w:t>
            </w:r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 po osnovu nap,šteta na stvar i objektima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528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4.242,80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21,97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0,09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0,42</w:t>
            </w:r>
          </w:p>
        </w:tc>
      </w:tr>
      <w:tr w:rsidR="00584566" w:rsidRPr="00F17E3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991.362,13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52816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1.190.706,65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66" w:rsidRPr="001F713B" w:rsidRDefault="005B14C7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83,26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566" w:rsidRPr="001F713B" w:rsidRDefault="005B14C7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</w:tbl>
    <w:p w:rsidR="002F01B3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:rsidR="00152532" w:rsidRDefault="002F01B3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4837E2">
        <w:rPr>
          <w:rFonts w:asciiTheme="majorHAnsi" w:hAnsiTheme="majorHAnsi"/>
          <w:lang w:val="sr-Latn-CS"/>
        </w:rPr>
        <w:t xml:space="preserve">  </w:t>
      </w:r>
      <w:r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U strukturi  drugih poslovnih prihoda najveću stavku zauzimaju prihodi po osnovu </w:t>
      </w:r>
      <w:r w:rsidR="00134C29">
        <w:rPr>
          <w:rFonts w:asciiTheme="majorHAnsi" w:hAnsiTheme="majorHAnsi"/>
          <w:lang w:val="sr-Latn-CS"/>
        </w:rPr>
        <w:t xml:space="preserve">zakupa </w:t>
      </w:r>
      <w:r w:rsidR="005B14C7">
        <w:rPr>
          <w:rFonts w:asciiTheme="majorHAnsi" w:hAnsiTheme="majorHAnsi"/>
          <w:lang w:val="sr-Latn-CS"/>
        </w:rPr>
        <w:t>50,06</w:t>
      </w:r>
      <w:r w:rsidR="00A62FA3" w:rsidRPr="00F17E37">
        <w:rPr>
          <w:rFonts w:asciiTheme="majorHAnsi" w:hAnsiTheme="majorHAnsi"/>
          <w:lang w:val="sr-Latn-CS"/>
        </w:rPr>
        <w:t>%,prihodi po osnovu z</w:t>
      </w:r>
      <w:r w:rsidR="00134C29">
        <w:rPr>
          <w:rFonts w:asciiTheme="majorHAnsi" w:hAnsiTheme="majorHAnsi"/>
          <w:lang w:val="sr-Latn-CS"/>
        </w:rPr>
        <w:t>regresa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5B14C7">
        <w:rPr>
          <w:rFonts w:asciiTheme="majorHAnsi" w:hAnsiTheme="majorHAnsi"/>
          <w:lang w:val="sr-Latn-CS"/>
        </w:rPr>
        <w:t>26,43</w:t>
      </w:r>
      <w:r w:rsidR="00A62FA3" w:rsidRPr="00F17E37">
        <w:rPr>
          <w:rFonts w:asciiTheme="majorHAnsi" w:hAnsiTheme="majorHAnsi"/>
          <w:lang w:val="sr-Latn-CS"/>
        </w:rPr>
        <w:t xml:space="preserve">% i prihodi po osnovu zelene karte </w:t>
      </w:r>
      <w:r w:rsidR="005B14C7">
        <w:rPr>
          <w:rFonts w:asciiTheme="majorHAnsi" w:hAnsiTheme="majorHAnsi"/>
          <w:lang w:val="sr-Latn-CS"/>
        </w:rPr>
        <w:t>16,36</w:t>
      </w:r>
      <w:r w:rsidR="00A62FA3" w:rsidRPr="00F17E37">
        <w:rPr>
          <w:rFonts w:asciiTheme="majorHAnsi" w:hAnsiTheme="majorHAnsi"/>
          <w:lang w:val="sr-Latn-CS"/>
        </w:rPr>
        <w:t xml:space="preserve">% a u odnosu na prethodnu godinu drugi poslovni prihodi su </w:t>
      </w:r>
      <w:r w:rsidR="004E2089">
        <w:rPr>
          <w:rFonts w:asciiTheme="majorHAnsi" w:hAnsiTheme="majorHAnsi"/>
          <w:lang w:val="sr-Latn-CS"/>
        </w:rPr>
        <w:t>manji</w:t>
      </w:r>
      <w:r w:rsidR="003A7CB3">
        <w:rPr>
          <w:rFonts w:asciiTheme="majorHAnsi" w:hAnsiTheme="majorHAnsi"/>
          <w:lang w:val="sr-Latn-CS"/>
        </w:rPr>
        <w:t xml:space="preserve"> za</w:t>
      </w:r>
      <w:r w:rsidR="005B14C7">
        <w:rPr>
          <w:rFonts w:asciiTheme="majorHAnsi" w:hAnsiTheme="majorHAnsi"/>
          <w:lang w:val="sr-Latn-CS"/>
        </w:rPr>
        <w:t>16,74</w:t>
      </w:r>
      <w:r w:rsidR="00A62FA3" w:rsidRPr="00F17E37">
        <w:rPr>
          <w:rFonts w:asciiTheme="majorHAnsi" w:hAnsiTheme="majorHAnsi"/>
          <w:lang w:val="sr-Latn-CS"/>
        </w:rPr>
        <w:t>%.</w:t>
      </w:r>
    </w:p>
    <w:p w:rsidR="00152532" w:rsidRDefault="006D5949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Drugi poslovni prihodi su manji</w:t>
      </w:r>
      <w:r w:rsidR="002917BE">
        <w:rPr>
          <w:rFonts w:asciiTheme="majorHAnsi" w:hAnsiTheme="majorHAnsi"/>
          <w:lang w:val="sr-Latn-CS"/>
        </w:rPr>
        <w:t xml:space="preserve"> i</w:t>
      </w:r>
      <w:r>
        <w:rPr>
          <w:rFonts w:asciiTheme="majorHAnsi" w:hAnsiTheme="majorHAnsi"/>
          <w:lang w:val="sr-Latn-CS"/>
        </w:rPr>
        <w:t xml:space="preserve"> pored ostalog što je 19.10.2020.g. prestala potreba kupovine zelene karte na osnovu sporazuma MGA za zemlje evropske unije i Srbije.</w:t>
      </w:r>
    </w:p>
    <w:p w:rsidR="006D5949" w:rsidRPr="00152532" w:rsidRDefault="00283DEC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Ostali prihod u iznosu od 4.200,00 KM prestavljaju dio zakupa koji je naplaćen po osnovu ut</w:t>
      </w:r>
      <w:r w:rsidR="00F60E40">
        <w:rPr>
          <w:rFonts w:asciiTheme="majorHAnsi" w:hAnsiTheme="majorHAnsi"/>
          <w:lang w:val="sr-Latn-CS"/>
        </w:rPr>
        <w:t>r</w:t>
      </w:r>
      <w:r>
        <w:rPr>
          <w:rFonts w:asciiTheme="majorHAnsi" w:hAnsiTheme="majorHAnsi"/>
          <w:lang w:val="sr-Latn-CS"/>
        </w:rPr>
        <w:t>ošene električne energije a što je definisano ugovorima sa Mtel doo B.Luka.</w:t>
      </w:r>
    </w:p>
    <w:p w:rsidR="00766001" w:rsidRDefault="00766001" w:rsidP="00E54567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E54567" w:rsidRDefault="00152532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032986">
        <w:rPr>
          <w:rFonts w:asciiTheme="majorHAnsi" w:hAnsiTheme="majorHAnsi"/>
          <w:b/>
          <w:u w:val="single"/>
          <w:lang w:val="sr-Latn-CS"/>
        </w:rPr>
        <w:t>NOTA 3</w:t>
      </w:r>
      <w:r w:rsidR="000D0495">
        <w:rPr>
          <w:rFonts w:asciiTheme="majorHAnsi" w:hAnsiTheme="majorHAnsi"/>
          <w:b/>
          <w:u w:val="single"/>
          <w:lang w:val="sr-Latn-CS"/>
        </w:rPr>
        <w:t>7</w:t>
      </w:r>
      <w:r w:rsidRPr="00032986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F5025" w:rsidRPr="00032986">
        <w:rPr>
          <w:rFonts w:asciiTheme="majorHAnsi" w:hAnsiTheme="majorHAnsi"/>
          <w:b/>
          <w:u w:val="single"/>
          <w:lang w:val="sr-Latn-CS"/>
        </w:rPr>
        <w:t>213</w:t>
      </w:r>
      <w:r w:rsidRPr="00152532">
        <w:rPr>
          <w:rFonts w:asciiTheme="majorHAnsi" w:hAnsiTheme="majorHAnsi"/>
          <w:lang w:val="sr-Latn-CS"/>
        </w:rPr>
        <w:t xml:space="preserve">) </w:t>
      </w:r>
      <w:bookmarkStart w:id="72" w:name="_Toc64638691"/>
    </w:p>
    <w:p w:rsidR="00E54567" w:rsidRDefault="00E54567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</w:p>
    <w:p w:rsidR="00152532" w:rsidRPr="00E54567" w:rsidRDefault="00E54567" w:rsidP="00E54567">
      <w:pPr>
        <w:pStyle w:val="NoSpacing"/>
        <w:spacing w:after="240" w:line="240" w:lineRule="auto"/>
        <w:ind w:left="720"/>
        <w:rPr>
          <w:rFonts w:asciiTheme="majorHAnsi" w:hAnsiTheme="majorHAnsi"/>
          <w:b/>
          <w:lang w:val="sr-Latn-CS"/>
        </w:rPr>
      </w:pPr>
      <w:r w:rsidRPr="00E54567">
        <w:rPr>
          <w:rFonts w:asciiTheme="majorHAnsi" w:hAnsiTheme="majorHAnsi"/>
          <w:b/>
          <w:lang w:val="sr-Latn-CS"/>
        </w:rPr>
        <w:t xml:space="preserve"> </w:t>
      </w:r>
      <w:r w:rsidR="00152532" w:rsidRPr="00E54567">
        <w:rPr>
          <w:rFonts w:asciiTheme="majorHAnsi" w:hAnsiTheme="majorHAnsi"/>
          <w:b/>
          <w:lang w:val="sr-Latn-CS"/>
        </w:rPr>
        <w:t xml:space="preserve">Poslovni </w:t>
      </w:r>
      <w:r w:rsidR="005F5025" w:rsidRPr="00E54567">
        <w:rPr>
          <w:rFonts w:asciiTheme="majorHAnsi" w:hAnsiTheme="majorHAnsi"/>
          <w:b/>
          <w:lang w:val="sr-Latn-CS"/>
        </w:rPr>
        <w:t>rashodi</w:t>
      </w:r>
      <w:bookmarkEnd w:id="72"/>
    </w:p>
    <w:p w:rsidR="009C7119" w:rsidRPr="00753447" w:rsidRDefault="005F5025" w:rsidP="003A37C7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lastRenderedPageBreak/>
        <w:t xml:space="preserve">Poslovni rashodi društva iznose </w:t>
      </w:r>
      <w:r w:rsidR="00E22223" w:rsidRPr="00753447">
        <w:rPr>
          <w:rFonts w:asciiTheme="majorHAnsi" w:hAnsiTheme="majorHAnsi"/>
          <w:lang w:val="sr-Latn-CS"/>
        </w:rPr>
        <w:t>9.767.28</w:t>
      </w:r>
      <w:r w:rsidR="009C7119" w:rsidRPr="00753447">
        <w:rPr>
          <w:rFonts w:asciiTheme="majorHAnsi" w:hAnsiTheme="majorHAnsi"/>
          <w:lang w:val="sr-Latn-CS"/>
        </w:rPr>
        <w:t>6</w:t>
      </w:r>
      <w:r w:rsidR="003A37C7" w:rsidRPr="00753447">
        <w:rPr>
          <w:rFonts w:asciiTheme="majorHAnsi" w:hAnsiTheme="majorHAnsi"/>
          <w:lang w:val="sr-Latn-CS"/>
        </w:rPr>
        <w:t xml:space="preserve"> KM,a poslone rashode čine:</w:t>
      </w:r>
    </w:p>
    <w:p w:rsidR="00152532" w:rsidRPr="00753447" w:rsidRDefault="00152532" w:rsidP="003A37C7">
      <w:pPr>
        <w:pStyle w:val="NoSpacing"/>
        <w:spacing w:line="240" w:lineRule="auto"/>
        <w:rPr>
          <w:rFonts w:asciiTheme="majorHAnsi" w:hAnsiTheme="majorHAnsi"/>
          <w:u w:val="single"/>
          <w:lang w:val="sr-Latn-CS"/>
        </w:rPr>
      </w:pPr>
    </w:p>
    <w:p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3</w:t>
      </w:r>
      <w:r w:rsidR="000D0495">
        <w:rPr>
          <w:rFonts w:asciiTheme="majorHAnsi" w:hAnsiTheme="majorHAnsi"/>
          <w:b/>
          <w:u w:val="single"/>
          <w:lang w:val="sr-Latn-CS"/>
        </w:rPr>
        <w:t>8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="00EE0E5E">
        <w:rPr>
          <w:rFonts w:asciiTheme="majorHAnsi" w:hAnsiTheme="majorHAnsi"/>
          <w:lang w:val="sr-Latn-CS"/>
        </w:rPr>
        <w:t>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73" w:name="_Toc64638692"/>
      <w:r w:rsidRPr="00FD3A74">
        <w:t xml:space="preserve">Funkcionalni </w:t>
      </w:r>
      <w:r w:rsidR="00A67C95" w:rsidRPr="00FD3A74">
        <w:t>rashodi</w:t>
      </w:r>
      <w:bookmarkEnd w:id="73"/>
    </w:p>
    <w:p w:rsidR="00A62FA3" w:rsidRPr="00F17E37" w:rsidRDefault="00535BAE" w:rsidP="002C088E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</w:t>
      </w:r>
      <w:r w:rsidR="00FE240D" w:rsidRPr="00F17E37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3416"/>
        <w:gridCol w:w="804"/>
        <w:gridCol w:w="423"/>
        <w:gridCol w:w="262"/>
        <w:gridCol w:w="1329"/>
        <w:gridCol w:w="1223"/>
        <w:gridCol w:w="815"/>
        <w:gridCol w:w="703"/>
      </w:tblGrid>
      <w:tr w:rsidR="006013CB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D62F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D62FA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D62F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D62FA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36A13" w:rsidRPr="00F17E37" w:rsidTr="00D1080B">
        <w:trPr>
          <w:trHeight w:val="1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4" w:name="OLE_LINK9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Doprinos za preventivu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520277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23.507,76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520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26.217,81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9,58</w:t>
            </w:r>
          </w:p>
        </w:tc>
      </w:tr>
      <w:tr w:rsidR="00B36A13" w:rsidRPr="00F17E3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 doprinos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520277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5.588,35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B36A13">
            <w:pPr>
              <w:spacing w:after="0" w:line="240" w:lineRule="auto"/>
              <w:ind w:left="-250" w:right="-25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7.195,55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77,66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B36A13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Zaštitnom fondu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520277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163.541,16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168.481,20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97,07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66,65</w:t>
            </w:r>
          </w:p>
        </w:tc>
      </w:tr>
      <w:tr w:rsidR="00B36A13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 naknadu šteta BZK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520277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13.500,00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36A13" w:rsidRPr="00F17E3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 zaštita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520277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45.812,30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46.089,76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18,67</w:t>
            </w:r>
          </w:p>
        </w:tc>
      </w:tr>
      <w:tr w:rsidR="00B36A13" w:rsidRPr="00F17E3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 za PZO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A02234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6.933,30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15.145,19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45,78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2,83</w:t>
            </w:r>
          </w:p>
        </w:tc>
      </w:tr>
      <w:tr w:rsidR="00B36A13" w:rsidRPr="00F17E3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245.382,87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D62FA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276.629,51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13" w:rsidRPr="001F713B" w:rsidRDefault="008B1521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6013CB" w:rsidRDefault="00E4705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1732FB" w:rsidRPr="00F17E37">
        <w:rPr>
          <w:rFonts w:asciiTheme="majorHAnsi" w:hAnsiTheme="majorHAnsi"/>
        </w:rPr>
        <w:t xml:space="preserve">  </w:t>
      </w:r>
    </w:p>
    <w:p w:rsidR="00F516A8" w:rsidRPr="00F17E37" w:rsidRDefault="00535BAE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B1521">
        <w:rPr>
          <w:rFonts w:asciiTheme="majorHAnsi" w:hAnsiTheme="majorHAnsi"/>
        </w:rPr>
        <w:t xml:space="preserve">  </w:t>
      </w:r>
      <w:r w:rsidR="00F516A8">
        <w:rPr>
          <w:rFonts w:asciiTheme="majorHAnsi" w:hAnsiTheme="majorHAnsi"/>
        </w:rPr>
        <w:t>Funkcionalni rashodi su manji u odnosu na predhodn</w:t>
      </w:r>
      <w:r w:rsidR="008B1521">
        <w:rPr>
          <w:rFonts w:asciiTheme="majorHAnsi" w:hAnsiTheme="majorHAnsi"/>
        </w:rPr>
        <w:t xml:space="preserve">u godinu </w:t>
      </w:r>
      <w:r w:rsidR="009B74CA">
        <w:rPr>
          <w:rFonts w:asciiTheme="majorHAnsi" w:hAnsiTheme="majorHAnsi"/>
        </w:rPr>
        <w:t>za 11</w:t>
      </w:r>
      <w:proofErr w:type="gramStart"/>
      <w:r w:rsidR="009B74CA">
        <w:rPr>
          <w:rFonts w:asciiTheme="majorHAnsi" w:hAnsiTheme="majorHAnsi"/>
        </w:rPr>
        <w:t>,29</w:t>
      </w:r>
      <w:proofErr w:type="gramEnd"/>
      <w:r w:rsidR="009B74CA">
        <w:rPr>
          <w:rFonts w:asciiTheme="majorHAnsi" w:hAnsiTheme="majorHAnsi"/>
        </w:rPr>
        <w:t>%</w:t>
      </w:r>
      <w:r w:rsidR="008F3876">
        <w:rPr>
          <w:rFonts w:asciiTheme="majorHAnsi" w:hAnsiTheme="majorHAnsi"/>
        </w:rPr>
        <w:t>,</w:t>
      </w:r>
      <w:r w:rsidR="009B74CA">
        <w:rPr>
          <w:rFonts w:asciiTheme="majorHAnsi" w:hAnsiTheme="majorHAnsi"/>
        </w:rPr>
        <w:t xml:space="preserve"> </w:t>
      </w:r>
      <w:r w:rsidR="008B1521">
        <w:rPr>
          <w:rFonts w:asciiTheme="majorHAnsi" w:hAnsiTheme="majorHAnsi"/>
        </w:rPr>
        <w:t>prije svega jer je smanjen procenat za obračun vatrogasnog doprinosa,biro zelene karte nije obračunavao doprinos za naknadu šteta i zbog pandemije virusa korone koji je uticao na visinu ostvarenog prihoda  putničkog zdravstvenog osiguranja a time i na</w:t>
      </w:r>
      <w:r w:rsidR="009B74CA">
        <w:rPr>
          <w:rFonts w:asciiTheme="majorHAnsi" w:hAnsiTheme="majorHAnsi"/>
        </w:rPr>
        <w:t xml:space="preserve"> obračunatu</w:t>
      </w:r>
      <w:r w:rsidR="008B1521">
        <w:rPr>
          <w:rFonts w:asciiTheme="majorHAnsi" w:hAnsiTheme="majorHAnsi"/>
        </w:rPr>
        <w:t xml:space="preserve"> proviziju za Coris</w:t>
      </w:r>
      <w:r w:rsidR="009B74CA">
        <w:rPr>
          <w:rFonts w:asciiTheme="majorHAnsi" w:hAnsiTheme="majorHAnsi"/>
        </w:rPr>
        <w:t>,kao posrednike</w:t>
      </w:r>
      <w:r w:rsidR="008F3876">
        <w:rPr>
          <w:rFonts w:asciiTheme="majorHAnsi" w:hAnsiTheme="majorHAnsi"/>
        </w:rPr>
        <w:t xml:space="preserve"> za </w:t>
      </w:r>
      <w:r w:rsidR="00174C1C">
        <w:rPr>
          <w:rFonts w:asciiTheme="majorHAnsi" w:hAnsiTheme="majorHAnsi"/>
        </w:rPr>
        <w:t>ostvarivanja prava po osnovu putničkog zdravstvenog osiguranja.</w:t>
      </w:r>
      <w:r w:rsidR="008F3876">
        <w:rPr>
          <w:rFonts w:asciiTheme="majorHAnsi" w:hAnsiTheme="majorHAnsi"/>
        </w:rPr>
        <w:t xml:space="preserve"> </w:t>
      </w:r>
    </w:p>
    <w:bookmarkEnd w:id="74"/>
    <w:p w:rsidR="009A184C" w:rsidRDefault="006B517D" w:rsidP="008401F8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013C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Doprinos za preventivu je formiran prema Odluci o raspodjeli bruto premije sa maksimalnim stopama režijskog dodatka i to %</w:t>
      </w:r>
      <w:r w:rsidR="00121028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od fakturisane </w:t>
      </w:r>
      <w:proofErr w:type="gramStart"/>
      <w:r w:rsidR="00A62FA3" w:rsidRPr="00F17E37">
        <w:rPr>
          <w:rFonts w:asciiTheme="majorHAnsi" w:hAnsiTheme="majorHAnsi"/>
        </w:rPr>
        <w:t>premije  na</w:t>
      </w:r>
      <w:proofErr w:type="gramEnd"/>
      <w:r w:rsidR="00A62FA3" w:rsidRPr="00F17E37">
        <w:rPr>
          <w:rFonts w:asciiTheme="majorHAnsi" w:hAnsiTheme="majorHAnsi"/>
        </w:rPr>
        <w:t xml:space="preserve"> sve vrste osiguranja osim</w:t>
      </w:r>
      <w:r w:rsidR="008401F8">
        <w:rPr>
          <w:rFonts w:asciiTheme="majorHAnsi" w:hAnsiTheme="majorHAnsi"/>
        </w:rPr>
        <w:t xml:space="preserve"> </w:t>
      </w:r>
      <w:r w:rsidR="009A184C">
        <w:rPr>
          <w:rFonts w:asciiTheme="majorHAnsi" w:hAnsiTheme="majorHAnsi"/>
        </w:rPr>
        <w:t>na premiju</w:t>
      </w:r>
    </w:p>
    <w:p w:rsidR="00A62FA3" w:rsidRPr="00F17E37" w:rsidRDefault="009A184C" w:rsidP="008401F8">
      <w:pPr>
        <w:pStyle w:val="NoSpacing"/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autoodgovornosti</w:t>
      </w:r>
      <w:proofErr w:type="gramEnd"/>
      <w:r w:rsidR="00A62FA3" w:rsidRPr="00F17E37">
        <w:rPr>
          <w:rFonts w:asciiTheme="majorHAnsi" w:hAnsiTheme="majorHAnsi"/>
        </w:rPr>
        <w:t>.</w:t>
      </w:r>
    </w:p>
    <w:p w:rsidR="00A62FA3" w:rsidRPr="00F17E37" w:rsidRDefault="006B517D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F17E37">
        <w:rPr>
          <w:rFonts w:asciiTheme="majorHAnsi" w:hAnsiTheme="majorHAnsi"/>
        </w:rPr>
        <w:t xml:space="preserve">Doprinos zaštitnom fondu je knjižen po osnovu rešenja Zaštitnog </w:t>
      </w:r>
      <w:proofErr w:type="gramStart"/>
      <w:r w:rsidR="00A62FA3" w:rsidRPr="00F17E37">
        <w:rPr>
          <w:rFonts w:asciiTheme="majorHAnsi" w:hAnsiTheme="majorHAnsi"/>
        </w:rPr>
        <w:t>fonda</w:t>
      </w:r>
      <w:proofErr w:type="gramEnd"/>
      <w:r w:rsidR="00A62FA3" w:rsidRPr="00F17E37">
        <w:rPr>
          <w:rFonts w:asciiTheme="majorHAnsi" w:hAnsiTheme="majorHAnsi"/>
        </w:rPr>
        <w:t xml:space="preserve"> RS. </w:t>
      </w:r>
    </w:p>
    <w:p w:rsidR="002C012C" w:rsidRDefault="006B517D" w:rsidP="002C088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 w:rsidR="00A62FA3" w:rsidRPr="00F17E37">
        <w:rPr>
          <w:rFonts w:asciiTheme="majorHAnsi" w:hAnsiTheme="majorHAnsi"/>
        </w:rPr>
        <w:t>Vatrogasni  doprinos</w:t>
      </w:r>
      <w:proofErr w:type="gramEnd"/>
      <w:r w:rsidR="00A62FA3" w:rsidRPr="00F17E37">
        <w:rPr>
          <w:rFonts w:asciiTheme="majorHAnsi" w:hAnsiTheme="majorHAnsi"/>
        </w:rPr>
        <w:t xml:space="preserve"> i protivgradna zaštita su formirani po posebnim propisima poreskih organa.</w:t>
      </w:r>
    </w:p>
    <w:p w:rsidR="000D7F5D" w:rsidRPr="00F17E37" w:rsidRDefault="000D7F5D" w:rsidP="00591E04">
      <w:pPr>
        <w:pStyle w:val="NoSpacing"/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E13193">
        <w:rPr>
          <w:rFonts w:asciiTheme="majorHAnsi" w:hAnsiTheme="majorHAnsi"/>
          <w:b/>
          <w:u w:val="single"/>
        </w:rPr>
        <w:t>3</w:t>
      </w:r>
      <w:r w:rsidR="000D0495">
        <w:rPr>
          <w:rFonts w:asciiTheme="majorHAnsi" w:hAnsiTheme="majorHAnsi"/>
          <w:b/>
          <w:u w:val="single"/>
        </w:rPr>
        <w:t>9</w:t>
      </w:r>
      <w:r w:rsidRPr="00F17E37">
        <w:rPr>
          <w:rFonts w:asciiTheme="majorHAnsi" w:hAnsiTheme="majorHAnsi"/>
          <w:b/>
          <w:u w:val="single"/>
        </w:rPr>
        <w:t>(AOP232)</w:t>
      </w:r>
    </w:p>
    <w:p w:rsidR="006013CB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75" w:name="_Toc64638693"/>
      <w:proofErr w:type="gramStart"/>
      <w:r w:rsidRPr="00FD3A74">
        <w:t>Troškovi  štet</w:t>
      </w:r>
      <w:r w:rsidR="00A95492" w:rsidRPr="00FD3A74">
        <w:t>a</w:t>
      </w:r>
      <w:bookmarkEnd w:id="75"/>
      <w:proofErr w:type="gramEnd"/>
    </w:p>
    <w:tbl>
      <w:tblPr>
        <w:tblW w:w="9239" w:type="dxa"/>
        <w:tblLook w:val="04A0" w:firstRow="1" w:lastRow="0" w:firstColumn="1" w:lastColumn="0" w:noHBand="0" w:noVBand="1"/>
      </w:tblPr>
      <w:tblGrid>
        <w:gridCol w:w="2252"/>
        <w:gridCol w:w="1179"/>
        <w:gridCol w:w="1725"/>
        <w:gridCol w:w="1725"/>
        <w:gridCol w:w="1179"/>
        <w:gridCol w:w="1179"/>
      </w:tblGrid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CF4137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41.381,97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67.681,60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pzo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CF4137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7.552,63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9.880,18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607.954,56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802.801,58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10,54</w:t>
            </w:r>
          </w:p>
        </w:tc>
      </w:tr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CF4137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3.516.155,08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3.582.318,73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60,98</w:t>
            </w:r>
          </w:p>
        </w:tc>
      </w:tr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im.osig.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CF4137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1.559.832,87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48.013,27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3248,75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27,05</w:t>
            </w:r>
          </w:p>
        </w:tc>
      </w:tr>
      <w:tr w:rsidR="00820059" w:rsidRPr="00820059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CF4137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33.618,01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37.346,95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820059" w:rsidRPr="00820059" w:rsidTr="00B14E3D">
        <w:trPr>
          <w:trHeight w:val="24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5.766.495,12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E6CA8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4.548.042,31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59" w:rsidRPr="00820059" w:rsidRDefault="00293DB4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20059" w:rsidRPr="00F17E37" w:rsidRDefault="00820059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Trškovi </w:t>
      </w:r>
      <w:proofErr w:type="gramStart"/>
      <w:r w:rsidR="00A62FA3" w:rsidRPr="00F17E37">
        <w:rPr>
          <w:rFonts w:asciiTheme="majorHAnsi" w:hAnsiTheme="majorHAnsi"/>
        </w:rPr>
        <w:t>šteta  u</w:t>
      </w:r>
      <w:proofErr w:type="gramEnd"/>
      <w:r w:rsidR="00A62FA3" w:rsidRPr="00F17E37">
        <w:rPr>
          <w:rFonts w:asciiTheme="majorHAnsi" w:hAnsiTheme="majorHAnsi"/>
        </w:rPr>
        <w:t xml:space="preserve"> iznosu od </w:t>
      </w:r>
      <w:r w:rsidR="00293DB4">
        <w:rPr>
          <w:rFonts w:asciiTheme="majorHAnsi" w:hAnsiTheme="majorHAnsi"/>
        </w:rPr>
        <w:t>5.766.495,12 KM</w:t>
      </w:r>
      <w:r w:rsidR="00A62FA3" w:rsidRPr="00F17E37">
        <w:rPr>
          <w:rFonts w:asciiTheme="majorHAnsi" w:hAnsiTheme="majorHAnsi"/>
        </w:rPr>
        <w:t xml:space="preserve"> su </w:t>
      </w:r>
      <w:r w:rsidR="00293DB4">
        <w:rPr>
          <w:rFonts w:asciiTheme="majorHAnsi" w:hAnsiTheme="majorHAnsi"/>
        </w:rPr>
        <w:t>veći</w:t>
      </w:r>
      <w:r w:rsidR="00A62FA3" w:rsidRPr="00F17E37">
        <w:rPr>
          <w:rFonts w:asciiTheme="majorHAnsi" w:hAnsiTheme="majorHAnsi"/>
        </w:rPr>
        <w:t xml:space="preserve"> u odnosu na predhodnu godinu za </w:t>
      </w:r>
      <w:r w:rsidR="00293DB4">
        <w:rPr>
          <w:rFonts w:asciiTheme="majorHAnsi" w:hAnsiTheme="majorHAnsi"/>
        </w:rPr>
        <w:t>26,79</w:t>
      </w:r>
      <w:r w:rsidR="00A62FA3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toku godine</w:t>
      </w:r>
      <w:r w:rsidR="007F6EF7">
        <w:rPr>
          <w:rFonts w:asciiTheme="majorHAnsi" w:hAnsiTheme="majorHAnsi"/>
        </w:rPr>
        <w:t xml:space="preserve"> prem obrascu Š -D</w:t>
      </w:r>
      <w:r w:rsidRPr="00F17E37">
        <w:rPr>
          <w:rFonts w:asciiTheme="majorHAnsi" w:hAnsiTheme="majorHAnsi"/>
        </w:rPr>
        <w:t xml:space="preserve"> je prijavljeno </w:t>
      </w:r>
      <w:r w:rsidR="00F643D9">
        <w:rPr>
          <w:rFonts w:asciiTheme="majorHAnsi" w:hAnsiTheme="majorHAnsi"/>
        </w:rPr>
        <w:t>1734</w:t>
      </w:r>
      <w:r w:rsidRPr="00F17E37">
        <w:rPr>
          <w:rFonts w:asciiTheme="majorHAnsi" w:hAnsiTheme="majorHAnsi"/>
        </w:rPr>
        <w:t xml:space="preserve"> šteta,od čega </w:t>
      </w:r>
      <w:r w:rsidR="007719E0">
        <w:rPr>
          <w:rFonts w:asciiTheme="majorHAnsi" w:hAnsiTheme="majorHAnsi"/>
        </w:rPr>
        <w:t>1</w:t>
      </w:r>
      <w:r w:rsidR="00F643D9">
        <w:rPr>
          <w:rFonts w:asciiTheme="majorHAnsi" w:hAnsiTheme="majorHAnsi"/>
        </w:rPr>
        <w:t>621</w:t>
      </w:r>
      <w:r w:rsidRPr="00F17E37">
        <w:rPr>
          <w:rFonts w:asciiTheme="majorHAnsi" w:hAnsiTheme="majorHAnsi"/>
        </w:rPr>
        <w:t xml:space="preserve"> je prijavljeno prvi put , </w:t>
      </w:r>
      <w:r w:rsidR="00F643D9">
        <w:rPr>
          <w:rFonts w:asciiTheme="majorHAnsi" w:hAnsiTheme="majorHAnsi"/>
        </w:rPr>
        <w:t>113</w:t>
      </w:r>
      <w:r w:rsidR="007719E0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je reaktivirano šteta a </w:t>
      </w:r>
      <w:r w:rsidR="001E695B">
        <w:rPr>
          <w:rFonts w:asciiTheme="majorHAnsi" w:hAnsiTheme="majorHAnsi"/>
        </w:rPr>
        <w:t>3</w:t>
      </w:r>
      <w:r w:rsidR="007719E0">
        <w:rPr>
          <w:rFonts w:asciiTheme="majorHAnsi" w:hAnsiTheme="majorHAnsi"/>
        </w:rPr>
        <w:t>7</w:t>
      </w:r>
      <w:r w:rsidR="00F643D9">
        <w:rPr>
          <w:rFonts w:asciiTheme="majorHAnsi" w:hAnsiTheme="majorHAnsi"/>
        </w:rPr>
        <w:t>4</w:t>
      </w:r>
      <w:r w:rsidRPr="00F17E37">
        <w:rPr>
          <w:rFonts w:asciiTheme="majorHAnsi" w:hAnsiTheme="majorHAnsi"/>
        </w:rPr>
        <w:t xml:space="preserve"> šteta je iz rezervacije,tako da su ukupno prijvljene i ukupno rezervisane </w:t>
      </w:r>
      <w:r w:rsidR="007F6EF7">
        <w:rPr>
          <w:rFonts w:asciiTheme="majorHAnsi" w:hAnsiTheme="majorHAnsi"/>
        </w:rPr>
        <w:t>2</w:t>
      </w:r>
      <w:r w:rsidR="00F643D9">
        <w:rPr>
          <w:rFonts w:asciiTheme="majorHAnsi" w:hAnsiTheme="majorHAnsi"/>
        </w:rPr>
        <w:t>108</w:t>
      </w:r>
      <w:r w:rsidR="00F6227C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štete.</w:t>
      </w:r>
    </w:p>
    <w:p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   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U redovnom postupku je riješeno 1</w:t>
      </w:r>
      <w:r w:rsidR="00F643D9">
        <w:rPr>
          <w:rFonts w:asciiTheme="majorHAnsi" w:hAnsiTheme="majorHAnsi"/>
        </w:rPr>
        <w:t>503</w:t>
      </w:r>
      <w:r w:rsidRPr="00F17E37">
        <w:rPr>
          <w:rFonts w:asciiTheme="majorHAnsi" w:hAnsiTheme="majorHAnsi"/>
        </w:rPr>
        <w:t xml:space="preserve"> štete,</w:t>
      </w:r>
      <w:r w:rsidR="00F643D9">
        <w:rPr>
          <w:rFonts w:asciiTheme="majorHAnsi" w:hAnsiTheme="majorHAnsi"/>
        </w:rPr>
        <w:t>72</w:t>
      </w:r>
      <w:r w:rsidRPr="00F17E37">
        <w:rPr>
          <w:rFonts w:asciiTheme="majorHAnsi" w:hAnsiTheme="majorHAnsi"/>
        </w:rPr>
        <w:t xml:space="preserve"> šteta iz spora,tako da je ukupno riješeno </w:t>
      </w:r>
      <w:r w:rsidR="007719E0">
        <w:rPr>
          <w:rFonts w:asciiTheme="majorHAnsi" w:hAnsiTheme="majorHAnsi"/>
        </w:rPr>
        <w:t>1</w:t>
      </w:r>
      <w:r w:rsidR="00F643D9">
        <w:rPr>
          <w:rFonts w:asciiTheme="majorHAnsi" w:hAnsiTheme="majorHAnsi"/>
        </w:rPr>
        <w:t xml:space="preserve">575 </w:t>
      </w:r>
      <w:r w:rsidRPr="00F17E37">
        <w:rPr>
          <w:rFonts w:asciiTheme="majorHAnsi" w:hAnsiTheme="majorHAnsi"/>
        </w:rPr>
        <w:t xml:space="preserve">šteta a odbijeno je </w:t>
      </w:r>
      <w:r w:rsidR="00F643D9">
        <w:rPr>
          <w:rFonts w:asciiTheme="majorHAnsi" w:hAnsiTheme="majorHAnsi"/>
        </w:rPr>
        <w:t>156</w:t>
      </w:r>
      <w:r w:rsidRPr="00F17E37">
        <w:rPr>
          <w:rFonts w:asciiTheme="majorHAnsi" w:hAnsiTheme="majorHAnsi"/>
        </w:rPr>
        <w:t xml:space="preserve"> štete. Na kraju perioda je rezervisano </w:t>
      </w:r>
      <w:r w:rsidR="00A601F0" w:rsidRPr="00F17E37">
        <w:rPr>
          <w:rFonts w:asciiTheme="majorHAnsi" w:hAnsiTheme="majorHAnsi"/>
        </w:rPr>
        <w:t>3</w:t>
      </w:r>
      <w:r w:rsidR="001E695B">
        <w:rPr>
          <w:rFonts w:asciiTheme="majorHAnsi" w:hAnsiTheme="majorHAnsi"/>
        </w:rPr>
        <w:t>7</w:t>
      </w:r>
      <w:r w:rsidR="00F643D9">
        <w:rPr>
          <w:rFonts w:asciiTheme="majorHAnsi" w:hAnsiTheme="majorHAnsi"/>
        </w:rPr>
        <w:t>7</w:t>
      </w:r>
      <w:r w:rsidRPr="00F17E37">
        <w:rPr>
          <w:rFonts w:asciiTheme="majorHAnsi" w:hAnsiTheme="majorHAnsi"/>
        </w:rPr>
        <w:t xml:space="preserve"> šteta.</w:t>
      </w:r>
    </w:p>
    <w:p w:rsidR="00F76D5D" w:rsidRDefault="002C088E" w:rsidP="004E2089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62FA3" w:rsidRPr="00F17E37">
        <w:rPr>
          <w:rFonts w:asciiTheme="majorHAnsi" w:hAnsiTheme="majorHAnsi"/>
        </w:rPr>
        <w:t xml:space="preserve">U strukturi šteta najveće učešće imaju štete po osnovu autoodgovornosti sa rentnim štetama </w:t>
      </w:r>
      <w:r w:rsidR="00F643D9">
        <w:rPr>
          <w:rFonts w:asciiTheme="majorHAnsi" w:hAnsiTheme="majorHAnsi"/>
        </w:rPr>
        <w:t>60</w:t>
      </w:r>
      <w:proofErr w:type="gramStart"/>
      <w:r w:rsidR="00F643D9">
        <w:rPr>
          <w:rFonts w:asciiTheme="majorHAnsi" w:hAnsiTheme="majorHAnsi"/>
        </w:rPr>
        <w:t>,98</w:t>
      </w:r>
      <w:proofErr w:type="gramEnd"/>
      <w:r w:rsidR="00A62FA3" w:rsidRPr="00F17E37">
        <w:rPr>
          <w:rFonts w:asciiTheme="majorHAnsi" w:hAnsiTheme="majorHAnsi"/>
        </w:rPr>
        <w:t xml:space="preserve"> </w:t>
      </w:r>
      <w:r w:rsidR="00F643D9">
        <w:rPr>
          <w:rFonts w:asciiTheme="majorHAnsi" w:hAnsiTheme="majorHAnsi"/>
        </w:rPr>
        <w:t>,</w:t>
      </w:r>
      <w:r w:rsidR="00A62FA3" w:rsidRPr="00F17E37">
        <w:rPr>
          <w:rFonts w:asciiTheme="majorHAnsi" w:hAnsiTheme="majorHAnsi"/>
        </w:rPr>
        <w:t xml:space="preserve"> kask</w:t>
      </w:r>
      <w:r>
        <w:rPr>
          <w:rFonts w:asciiTheme="majorHAnsi" w:hAnsiTheme="majorHAnsi"/>
        </w:rPr>
        <w:t>o štete</w:t>
      </w:r>
      <w:r w:rsidR="00A62FA3" w:rsidRPr="00F17E37">
        <w:rPr>
          <w:rFonts w:asciiTheme="majorHAnsi" w:hAnsiTheme="majorHAnsi"/>
        </w:rPr>
        <w:t xml:space="preserve"> </w:t>
      </w:r>
      <w:r w:rsidR="00F643D9">
        <w:rPr>
          <w:rFonts w:asciiTheme="majorHAnsi" w:hAnsiTheme="majorHAnsi"/>
        </w:rPr>
        <w:t>10,54</w:t>
      </w:r>
      <w:r w:rsidR="00555334" w:rsidRPr="00F17E37">
        <w:rPr>
          <w:rFonts w:asciiTheme="majorHAnsi" w:hAnsiTheme="majorHAnsi"/>
        </w:rPr>
        <w:t>%</w:t>
      </w:r>
      <w:r w:rsidR="00F643D9">
        <w:rPr>
          <w:rFonts w:asciiTheme="majorHAnsi" w:hAnsiTheme="majorHAnsi"/>
        </w:rPr>
        <w:t xml:space="preserve"> i štete imovinske 27,05%</w:t>
      </w:r>
      <w:r w:rsidR="00555334" w:rsidRPr="00F17E37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Stepen efikasnosti u rješavanju šteta je </w:t>
      </w:r>
      <w:r w:rsidR="00F643D9">
        <w:rPr>
          <w:rFonts w:asciiTheme="majorHAnsi" w:hAnsiTheme="majorHAnsi"/>
        </w:rPr>
        <w:t>1731</w:t>
      </w:r>
      <w:r w:rsidR="00A62FA3" w:rsidRPr="00F17E37">
        <w:rPr>
          <w:rFonts w:asciiTheme="majorHAnsi" w:hAnsiTheme="majorHAnsi"/>
        </w:rPr>
        <w:t>/</w:t>
      </w:r>
      <w:r w:rsidR="007F6EF7">
        <w:rPr>
          <w:rFonts w:asciiTheme="majorHAnsi" w:hAnsiTheme="majorHAnsi"/>
        </w:rPr>
        <w:t>2</w:t>
      </w:r>
      <w:r w:rsidR="00F643D9">
        <w:rPr>
          <w:rFonts w:asciiTheme="majorHAnsi" w:hAnsiTheme="majorHAnsi"/>
        </w:rPr>
        <w:t>108</w:t>
      </w:r>
      <w:r w:rsidR="007F6EF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je </w:t>
      </w:r>
      <w:r w:rsidR="00F643D9">
        <w:rPr>
          <w:rFonts w:asciiTheme="majorHAnsi" w:hAnsiTheme="majorHAnsi"/>
        </w:rPr>
        <w:t>82,12</w:t>
      </w:r>
      <w:r w:rsidR="004E2089">
        <w:rPr>
          <w:rFonts w:asciiTheme="majorHAnsi" w:hAnsiTheme="majorHAnsi"/>
        </w:rPr>
        <w:t>%.</w:t>
      </w:r>
      <w:r w:rsidR="001D1606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Stepen efikasnosti u plaćanju šteta je 100%</w:t>
      </w:r>
      <w:proofErr w:type="gramStart"/>
      <w:r w:rsidR="00A62FA3" w:rsidRPr="00F17E37">
        <w:rPr>
          <w:rFonts w:asciiTheme="majorHAnsi" w:hAnsiTheme="majorHAnsi"/>
        </w:rPr>
        <w:t>,tako</w:t>
      </w:r>
      <w:proofErr w:type="gramEnd"/>
      <w:r w:rsidR="00A62FA3" w:rsidRPr="00F17E37">
        <w:rPr>
          <w:rFonts w:asciiTheme="majorHAnsi" w:hAnsiTheme="majorHAnsi"/>
        </w:rPr>
        <w:t xml:space="preserve"> da su ukupno likvidirane u</w:t>
      </w:r>
      <w:r w:rsidR="00462003" w:rsidRPr="00F17E37">
        <w:rPr>
          <w:rFonts w:asciiTheme="majorHAnsi" w:hAnsiTheme="majorHAnsi"/>
        </w:rPr>
        <w:t>jedno i ukupno isplaćene štete.</w:t>
      </w:r>
    </w:p>
    <w:p w:rsidR="004E2089" w:rsidRDefault="004E2089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D0495">
        <w:rPr>
          <w:rFonts w:asciiTheme="majorHAnsi" w:hAnsiTheme="majorHAnsi"/>
          <w:b/>
          <w:u w:val="single"/>
        </w:rPr>
        <w:t>40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76" w:name="_Toc64638694"/>
      <w:r w:rsidRPr="00FD3A74">
        <w:t xml:space="preserve">Rashodi po osnovu </w:t>
      </w:r>
      <w:proofErr w:type="gramStart"/>
      <w:r w:rsidRPr="00FD3A74">
        <w:t xml:space="preserve">premije </w:t>
      </w:r>
      <w:r w:rsidR="00B12F38" w:rsidRPr="00FD3A74">
        <w:t xml:space="preserve"> i</w:t>
      </w:r>
      <w:proofErr w:type="gramEnd"/>
      <w:r w:rsidR="00B12F38" w:rsidRPr="00FD3A74">
        <w:t xml:space="preserve"> provizije saosig.</w:t>
      </w:r>
      <w:r w:rsidRPr="00FD3A74">
        <w:t>reosiguranja</w:t>
      </w:r>
      <w:r w:rsidR="00B12F38" w:rsidRPr="00FD3A74">
        <w:t xml:space="preserve"> i retroc.než.os.</w:t>
      </w:r>
      <w:bookmarkEnd w:id="76"/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1128"/>
      </w:tblGrid>
      <w:tr w:rsidR="00A62FA3" w:rsidRPr="00F17E37" w:rsidTr="00371A1E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2C4F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C4F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DD1391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232.317,77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C4F2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240.069,56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96,77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225B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391.219,69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C4F2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416.636,30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93,90</w:t>
            </w:r>
          </w:p>
        </w:tc>
      </w:tr>
      <w:tr w:rsidR="006D6150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150" w:rsidRPr="00F17E37" w:rsidRDefault="00A26291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premije saosiguranja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F17E37" w:rsidRDefault="006D6150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BD573D" w:rsidRDefault="00225BB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BD573D" w:rsidRDefault="002C4F2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2.927,16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50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 rashodi reosiguranja: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623.537,46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C4F2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659.633,02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94,53</w:t>
            </w:r>
          </w:p>
        </w:tc>
      </w:tr>
      <w:tr w:rsidR="00A62FA3" w:rsidRPr="00F17E37" w:rsidTr="00DD1391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262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saosiguranja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14.892,77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C4F2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26.365.53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56,48</w:t>
            </w:r>
          </w:p>
        </w:tc>
      </w:tr>
      <w:tr w:rsidR="00A62FA3" w:rsidRPr="00F17E37" w:rsidTr="00DD1391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638.430,23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C4F2D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685.998,55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225BBD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93,03</w:t>
            </w:r>
          </w:p>
        </w:tc>
      </w:tr>
    </w:tbl>
    <w:p w:rsidR="00B66FBD" w:rsidRPr="00F17E37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:rsidR="00A62FA3" w:rsidRPr="00F17E37" w:rsidRDefault="00B66FBD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>Za obračunski period 31.12.20</w:t>
      </w:r>
      <w:r w:rsidR="00225BBD">
        <w:rPr>
          <w:rFonts w:asciiTheme="majorHAnsi" w:hAnsiTheme="majorHAnsi"/>
        </w:rPr>
        <w:t>20</w:t>
      </w:r>
      <w:r w:rsidR="00A62FA3" w:rsidRPr="00F17E37">
        <w:rPr>
          <w:rFonts w:asciiTheme="majorHAnsi" w:hAnsiTheme="majorHAnsi"/>
        </w:rPr>
        <w:t xml:space="preserve">.g.u skladu </w:t>
      </w:r>
      <w:proofErr w:type="gramStart"/>
      <w:r w:rsidR="00A62FA3" w:rsidRPr="00F17E37">
        <w:rPr>
          <w:rFonts w:asciiTheme="majorHAnsi" w:hAnsiTheme="majorHAnsi"/>
        </w:rPr>
        <w:t>sa</w:t>
      </w:r>
      <w:proofErr w:type="gramEnd"/>
      <w:r w:rsidR="00A62FA3" w:rsidRPr="00F17E37">
        <w:rPr>
          <w:rFonts w:asciiTheme="majorHAnsi" w:hAnsiTheme="majorHAnsi"/>
        </w:rPr>
        <w:t xml:space="preserve"> Pravilnikom o tehničkim rezervama je utvrđena prenosna premija reosiguranja</w:t>
      </w:r>
      <w:r w:rsidR="00225BBD">
        <w:rPr>
          <w:rFonts w:asciiTheme="majorHAnsi" w:hAnsiTheme="majorHAnsi"/>
        </w:rPr>
        <w:t xml:space="preserve"> i saosiguranja </w:t>
      </w:r>
      <w:r w:rsidR="00E23BD1">
        <w:rPr>
          <w:rFonts w:asciiTheme="majorHAnsi" w:hAnsiTheme="majorHAnsi"/>
        </w:rPr>
        <w:t xml:space="preserve">u iznosu od </w:t>
      </w:r>
      <w:r w:rsidR="00225BBD">
        <w:rPr>
          <w:rFonts w:asciiTheme="majorHAnsi" w:hAnsiTheme="majorHAnsi"/>
        </w:rPr>
        <w:t>14.892,77 KM</w:t>
      </w:r>
      <w:r w:rsidR="00E23BD1">
        <w:rPr>
          <w:rFonts w:asciiTheme="majorHAnsi" w:hAnsiTheme="majorHAnsi"/>
        </w:rPr>
        <w:t xml:space="preserve"> koja</w:t>
      </w:r>
      <w:r w:rsidR="00225BBD">
        <w:rPr>
          <w:rFonts w:asciiTheme="majorHAnsi" w:hAnsiTheme="majorHAnsi"/>
        </w:rPr>
        <w:t xml:space="preserve"> je</w:t>
      </w:r>
      <w:r w:rsidR="00E23BD1">
        <w:rPr>
          <w:rFonts w:asciiTheme="majorHAnsi" w:hAnsiTheme="majorHAnsi"/>
        </w:rPr>
        <w:t xml:space="preserve"> uveća</w:t>
      </w:r>
      <w:r w:rsidR="00225BBD">
        <w:rPr>
          <w:rFonts w:asciiTheme="majorHAnsi" w:hAnsiTheme="majorHAnsi"/>
        </w:rPr>
        <w:t>l</w:t>
      </w:r>
      <w:r w:rsidR="00E23BD1">
        <w:rPr>
          <w:rFonts w:asciiTheme="majorHAnsi" w:hAnsiTheme="majorHAnsi"/>
        </w:rPr>
        <w:t>a rashode</w:t>
      </w:r>
      <w:r w:rsidR="00225BBD">
        <w:rPr>
          <w:rFonts w:asciiTheme="majorHAnsi" w:hAnsiTheme="majorHAnsi"/>
        </w:rPr>
        <w:t>.</w:t>
      </w:r>
      <w:r w:rsidR="00E23BD1">
        <w:rPr>
          <w:rFonts w:asciiTheme="majorHAnsi" w:hAnsiTheme="majorHAnsi"/>
        </w:rPr>
        <w:t xml:space="preserve"> </w:t>
      </w:r>
    </w:p>
    <w:p w:rsidR="00A62FA3" w:rsidRPr="00F17E37" w:rsidRDefault="00B12F38" w:rsidP="00591E04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AOP 233 na stavci rashoda</w:t>
      </w:r>
      <w:r w:rsidR="00966E3C">
        <w:rPr>
          <w:rFonts w:asciiTheme="majorHAnsi" w:hAnsiTheme="majorHAnsi"/>
        </w:rPr>
        <w:t xml:space="preserve"> u iznosu od 33.012,30 KM</w:t>
      </w:r>
      <w:r>
        <w:rPr>
          <w:rFonts w:asciiTheme="majorHAnsi" w:hAnsiTheme="majorHAnsi"/>
        </w:rPr>
        <w:t xml:space="preserve"> uključena je i provizija saosiguranja</w:t>
      </w:r>
      <w:proofErr w:type="gramStart"/>
      <w:r w:rsidR="005400F3">
        <w:rPr>
          <w:rFonts w:asciiTheme="majorHAnsi" w:hAnsiTheme="majorHAnsi"/>
        </w:rPr>
        <w:t>,gdje</w:t>
      </w:r>
      <w:proofErr w:type="gramEnd"/>
      <w:r w:rsidR="005400F3">
        <w:rPr>
          <w:rFonts w:asciiTheme="majorHAnsi" w:hAnsiTheme="majorHAnsi"/>
        </w:rPr>
        <w:t xml:space="preserve"> smo mi prateći saosiguravači </w:t>
      </w:r>
      <w:r>
        <w:rPr>
          <w:rFonts w:asciiTheme="majorHAnsi" w:hAnsiTheme="majorHAnsi"/>
        </w:rPr>
        <w:t xml:space="preserve">u iznosu </w:t>
      </w:r>
      <w:r w:rsidR="00966E3C">
        <w:rPr>
          <w:rFonts w:asciiTheme="majorHAnsi" w:hAnsiTheme="majorHAnsi"/>
        </w:rPr>
        <w:t>1.343,86</w:t>
      </w:r>
      <w:r>
        <w:rPr>
          <w:rFonts w:asciiTheme="majorHAnsi" w:hAnsiTheme="majorHAnsi"/>
        </w:rPr>
        <w:t xml:space="preserve"> KM</w:t>
      </w:r>
      <w:r w:rsidR="005400F3">
        <w:rPr>
          <w:rFonts w:asciiTheme="majorHAnsi" w:hAnsiTheme="majorHAnsi"/>
        </w:rPr>
        <w:t xml:space="preserve"> i konačan obračun provizije kask</w:t>
      </w:r>
      <w:r w:rsidR="008F3876">
        <w:rPr>
          <w:rFonts w:asciiTheme="majorHAnsi" w:hAnsiTheme="majorHAnsi"/>
        </w:rPr>
        <w:t>a za 2019.g.</w:t>
      </w:r>
      <w:r w:rsidR="005400F3">
        <w:rPr>
          <w:rFonts w:asciiTheme="majorHAnsi" w:hAnsiTheme="majorHAnsi"/>
        </w:rPr>
        <w:t xml:space="preserve"> u iznosu od </w:t>
      </w:r>
      <w:r w:rsidR="00966E3C">
        <w:rPr>
          <w:rFonts w:asciiTheme="majorHAnsi" w:hAnsiTheme="majorHAnsi"/>
        </w:rPr>
        <w:t>31.668,44</w:t>
      </w:r>
      <w:r w:rsidR="005400F3">
        <w:rPr>
          <w:rFonts w:asciiTheme="majorHAnsi" w:hAnsiTheme="majorHAnsi"/>
        </w:rPr>
        <w:t xml:space="preserve"> KM,tako da je na aop 233 ukupan iznos troška </w:t>
      </w:r>
      <w:r w:rsidR="00966E3C">
        <w:rPr>
          <w:rFonts w:asciiTheme="majorHAnsi" w:hAnsiTheme="majorHAnsi"/>
        </w:rPr>
        <w:t>671.442,53</w:t>
      </w:r>
      <w:r w:rsidR="005400F3">
        <w:rPr>
          <w:rFonts w:asciiTheme="majorHAnsi" w:hAnsiTheme="majorHAnsi"/>
        </w:rPr>
        <w:t xml:space="preserve"> KM.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032986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1</w:t>
      </w:r>
      <w:r w:rsidRPr="00F17E37">
        <w:rPr>
          <w:rFonts w:asciiTheme="majorHAnsi" w:hAnsiTheme="majorHAnsi"/>
          <w:b/>
          <w:u w:val="single"/>
        </w:rPr>
        <w:t xml:space="preserve"> </w:t>
      </w:r>
      <w:r w:rsidR="00A62FA3" w:rsidRPr="00F17E37">
        <w:rPr>
          <w:rFonts w:asciiTheme="majorHAnsi" w:hAnsiTheme="majorHAnsi"/>
          <w:b/>
          <w:u w:val="single"/>
        </w:rPr>
        <w:t>(AOP236</w:t>
      </w:r>
      <w:r w:rsidR="00A62FA3" w:rsidRPr="00F17E37">
        <w:rPr>
          <w:rFonts w:asciiTheme="majorHAnsi" w:hAnsiTheme="majorHAnsi"/>
        </w:rPr>
        <w:t>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77" w:name="_Toc64638695"/>
      <w:r w:rsidRPr="00FD3A74">
        <w:t>Troškovi sprovođenja osiguranja</w:t>
      </w:r>
      <w:bookmarkEnd w:id="77"/>
    </w:p>
    <w:p w:rsidR="00A62FA3" w:rsidRPr="00F17E37" w:rsidRDefault="00725E17" w:rsidP="00725E17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62FA3" w:rsidRPr="00F17E37">
        <w:rPr>
          <w:rFonts w:asciiTheme="majorHAnsi" w:hAnsiTheme="majorHAnsi"/>
        </w:rPr>
        <w:t>Troškovi</w:t>
      </w:r>
      <w:r w:rsidR="00F75656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sprovođenja osiguranja su ograničeni iznosom režijskog dodatka.Režijski dodatak kao ograničavajući okvir, visine troškova sprovođenja osiguranja je utvrđen u skladu </w:t>
      </w:r>
      <w:proofErr w:type="gramStart"/>
      <w:r w:rsidR="00A62FA3" w:rsidRPr="00F17E37">
        <w:rPr>
          <w:rFonts w:asciiTheme="majorHAnsi" w:hAnsiTheme="majorHAnsi"/>
        </w:rPr>
        <w:t>sa</w:t>
      </w:r>
      <w:proofErr w:type="gramEnd"/>
      <w:r w:rsidR="00A62FA3" w:rsidRPr="00F17E37">
        <w:rPr>
          <w:rFonts w:asciiTheme="majorHAnsi" w:hAnsiTheme="majorHAnsi"/>
        </w:rPr>
        <w:t xml:space="preserve"> Odlukom o raspodjeli bruto premije sa maksimalnim stopama režijskog dodataka.</w:t>
      </w:r>
      <w:r w:rsidR="008F3876">
        <w:rPr>
          <w:rFonts w:asciiTheme="majorHAnsi" w:hAnsiTheme="majorHAnsi"/>
        </w:rPr>
        <w:t>Ostvareni režijski dodatak u 2020</w:t>
      </w:r>
      <w:r w:rsidR="00A62FA3" w:rsidRPr="00F17E37">
        <w:rPr>
          <w:rFonts w:asciiTheme="majorHAnsi" w:hAnsiTheme="majorHAnsi"/>
        </w:rPr>
        <w:t>.g.iznosi: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Režijski dodatak                                         </w:t>
      </w:r>
      <w:r w:rsidR="00530690">
        <w:rPr>
          <w:rFonts w:asciiTheme="majorHAnsi" w:hAnsiTheme="majorHAnsi"/>
        </w:rPr>
        <w:t>4.786.186,76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</w:rPr>
        <w:t xml:space="preserve">Troškovi sprovođenja osiguranja        </w:t>
      </w:r>
      <w:r w:rsidR="0010236E" w:rsidRPr="00F17E37">
        <w:rPr>
          <w:rFonts w:asciiTheme="majorHAnsi" w:hAnsiTheme="majorHAnsi"/>
          <w:u w:val="single"/>
        </w:rPr>
        <w:t>-3.</w:t>
      </w:r>
      <w:r w:rsidR="00530690">
        <w:rPr>
          <w:rFonts w:asciiTheme="majorHAnsi" w:hAnsiTheme="majorHAnsi"/>
          <w:u w:val="single"/>
        </w:rPr>
        <w:t>083.96</w:t>
      </w:r>
      <w:r w:rsidR="00DF5993">
        <w:rPr>
          <w:rFonts w:asciiTheme="majorHAnsi" w:hAnsiTheme="majorHAnsi"/>
          <w:u w:val="single"/>
        </w:rPr>
        <w:t>6</w:t>
      </w:r>
      <w:r w:rsidR="00530690">
        <w:rPr>
          <w:rFonts w:asciiTheme="majorHAnsi" w:hAnsiTheme="majorHAnsi"/>
          <w:u w:val="single"/>
        </w:rPr>
        <w:t>,</w:t>
      </w:r>
      <w:r w:rsidR="00DF5993">
        <w:rPr>
          <w:rFonts w:asciiTheme="majorHAnsi" w:hAnsiTheme="majorHAnsi"/>
          <w:u w:val="single"/>
        </w:rPr>
        <w:t>53</w:t>
      </w:r>
    </w:p>
    <w:p w:rsidR="00135756" w:rsidRPr="00F17E37" w:rsidRDefault="00135756" w:rsidP="00370EED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                                                                               </w:t>
      </w:r>
      <w:r w:rsidR="007467E7">
        <w:rPr>
          <w:rFonts w:asciiTheme="majorHAnsi" w:hAnsiTheme="majorHAnsi"/>
        </w:rPr>
        <w:t>1.</w:t>
      </w:r>
      <w:r w:rsidR="00530690">
        <w:rPr>
          <w:rFonts w:asciiTheme="majorHAnsi" w:hAnsiTheme="majorHAnsi"/>
        </w:rPr>
        <w:t>702.22</w:t>
      </w:r>
      <w:r w:rsidR="00DF5993">
        <w:rPr>
          <w:rFonts w:asciiTheme="majorHAnsi" w:hAnsiTheme="majorHAnsi"/>
        </w:rPr>
        <w:t>0</w:t>
      </w:r>
      <w:proofErr w:type="gramStart"/>
      <w:r w:rsidR="00530690">
        <w:rPr>
          <w:rFonts w:asciiTheme="majorHAnsi" w:hAnsiTheme="majorHAnsi"/>
        </w:rPr>
        <w:t>,</w:t>
      </w:r>
      <w:r w:rsidR="00DF5993">
        <w:rPr>
          <w:rFonts w:asciiTheme="majorHAnsi" w:hAnsiTheme="majorHAnsi"/>
        </w:rPr>
        <w:t>23</w:t>
      </w:r>
      <w:proofErr w:type="gramEnd"/>
    </w:p>
    <w:p w:rsidR="00A62FA3" w:rsidRDefault="00A62FA3" w:rsidP="00BD573D">
      <w:pPr>
        <w:pStyle w:val="NoSpacing"/>
        <w:tabs>
          <w:tab w:val="left" w:pos="5245"/>
        </w:tabs>
        <w:spacing w:before="240"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Troškovi </w:t>
      </w:r>
      <w:r w:rsidR="00F75656">
        <w:rPr>
          <w:rFonts w:asciiTheme="majorHAnsi" w:hAnsiTheme="majorHAnsi"/>
        </w:rPr>
        <w:t xml:space="preserve">sprovođenja osiguranje </w:t>
      </w:r>
      <w:r w:rsidRPr="00F17E37">
        <w:rPr>
          <w:rFonts w:asciiTheme="majorHAnsi" w:hAnsiTheme="majorHAnsi"/>
        </w:rPr>
        <w:t xml:space="preserve">u odnosu na režijski dodatak učestvuju sa </w:t>
      </w:r>
      <w:r w:rsidR="00530690">
        <w:rPr>
          <w:rFonts w:asciiTheme="majorHAnsi" w:hAnsiTheme="majorHAnsi"/>
        </w:rPr>
        <w:t>64</w:t>
      </w:r>
      <w:proofErr w:type="gramStart"/>
      <w:r w:rsidR="00530690">
        <w:rPr>
          <w:rFonts w:asciiTheme="majorHAnsi" w:hAnsiTheme="majorHAnsi"/>
        </w:rPr>
        <w:t>,43</w:t>
      </w:r>
      <w:proofErr w:type="gramEnd"/>
      <w:r w:rsidRPr="00F17E37">
        <w:rPr>
          <w:rFonts w:asciiTheme="majorHAnsi" w:hAnsiTheme="majorHAnsi"/>
        </w:rPr>
        <w:t xml:space="preserve">%,a u odnosu na fakturisanu premiju  troškovi sprovođenja osiguranja učestvuju sa </w:t>
      </w:r>
      <w:r w:rsidR="00530690">
        <w:rPr>
          <w:rFonts w:asciiTheme="majorHAnsi" w:hAnsiTheme="majorHAnsi"/>
        </w:rPr>
        <w:t>19</w:t>
      </w:r>
      <w:r w:rsidRPr="00F17E37">
        <w:rPr>
          <w:rFonts w:asciiTheme="majorHAnsi" w:hAnsiTheme="majorHAnsi"/>
        </w:rPr>
        <w:t>%.</w:t>
      </w:r>
    </w:p>
    <w:p w:rsidR="00A62FA3" w:rsidRPr="005C7981" w:rsidRDefault="004E2089" w:rsidP="004E20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Troškovi režije po vrsti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7"/>
        <w:gridCol w:w="1315"/>
        <w:gridCol w:w="1640"/>
        <w:gridCol w:w="1376"/>
        <w:gridCol w:w="1376"/>
        <w:gridCol w:w="1328"/>
        <w:gridCol w:w="932"/>
        <w:gridCol w:w="236"/>
        <w:gridCol w:w="273"/>
      </w:tblGrid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CA495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CA495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8" w:name="OLE_LINK2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323.459,72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CA495E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376.981,97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DE2914" w:rsidP="004E2089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10,49</w:t>
            </w:r>
          </w:p>
        </w:tc>
      </w:tr>
      <w:tr w:rsidR="00A62FA3" w:rsidRPr="00F17E37" w:rsidTr="008E5895">
        <w:trPr>
          <w:trHeight w:val="28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rezervisanja za ben.zaposl.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AB" w:rsidRPr="00BD573D" w:rsidRDefault="00910A62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="00DE29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CA495E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4.648,80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BD573D" w:rsidRDefault="00DE2914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36" w:type="dxa"/>
          </w:tcPr>
          <w:p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62FA3" w:rsidRPr="00F17E37" w:rsidRDefault="00A62FA3" w:rsidP="004E2089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109.209,52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79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95.175,76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114,75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3,54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259.233,61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261.742,09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8,41</w:t>
            </w:r>
          </w:p>
        </w:tc>
      </w:tr>
      <w:tr w:rsidR="00A62FA3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60.095,33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157.949,94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1,95</w:t>
            </w:r>
          </w:p>
        </w:tc>
      </w:tr>
      <w:tr w:rsidR="00A62FA3" w:rsidRPr="00F17E37" w:rsidTr="00753447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36.304,81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36.173,93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236" w:type="dxa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753447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kancel.i nekancel.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75.936,46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101.192,71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75,04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2.318,40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2.257,26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0,08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1.533,87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35.806,47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0,05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34.330,11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CC4830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</w:t>
            </w:r>
            <w:r w:rsidR="00CC4830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.4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16,744,94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17.164,23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0,54</w:t>
            </w: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636DD4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156.</w:t>
            </w:r>
            <w:r w:rsidR="00636DD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872,08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148.721,60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105,48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18.268,09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19.235,91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40.779,41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70.404,69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57,92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1,32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117.480,34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125.770,81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3,81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121.213,16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119.995,89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3,93</w:t>
            </w:r>
          </w:p>
        </w:tc>
      </w:tr>
      <w:tr w:rsidR="00C2444F" w:rsidRPr="00F17E37" w:rsidTr="0009144E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37.489,80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33.635,62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1,22</w:t>
            </w:r>
          </w:p>
        </w:tc>
      </w:tr>
      <w:tr w:rsidR="00C2444F" w:rsidRPr="00F17E37" w:rsidTr="0009144E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25.454,58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24.347,88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104,55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 </w:t>
            </w:r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fi.agencije ,obdusmen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ost.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189.009,90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184.704.75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236" w:type="dxa"/>
            <w:vAlign w:val="bottom"/>
          </w:tcPr>
          <w:p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910A6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     32.582,53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20.755,95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156,98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1,06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910A62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1.421.912,17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CA495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1.372.503,39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BD573D" w:rsidRDefault="00DE2914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46,11</w:t>
            </w:r>
          </w:p>
        </w:tc>
      </w:tr>
      <w:tr w:rsidR="00C2444F" w:rsidRPr="00F17E3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DE2914" w:rsidP="00636D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3.083.</w:t>
            </w:r>
            <w:r w:rsidR="00636DD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966,53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CA495E" w:rsidP="00F762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3.245.595,91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44F" w:rsidRPr="00F17E37" w:rsidRDefault="00DE2914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95,02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4F" w:rsidRPr="00F17E37" w:rsidRDefault="003F3892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</w:t>
            </w:r>
            <w:r w:rsidR="00DE2914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bookmarkEnd w:id="78"/>
    <w:p w:rsidR="00A62FA3" w:rsidRPr="00F17E37" w:rsidRDefault="002E1585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F17E37">
        <w:rPr>
          <w:rFonts w:asciiTheme="majorHAnsi" w:hAnsiTheme="majorHAnsi"/>
        </w:rPr>
        <w:t xml:space="preserve">Troškovi </w:t>
      </w:r>
      <w:r w:rsidR="007263DF">
        <w:rPr>
          <w:rFonts w:asciiTheme="majorHAnsi" w:hAnsiTheme="majorHAnsi"/>
        </w:rPr>
        <w:t>sprovođenja osiguranja</w:t>
      </w:r>
      <w:r w:rsidR="00A62FA3" w:rsidRPr="00F17E37">
        <w:rPr>
          <w:rFonts w:asciiTheme="majorHAnsi" w:hAnsiTheme="majorHAnsi"/>
        </w:rPr>
        <w:t xml:space="preserve"> u iznosu od </w:t>
      </w:r>
      <w:r w:rsidR="00C2444F">
        <w:rPr>
          <w:rFonts w:asciiTheme="majorHAnsi" w:hAnsiTheme="majorHAnsi"/>
        </w:rPr>
        <w:t>3.</w:t>
      </w:r>
      <w:r w:rsidR="003F3892">
        <w:rPr>
          <w:rFonts w:asciiTheme="majorHAnsi" w:hAnsiTheme="majorHAnsi"/>
        </w:rPr>
        <w:t>083.96</w:t>
      </w:r>
      <w:r w:rsidR="00636DD4">
        <w:rPr>
          <w:rFonts w:asciiTheme="majorHAnsi" w:hAnsiTheme="majorHAnsi"/>
        </w:rPr>
        <w:t>6</w:t>
      </w:r>
      <w:proofErr w:type="gramStart"/>
      <w:r w:rsidR="003F3892">
        <w:rPr>
          <w:rFonts w:asciiTheme="majorHAnsi" w:hAnsiTheme="majorHAnsi"/>
        </w:rPr>
        <w:t>,</w:t>
      </w:r>
      <w:r w:rsidR="00636DD4">
        <w:rPr>
          <w:rFonts w:asciiTheme="majorHAnsi" w:hAnsiTheme="majorHAnsi"/>
        </w:rPr>
        <w:t>53</w:t>
      </w:r>
      <w:proofErr w:type="gramEnd"/>
      <w:r w:rsidR="00C2444F">
        <w:rPr>
          <w:rFonts w:asciiTheme="majorHAnsi" w:hAnsiTheme="majorHAnsi"/>
        </w:rPr>
        <w:t xml:space="preserve"> KM </w:t>
      </w:r>
      <w:r w:rsidR="00A62FA3" w:rsidRPr="00F17E37">
        <w:rPr>
          <w:rFonts w:asciiTheme="majorHAnsi" w:hAnsiTheme="majorHAnsi"/>
        </w:rPr>
        <w:t xml:space="preserve">su </w:t>
      </w:r>
      <w:r w:rsidR="003F3892">
        <w:rPr>
          <w:rFonts w:asciiTheme="majorHAnsi" w:hAnsiTheme="majorHAnsi"/>
        </w:rPr>
        <w:t>manji</w:t>
      </w:r>
      <w:r w:rsidR="00A62FA3" w:rsidRPr="00F17E37">
        <w:rPr>
          <w:rFonts w:asciiTheme="majorHAnsi" w:hAnsiTheme="majorHAnsi"/>
        </w:rPr>
        <w:t xml:space="preserve">  u odnosu na predhodnu godinu </w:t>
      </w:r>
      <w:r w:rsidR="00062ECA">
        <w:rPr>
          <w:rFonts w:asciiTheme="majorHAnsi" w:hAnsiTheme="majorHAnsi"/>
        </w:rPr>
        <w:t xml:space="preserve"> za </w:t>
      </w:r>
      <w:r w:rsidR="003F3892">
        <w:rPr>
          <w:rFonts w:asciiTheme="majorHAnsi" w:hAnsiTheme="majorHAnsi"/>
        </w:rPr>
        <w:t>4,98</w:t>
      </w:r>
      <w:r w:rsidR="00062ECA">
        <w:rPr>
          <w:rFonts w:asciiTheme="majorHAnsi" w:hAnsiTheme="majorHAnsi"/>
        </w:rPr>
        <w:t>%</w:t>
      </w:r>
      <w:r w:rsidR="003F3892">
        <w:rPr>
          <w:rFonts w:asciiTheme="majorHAnsi" w:hAnsiTheme="majorHAnsi"/>
        </w:rPr>
        <w:t xml:space="preserve"> </w:t>
      </w:r>
      <w:r w:rsidR="00FE240D" w:rsidRPr="00F17E37">
        <w:rPr>
          <w:rFonts w:asciiTheme="majorHAnsi" w:hAnsiTheme="majorHAnsi"/>
        </w:rPr>
        <w:t>a</w:t>
      </w:r>
      <w:r w:rsidR="00A62FA3" w:rsidRPr="00F17E37">
        <w:rPr>
          <w:rFonts w:asciiTheme="majorHAnsi" w:hAnsiTheme="majorHAnsi"/>
        </w:rPr>
        <w:t xml:space="preserve"> u odnosu na režijski dodatak su manji za </w:t>
      </w:r>
      <w:r w:rsidR="003F3892">
        <w:rPr>
          <w:rFonts w:asciiTheme="majorHAnsi" w:hAnsiTheme="majorHAnsi"/>
        </w:rPr>
        <w:t>35,57</w:t>
      </w:r>
      <w:r w:rsidR="007C070D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   U strukturi troškova značajno mjesto zauzimaju troškovi plata zaposlenih </w:t>
      </w:r>
      <w:r w:rsidR="00B16A57">
        <w:rPr>
          <w:rFonts w:asciiTheme="majorHAnsi" w:hAnsiTheme="majorHAnsi"/>
        </w:rPr>
        <w:t>46</w:t>
      </w:r>
      <w:proofErr w:type="gramStart"/>
      <w:r w:rsidR="00B16A57">
        <w:rPr>
          <w:rFonts w:asciiTheme="majorHAnsi" w:hAnsiTheme="majorHAnsi"/>
        </w:rPr>
        <w:t>,11</w:t>
      </w:r>
      <w:proofErr w:type="gramEnd"/>
      <w:r w:rsidRPr="00F17E37">
        <w:rPr>
          <w:rFonts w:asciiTheme="majorHAnsi" w:hAnsiTheme="majorHAnsi"/>
        </w:rPr>
        <w:t>%,amortizacije</w:t>
      </w:r>
    </w:p>
    <w:p w:rsidR="00A62FA3" w:rsidRDefault="00B16A57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10,49</w:t>
      </w:r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troškovi energije </w:t>
      </w:r>
      <w:r w:rsidR="007C070D" w:rsidRPr="00F17E37">
        <w:rPr>
          <w:rFonts w:asciiTheme="majorHAnsi" w:hAnsiTheme="majorHAnsi"/>
        </w:rPr>
        <w:t>8,</w:t>
      </w:r>
      <w:r>
        <w:rPr>
          <w:rFonts w:asciiTheme="majorHAnsi" w:hAnsiTheme="majorHAnsi"/>
        </w:rPr>
        <w:t>41</w:t>
      </w:r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troškovi direktnih poreza 5,09</w:t>
      </w:r>
      <w:r w:rsidR="00A62FA3" w:rsidRPr="00F17E37">
        <w:rPr>
          <w:rFonts w:asciiTheme="majorHAnsi" w:hAnsiTheme="majorHAnsi"/>
        </w:rPr>
        <w:t>% ,</w:t>
      </w:r>
      <w:r w:rsidR="00FE240D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troškovi usluga </w:t>
      </w:r>
      <w:r w:rsidR="00C728EF">
        <w:rPr>
          <w:rFonts w:asciiTheme="majorHAnsi" w:hAnsiTheme="majorHAnsi"/>
        </w:rPr>
        <w:t>3,</w:t>
      </w:r>
      <w:r>
        <w:rPr>
          <w:rFonts w:asciiTheme="majorHAnsi" w:hAnsiTheme="majorHAnsi"/>
        </w:rPr>
        <w:t>93</w:t>
      </w:r>
      <w:r w:rsidR="00A62FA3" w:rsidRPr="00F17E37">
        <w:rPr>
          <w:rFonts w:asciiTheme="majorHAnsi" w:hAnsiTheme="majorHAnsi"/>
        </w:rPr>
        <w:t xml:space="preserve">%,troškovi telefona </w:t>
      </w:r>
      <w:r w:rsidR="00C728EF">
        <w:rPr>
          <w:rFonts w:asciiTheme="majorHAnsi" w:hAnsiTheme="majorHAnsi"/>
        </w:rPr>
        <w:t>3,8</w:t>
      </w:r>
      <w:r>
        <w:rPr>
          <w:rFonts w:asciiTheme="majorHAnsi" w:hAnsiTheme="majorHAnsi"/>
        </w:rPr>
        <w:t>1</w:t>
      </w:r>
      <w:r w:rsidR="00A62FA3" w:rsidRPr="00F17E37">
        <w:rPr>
          <w:rFonts w:asciiTheme="majorHAnsi" w:hAnsiTheme="majorHAnsi"/>
        </w:rPr>
        <w:t>% i ostalo.</w:t>
      </w:r>
      <w:r w:rsidR="00C2456E">
        <w:rPr>
          <w:rFonts w:asciiTheme="majorHAnsi" w:hAnsiTheme="majorHAnsi"/>
        </w:rPr>
        <w:t>Troškovi plata su obračunati za 87 radnika na bazi stanja krajem mjeseca.</w:t>
      </w:r>
    </w:p>
    <w:p w:rsidR="005F5025" w:rsidRDefault="00B16A57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Troškovi zakupa su manji u odnosu </w:t>
      </w:r>
      <w:proofErr w:type="gramStart"/>
      <w:r>
        <w:rPr>
          <w:rFonts w:asciiTheme="majorHAnsi" w:hAnsiTheme="majorHAnsi"/>
        </w:rPr>
        <w:t>na</w:t>
      </w:r>
      <w:proofErr w:type="gramEnd"/>
      <w:r>
        <w:rPr>
          <w:rFonts w:asciiTheme="majorHAnsi" w:hAnsiTheme="majorHAnsi"/>
        </w:rPr>
        <w:t xml:space="preserve"> predhodnu godinu po osnovu primjene MSFI-16 za </w:t>
      </w:r>
      <w:r w:rsidR="00FD2797">
        <w:rPr>
          <w:rFonts w:asciiTheme="majorHAnsi" w:hAnsiTheme="majorHAnsi"/>
        </w:rPr>
        <w:t>30.113,88 KM po osnovu dugoročnih ugovora o zakupu.Za kratkoročne ugovore primjenjuje se stari način evidentiranja na klasu 5.</w:t>
      </w:r>
    </w:p>
    <w:p w:rsidR="00C2456E" w:rsidRDefault="004C472E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Troškovi amorticacije za 2020.g.su </w:t>
      </w:r>
      <w:r w:rsidR="004E2089">
        <w:rPr>
          <w:rFonts w:asciiTheme="majorHAnsi" w:hAnsiTheme="majorHAnsi"/>
        </w:rPr>
        <w:t>uvećani</w:t>
      </w:r>
      <w:r>
        <w:rPr>
          <w:rFonts w:asciiTheme="majorHAnsi" w:hAnsiTheme="majorHAnsi"/>
        </w:rPr>
        <w:t xml:space="preserve"> po </w:t>
      </w:r>
      <w:proofErr w:type="gramStart"/>
      <w:r>
        <w:rPr>
          <w:rFonts w:asciiTheme="majorHAnsi" w:hAnsiTheme="majorHAnsi"/>
        </w:rPr>
        <w:t>osnovu  amortizacij</w:t>
      </w:r>
      <w:r w:rsidR="004E2089">
        <w:rPr>
          <w:rFonts w:asciiTheme="majorHAnsi" w:hAnsiTheme="majorHAnsi"/>
        </w:rPr>
        <w:t>e</w:t>
      </w:r>
      <w:proofErr w:type="gramEnd"/>
      <w:r w:rsidR="004E20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imovine s pravom korištenja u iznosu od 27.252,59 KM.</w:t>
      </w:r>
    </w:p>
    <w:p w:rsidR="00315C9F" w:rsidRDefault="00315C9F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5F5025" w:rsidRPr="00032986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032986"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2</w:t>
      </w:r>
      <w:r w:rsidRPr="00032986">
        <w:rPr>
          <w:rFonts w:asciiTheme="majorHAnsi" w:hAnsiTheme="majorHAnsi"/>
          <w:b/>
          <w:u w:val="single"/>
        </w:rPr>
        <w:t>(AOP 249)</w:t>
      </w:r>
    </w:p>
    <w:p w:rsidR="005F5025" w:rsidRPr="007C2990" w:rsidRDefault="005F5025" w:rsidP="00E54567">
      <w:pPr>
        <w:pStyle w:val="Heading2"/>
        <w:numPr>
          <w:ilvl w:val="0"/>
          <w:numId w:val="0"/>
        </w:numPr>
        <w:spacing w:after="0"/>
        <w:ind w:left="578"/>
      </w:pPr>
      <w:bookmarkStart w:id="79" w:name="_Toc64638696"/>
      <w:r w:rsidRPr="007C2990">
        <w:t>Poslovni dobitak</w:t>
      </w:r>
      <w:bookmarkEnd w:id="79"/>
    </w:p>
    <w:p w:rsidR="00C728EF" w:rsidRPr="00753447" w:rsidRDefault="005F5025" w:rsidP="003A37C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753447">
        <w:rPr>
          <w:rFonts w:asciiTheme="majorHAnsi" w:hAnsiTheme="majorHAnsi"/>
        </w:rPr>
        <w:t>Poslovni dobitak društva je ostvaren u iznosu</w:t>
      </w:r>
      <w:r w:rsidR="009232EC" w:rsidRPr="00753447">
        <w:rPr>
          <w:rFonts w:asciiTheme="majorHAnsi" w:hAnsiTheme="majorHAnsi"/>
        </w:rPr>
        <w:t xml:space="preserve"> </w:t>
      </w:r>
      <w:r w:rsidRPr="00753447">
        <w:rPr>
          <w:rFonts w:asciiTheme="majorHAnsi" w:hAnsiTheme="majorHAnsi"/>
        </w:rPr>
        <w:t>8.</w:t>
      </w:r>
      <w:r w:rsidR="00C2456E" w:rsidRPr="00753447">
        <w:rPr>
          <w:rFonts w:asciiTheme="majorHAnsi" w:hAnsiTheme="majorHAnsi"/>
        </w:rPr>
        <w:t>860.53</w:t>
      </w:r>
      <w:r w:rsidR="00BA1160" w:rsidRPr="00753447">
        <w:rPr>
          <w:rFonts w:asciiTheme="majorHAnsi" w:hAnsiTheme="majorHAnsi"/>
        </w:rPr>
        <w:t>2</w:t>
      </w:r>
      <w:r w:rsidRPr="00753447">
        <w:rPr>
          <w:rFonts w:asciiTheme="majorHAnsi" w:hAnsiTheme="majorHAnsi"/>
        </w:rPr>
        <w:t xml:space="preserve"> KM.</w:t>
      </w:r>
    </w:p>
    <w:p w:rsidR="005F5025" w:rsidRPr="00753447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  <w:b/>
          <w:u w:val="single"/>
        </w:rPr>
        <w:t xml:space="preserve">NOTA  </w:t>
      </w:r>
      <w:r w:rsidR="00032986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3</w:t>
      </w:r>
      <w:proofErr w:type="gramEnd"/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80" w:name="_Toc64638697"/>
      <w:r w:rsidRPr="00FD3A74">
        <w:t>Finansijski prihodi</w:t>
      </w:r>
      <w:bookmarkEnd w:id="80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A62FA3" w:rsidRPr="00F17E37" w:rsidTr="002E4DC5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FC28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FC289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D0C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3D0C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88.111,66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C2897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60.388,72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145,91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54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177.036,81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C2897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209.251,23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84,60</w:t>
            </w:r>
          </w:p>
        </w:tc>
      </w:tr>
      <w:tr w:rsidR="00A62FA3" w:rsidRPr="00F17E37" w:rsidTr="002E4DC5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56.885,90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C2897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41.825,41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136,01</w:t>
            </w:r>
          </w:p>
        </w:tc>
      </w:tr>
      <w:tr w:rsidR="00A62FA3" w:rsidRPr="00F17E37" w:rsidTr="002E4DC5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1.008,72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C2897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622,34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162,09</w:t>
            </w:r>
          </w:p>
        </w:tc>
      </w:tr>
      <w:tr w:rsidR="00A62FA3" w:rsidRPr="00F17E37" w:rsidTr="002E4DC5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323.043,09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C2897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312.087,70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2456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103,51</w:t>
            </w:r>
          </w:p>
        </w:tc>
      </w:tr>
    </w:tbl>
    <w:p w:rsidR="00A62FA3" w:rsidRPr="00F17E37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kamata u iznosu od </w:t>
      </w:r>
      <w:r w:rsidR="00E74901">
        <w:rPr>
          <w:rFonts w:asciiTheme="majorHAnsi" w:hAnsiTheme="majorHAnsi"/>
        </w:rPr>
        <w:t>177.036,81</w:t>
      </w:r>
      <w:r w:rsidR="00011DF9">
        <w:rPr>
          <w:rFonts w:asciiTheme="majorHAnsi" w:hAnsiTheme="majorHAnsi"/>
        </w:rPr>
        <w:t xml:space="preserve"> KM</w:t>
      </w:r>
      <w:r w:rsidRPr="00F17E37">
        <w:rPr>
          <w:rFonts w:asciiTheme="majorHAnsi" w:hAnsiTheme="majorHAnsi"/>
        </w:rPr>
        <w:t xml:space="preserve"> kao finansijski prihodi se sastoje iz: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</w:t>
      </w:r>
      <w:r w:rsidR="006B1AFA">
        <w:rPr>
          <w:rFonts w:asciiTheme="majorHAnsi" w:hAnsiTheme="majorHAnsi"/>
        </w:rPr>
        <w:t>od</w:t>
      </w:r>
      <w:r w:rsidRPr="00F17E37">
        <w:rPr>
          <w:rFonts w:asciiTheme="majorHAnsi" w:hAnsiTheme="majorHAnsi"/>
        </w:rPr>
        <w:t xml:space="preserve"> oročenih depozita   </w:t>
      </w:r>
      <w:r w:rsidR="001732FB" w:rsidRPr="00F17E37">
        <w:rPr>
          <w:rFonts w:asciiTheme="majorHAnsi" w:hAnsiTheme="majorHAnsi"/>
        </w:rPr>
        <w:t xml:space="preserve">                                </w:t>
      </w:r>
      <w:r w:rsidR="00E74901">
        <w:rPr>
          <w:rFonts w:asciiTheme="majorHAnsi" w:hAnsiTheme="majorHAnsi"/>
        </w:rPr>
        <w:t>150.554,47</w:t>
      </w:r>
    </w:p>
    <w:p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</w:rPr>
        <w:lastRenderedPageBreak/>
        <w:t>prihod</w:t>
      </w:r>
      <w:proofErr w:type="gramEnd"/>
      <w:r w:rsidRPr="00F17E37">
        <w:rPr>
          <w:rFonts w:asciiTheme="majorHAnsi" w:hAnsiTheme="majorHAnsi"/>
        </w:rPr>
        <w:t xml:space="preserve"> od kamata na zajmove-ostalih pl.  </w:t>
      </w:r>
      <w:r w:rsidR="001732FB" w:rsidRPr="00F17E37">
        <w:rPr>
          <w:rFonts w:asciiTheme="majorHAnsi" w:hAnsiTheme="majorHAnsi"/>
        </w:rPr>
        <w:t xml:space="preserve">                                  </w:t>
      </w:r>
      <w:r w:rsidR="005F7FC8">
        <w:rPr>
          <w:rFonts w:asciiTheme="majorHAnsi" w:hAnsiTheme="majorHAnsi"/>
        </w:rPr>
        <w:t>20.000,04</w:t>
      </w:r>
    </w:p>
    <w:p w:rsidR="00FE240D" w:rsidRPr="00755991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rezervog fonda BiH                                      </w:t>
      </w:r>
      <w:r w:rsidR="00604607" w:rsidRPr="00F17E37">
        <w:rPr>
          <w:rFonts w:asciiTheme="majorHAnsi" w:hAnsiTheme="majorHAnsi"/>
        </w:rPr>
        <w:t xml:space="preserve">   </w:t>
      </w:r>
      <w:r w:rsidRPr="00F17E37">
        <w:rPr>
          <w:rFonts w:asciiTheme="majorHAnsi" w:hAnsiTheme="majorHAnsi"/>
        </w:rPr>
        <w:t xml:space="preserve">  </w:t>
      </w:r>
      <w:r w:rsidR="00E74901">
        <w:rPr>
          <w:rFonts w:asciiTheme="majorHAnsi" w:hAnsiTheme="majorHAnsi"/>
        </w:rPr>
        <w:t>6.482,30</w:t>
      </w:r>
      <w:r w:rsidR="00E74901" w:rsidRPr="00755991">
        <w:rPr>
          <w:rFonts w:asciiTheme="majorHAnsi" w:hAnsiTheme="majorHAnsi"/>
        </w:rPr>
        <w:t xml:space="preserve">                                                                                                                               </w:t>
      </w:r>
    </w:p>
    <w:p w:rsidR="00B65757" w:rsidRDefault="00A62FA3" w:rsidP="005F7FC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</w:rPr>
        <w:t xml:space="preserve">    Finansijski prihodi su </w:t>
      </w:r>
      <w:r w:rsidR="00596B57">
        <w:rPr>
          <w:rFonts w:asciiTheme="majorHAnsi" w:hAnsiTheme="majorHAnsi"/>
        </w:rPr>
        <w:t>veći za</w:t>
      </w:r>
      <w:r w:rsidRPr="00F17E37">
        <w:rPr>
          <w:rFonts w:asciiTheme="majorHAnsi" w:hAnsiTheme="majorHAnsi"/>
        </w:rPr>
        <w:t xml:space="preserve"> </w:t>
      </w:r>
      <w:r w:rsidR="00596B57">
        <w:rPr>
          <w:rFonts w:asciiTheme="majorHAnsi" w:hAnsiTheme="majorHAnsi"/>
        </w:rPr>
        <w:t>3</w:t>
      </w:r>
      <w:proofErr w:type="gramStart"/>
      <w:r w:rsidR="00596B57">
        <w:rPr>
          <w:rFonts w:asciiTheme="majorHAnsi" w:hAnsiTheme="majorHAnsi"/>
        </w:rPr>
        <w:t>,51</w:t>
      </w:r>
      <w:proofErr w:type="gramEnd"/>
      <w:r w:rsidRPr="00F17E37">
        <w:rPr>
          <w:rFonts w:asciiTheme="majorHAnsi" w:hAnsiTheme="majorHAnsi"/>
        </w:rPr>
        <w:t>% u o</w:t>
      </w:r>
      <w:r w:rsidR="00EC3B6A" w:rsidRPr="00F17E37">
        <w:rPr>
          <w:rFonts w:asciiTheme="majorHAnsi" w:hAnsiTheme="majorHAnsi"/>
        </w:rPr>
        <w:t>dnosu na predhodnu godinu,</w:t>
      </w:r>
      <w:r w:rsidR="00C62634" w:rsidRPr="00F17E37">
        <w:rPr>
          <w:rFonts w:asciiTheme="majorHAnsi" w:hAnsiTheme="majorHAnsi"/>
        </w:rPr>
        <w:t>prije svega</w:t>
      </w:r>
      <w:r w:rsidR="00EC3B6A" w:rsidRPr="00F17E37">
        <w:rPr>
          <w:rFonts w:asciiTheme="majorHAnsi" w:hAnsiTheme="majorHAnsi"/>
        </w:rPr>
        <w:t xml:space="preserve"> zbog </w:t>
      </w:r>
      <w:r w:rsidR="00596B57">
        <w:rPr>
          <w:rFonts w:asciiTheme="majorHAnsi" w:hAnsiTheme="majorHAnsi"/>
        </w:rPr>
        <w:t>većeg iznosa zajmova koji su odobreni u 2020.g.</w:t>
      </w:r>
      <w:r w:rsidR="005F7FC8">
        <w:rPr>
          <w:rFonts w:asciiTheme="majorHAnsi" w:hAnsiTheme="majorHAnsi"/>
        </w:rPr>
        <w:t xml:space="preserve"> </w:t>
      </w:r>
    </w:p>
    <w:p w:rsidR="005F7FC8" w:rsidRPr="0039606E" w:rsidRDefault="0039606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    Pozitivna kursna razlika je evidentirana po osnovu </w:t>
      </w:r>
      <w:r>
        <w:rPr>
          <w:rFonts w:asciiTheme="majorHAnsi" w:hAnsiTheme="majorHAnsi"/>
        </w:rPr>
        <w:t>kursiranja dolarskog depozita</w:t>
      </w:r>
      <w:r w:rsidR="00EA4218">
        <w:rPr>
          <w:rFonts w:asciiTheme="majorHAnsi" w:hAnsiTheme="majorHAnsi"/>
        </w:rPr>
        <w:t xml:space="preserve"> po ugovoru br.1001595977 a koji </w:t>
      </w:r>
      <w:proofErr w:type="gramStart"/>
      <w:r w:rsidR="00EA4218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 xml:space="preserve"> </w:t>
      </w:r>
      <w:r w:rsidR="00EA4218">
        <w:rPr>
          <w:rFonts w:asciiTheme="majorHAnsi" w:hAnsiTheme="majorHAnsi"/>
        </w:rPr>
        <w:t>razoročen</w:t>
      </w:r>
      <w:proofErr w:type="gramEnd"/>
      <w:r w:rsidR="00EA42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banci </w:t>
      </w:r>
      <w:r w:rsidR="00EA4218">
        <w:rPr>
          <w:rFonts w:asciiTheme="majorHAnsi" w:hAnsiTheme="majorHAnsi"/>
        </w:rPr>
        <w:t>05.05.2020</w:t>
      </w:r>
      <w:r>
        <w:rPr>
          <w:rFonts w:asciiTheme="majorHAnsi" w:hAnsiTheme="majorHAnsi"/>
        </w:rPr>
        <w:t>.</w:t>
      </w:r>
      <w:r w:rsidR="00EA4218">
        <w:rPr>
          <w:rFonts w:asciiTheme="majorHAnsi" w:hAnsiTheme="majorHAnsi"/>
        </w:rPr>
        <w:t>po isteku oročenja.</w:t>
      </w:r>
    </w:p>
    <w:p w:rsidR="005F7FC8" w:rsidRPr="0039606E" w:rsidRDefault="0039606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</w:t>
      </w:r>
      <w:r w:rsidR="009C7436">
        <w:rPr>
          <w:rFonts w:asciiTheme="majorHAnsi" w:hAnsiTheme="majorHAnsi"/>
        </w:rPr>
        <w:t xml:space="preserve">     Ostali finansijski prihodi </w:t>
      </w:r>
      <w:r w:rsidR="007C54D8">
        <w:rPr>
          <w:rFonts w:asciiTheme="majorHAnsi" w:hAnsiTheme="majorHAnsi"/>
        </w:rPr>
        <w:t xml:space="preserve">u iznosu </w:t>
      </w:r>
      <w:proofErr w:type="gramStart"/>
      <w:r w:rsidR="007C54D8">
        <w:rPr>
          <w:rFonts w:asciiTheme="majorHAnsi" w:hAnsiTheme="majorHAnsi"/>
        </w:rPr>
        <w:t>od</w:t>
      </w:r>
      <w:proofErr w:type="gramEnd"/>
      <w:r w:rsidR="007C54D8">
        <w:rPr>
          <w:rFonts w:asciiTheme="majorHAnsi" w:hAnsiTheme="majorHAnsi"/>
        </w:rPr>
        <w:t xml:space="preserve"> 1.008,72 KM </w:t>
      </w:r>
      <w:r w:rsidR="009C7436">
        <w:rPr>
          <w:rFonts w:asciiTheme="majorHAnsi" w:hAnsiTheme="majorHAnsi"/>
        </w:rPr>
        <w:t xml:space="preserve">su formirani po osnovu izravnanja konta i sitnih više uplaćenih srestava po polisama a koji su zanemarljivi da bi bili vraćeni </w:t>
      </w:r>
      <w:r w:rsidR="000C4544">
        <w:rPr>
          <w:rFonts w:asciiTheme="majorHAnsi" w:hAnsiTheme="majorHAnsi"/>
        </w:rPr>
        <w:t xml:space="preserve">pojedinačno </w:t>
      </w:r>
      <w:r w:rsidR="009C7436">
        <w:rPr>
          <w:rFonts w:asciiTheme="majorHAnsi" w:hAnsiTheme="majorHAnsi"/>
        </w:rPr>
        <w:t>komitentima.</w:t>
      </w:r>
    </w:p>
    <w:p w:rsidR="005F7FC8" w:rsidRDefault="005F7FC8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32986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4</w:t>
      </w:r>
      <w:r w:rsidRPr="00F17E37">
        <w:rPr>
          <w:rFonts w:asciiTheme="majorHAnsi" w:hAnsiTheme="majorHAnsi"/>
          <w:b/>
          <w:u w:val="single"/>
        </w:rPr>
        <w:t>(AOP 256)</w:t>
      </w:r>
    </w:p>
    <w:p w:rsidR="00A62FA3" w:rsidRPr="00FD3A74" w:rsidRDefault="00A62FA3" w:rsidP="00E54567">
      <w:pPr>
        <w:pStyle w:val="Heading2"/>
        <w:numPr>
          <w:ilvl w:val="0"/>
          <w:numId w:val="0"/>
        </w:numPr>
        <w:ind w:left="578"/>
      </w:pPr>
      <w:bookmarkStart w:id="81" w:name="_Toc64638698"/>
      <w:r w:rsidRPr="00FD3A74">
        <w:t>Finansijski rashodi</w:t>
      </w:r>
      <w:bookmarkEnd w:id="81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A62FA3" w:rsidRPr="00F17E37" w:rsidTr="008E5895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70B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070B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BD2797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BD2797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kamata na imovinu s prav.korištenja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Default="00BD2797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4.993,52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Default="00BD2797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BD2797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797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BD2797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BD2797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217.984,28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BD2797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1.023,17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DE1BBE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E1BBE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E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E" w:rsidRDefault="00DE1BBE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E" w:rsidRDefault="00DE1BBE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BBE" w:rsidRPr="00F17E37" w:rsidRDefault="00DE1BBE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797" w:rsidRPr="00F17E3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97" w:rsidRPr="00F17E37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DE1BBE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223.026,83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BD2797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1.023,17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797" w:rsidRPr="00F17E37" w:rsidRDefault="00DE1BBE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217,97</w:t>
            </w:r>
          </w:p>
        </w:tc>
      </w:tr>
    </w:tbl>
    <w:p w:rsidR="000C4544" w:rsidRDefault="00BD2797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DE1BBE" w:rsidRDefault="00DE1BBE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Rashodi kamata </w:t>
      </w:r>
      <w:proofErr w:type="gramStart"/>
      <w:r>
        <w:rPr>
          <w:rFonts w:asciiTheme="majorHAnsi" w:hAnsiTheme="majorHAnsi"/>
        </w:rPr>
        <w:t>na</w:t>
      </w:r>
      <w:proofErr w:type="gramEnd"/>
      <w:r>
        <w:rPr>
          <w:rFonts w:asciiTheme="majorHAnsi" w:hAnsiTheme="majorHAnsi"/>
        </w:rPr>
        <w:t xml:space="preserve"> imovinu s pravom korištenja </w:t>
      </w:r>
      <w:r w:rsidR="00B84E3E">
        <w:rPr>
          <w:rFonts w:asciiTheme="majorHAnsi" w:hAnsiTheme="majorHAnsi"/>
        </w:rPr>
        <w:t xml:space="preserve">u iznosu od 4.993,52 KM </w:t>
      </w:r>
      <w:r>
        <w:rPr>
          <w:rFonts w:asciiTheme="majorHAnsi" w:hAnsiTheme="majorHAnsi"/>
        </w:rPr>
        <w:t>su nastali primjenom standard MSFI-16 Najmovi kao pokazatelj vremenskog uticaja novca na obavezu budućih plaćanja.</w:t>
      </w:r>
    </w:p>
    <w:p w:rsidR="000C4544" w:rsidRDefault="000C4544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C728EF">
        <w:rPr>
          <w:rFonts w:asciiTheme="majorHAnsi" w:hAnsiTheme="majorHAnsi"/>
        </w:rPr>
        <w:t>Negativne kursne razlike</w:t>
      </w:r>
      <w:r>
        <w:rPr>
          <w:rFonts w:asciiTheme="majorHAnsi" w:hAnsiTheme="majorHAnsi"/>
        </w:rPr>
        <w:t xml:space="preserve"> u iznosu 217.984,28 KM</w:t>
      </w:r>
      <w:r w:rsidR="00C728EF">
        <w:rPr>
          <w:rFonts w:asciiTheme="majorHAnsi" w:hAnsiTheme="majorHAnsi"/>
        </w:rPr>
        <w:t xml:space="preserve"> su nastale svođenjem valuta</w:t>
      </w:r>
      <w:r w:rsidR="00755991">
        <w:rPr>
          <w:rFonts w:asciiTheme="majorHAnsi" w:hAnsiTheme="majorHAnsi"/>
        </w:rPr>
        <w:t xml:space="preserve"> na 31.12.2020.</w:t>
      </w:r>
      <w:r>
        <w:rPr>
          <w:rFonts w:asciiTheme="majorHAnsi" w:hAnsiTheme="majorHAnsi"/>
        </w:rPr>
        <w:t>:</w:t>
      </w:r>
      <w:r w:rsidR="00C728EF">
        <w:rPr>
          <w:rFonts w:asciiTheme="majorHAnsi" w:hAnsiTheme="majorHAnsi"/>
        </w:rPr>
        <w:t xml:space="preserve"> USD</w:t>
      </w:r>
      <w:r>
        <w:rPr>
          <w:rFonts w:asciiTheme="majorHAnsi" w:hAnsiTheme="majorHAnsi"/>
        </w:rPr>
        <w:t xml:space="preserve"> 216.106,74 KM</w:t>
      </w:r>
      <w:proofErr w:type="gramStart"/>
      <w:r>
        <w:rPr>
          <w:rFonts w:asciiTheme="majorHAnsi" w:hAnsiTheme="majorHAnsi"/>
        </w:rPr>
        <w:t>,CHF</w:t>
      </w:r>
      <w:proofErr w:type="gramEnd"/>
      <w:r>
        <w:rPr>
          <w:rFonts w:asciiTheme="majorHAnsi" w:hAnsiTheme="majorHAnsi"/>
        </w:rPr>
        <w:t xml:space="preserve"> 1.874,78 KM i GBP 2,76 KM.</w:t>
      </w:r>
    </w:p>
    <w:p w:rsidR="000C4544" w:rsidRPr="000C4544" w:rsidRDefault="00535BA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A3D44">
        <w:rPr>
          <w:rFonts w:asciiTheme="majorHAnsi" w:hAnsiTheme="majorHAnsi"/>
        </w:rPr>
        <w:t xml:space="preserve">   </w:t>
      </w:r>
      <w:r w:rsidR="000C4544">
        <w:rPr>
          <w:rFonts w:asciiTheme="majorHAnsi" w:hAnsiTheme="majorHAnsi"/>
        </w:rPr>
        <w:t>Negativna kursna razlika na dolaru u iznosu od 216.106,74 KM  je nastala</w:t>
      </w:r>
      <w:r w:rsidR="00755991">
        <w:rPr>
          <w:rFonts w:asciiTheme="majorHAnsi" w:hAnsiTheme="majorHAnsi"/>
        </w:rPr>
        <w:t xml:space="preserve"> po osnovu</w:t>
      </w:r>
      <w:r w:rsidR="00FA3D44">
        <w:rPr>
          <w:rFonts w:asciiTheme="majorHAnsi" w:hAnsiTheme="majorHAnsi"/>
        </w:rPr>
        <w:t>:</w:t>
      </w:r>
      <w:r w:rsidR="000C4544">
        <w:rPr>
          <w:rFonts w:asciiTheme="majorHAnsi" w:hAnsiTheme="majorHAnsi"/>
        </w:rPr>
        <w:t xml:space="preserve"> oročavanj</w:t>
      </w:r>
      <w:r w:rsidR="00755991">
        <w:rPr>
          <w:rFonts w:asciiTheme="majorHAnsi" w:hAnsiTheme="majorHAnsi"/>
        </w:rPr>
        <w:t>a</w:t>
      </w:r>
      <w:r w:rsidR="000C4544">
        <w:rPr>
          <w:rFonts w:asciiTheme="majorHAnsi" w:hAnsiTheme="majorHAnsi"/>
        </w:rPr>
        <w:t xml:space="preserve"> novog depozita broj </w:t>
      </w:r>
      <w:r w:rsidR="00FA3D44">
        <w:rPr>
          <w:rFonts w:asciiTheme="majorHAnsi" w:hAnsiTheme="majorHAnsi"/>
        </w:rPr>
        <w:t>1002465520 u iznosu od 1.022.352,06 USD i svođenjem vrijednosti depozita na srednji kurs na dan 31.12.2020.g.</w:t>
      </w:r>
      <w:r w:rsidR="00D670D1">
        <w:rPr>
          <w:rFonts w:asciiTheme="majorHAnsi" w:hAnsiTheme="majorHAnsi"/>
        </w:rPr>
        <w:t>u iznosu od 199.242,10 KM</w:t>
      </w:r>
      <w:r w:rsidR="00FA3D44">
        <w:rPr>
          <w:rFonts w:asciiTheme="majorHAnsi" w:hAnsiTheme="majorHAnsi"/>
        </w:rPr>
        <w:t>,260,59 K</w:t>
      </w:r>
      <w:r w:rsidR="00D670D1">
        <w:rPr>
          <w:rFonts w:asciiTheme="majorHAnsi" w:hAnsiTheme="majorHAnsi"/>
        </w:rPr>
        <w:t xml:space="preserve">M kursiranjem kamata na depozit </w:t>
      </w:r>
      <w:r w:rsidR="00FA3D44">
        <w:rPr>
          <w:rFonts w:asciiTheme="majorHAnsi" w:hAnsiTheme="majorHAnsi"/>
        </w:rPr>
        <w:t xml:space="preserve">i 16.604.05 KM je nastalo kao kursna razlika od 30.04. </w:t>
      </w:r>
      <w:proofErr w:type="gramStart"/>
      <w:r w:rsidR="00FA3D44">
        <w:rPr>
          <w:rFonts w:asciiTheme="majorHAnsi" w:hAnsiTheme="majorHAnsi"/>
        </w:rPr>
        <w:t>do</w:t>
      </w:r>
      <w:proofErr w:type="gramEnd"/>
      <w:r w:rsidR="00FA3D44">
        <w:rPr>
          <w:rFonts w:asciiTheme="majorHAnsi" w:hAnsiTheme="majorHAnsi"/>
        </w:rPr>
        <w:t xml:space="preserve"> 05.05.2020 kao moment razoročenja starog depozita  </w:t>
      </w:r>
      <w:r w:rsidR="00641659">
        <w:rPr>
          <w:rFonts w:asciiTheme="majorHAnsi" w:hAnsiTheme="majorHAnsi"/>
        </w:rPr>
        <w:t xml:space="preserve">i </w:t>
      </w:r>
      <w:r w:rsidR="009217F6">
        <w:rPr>
          <w:rFonts w:asciiTheme="majorHAnsi" w:hAnsiTheme="majorHAnsi"/>
        </w:rPr>
        <w:t>svođenja na srednji kurs.</w:t>
      </w:r>
      <w:r w:rsidR="00FA3D44">
        <w:rPr>
          <w:rFonts w:asciiTheme="majorHAnsi" w:hAnsiTheme="majorHAnsi"/>
        </w:rPr>
        <w:t xml:space="preserve">depozita. </w:t>
      </w:r>
    </w:p>
    <w:p w:rsidR="000C4544" w:rsidRDefault="000C4544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</w:rPr>
      </w:pPr>
    </w:p>
    <w:p w:rsidR="00C728EF" w:rsidRPr="000D0495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0D0495">
        <w:rPr>
          <w:rFonts w:asciiTheme="majorHAnsi" w:hAnsiTheme="majorHAnsi"/>
          <w:b/>
          <w:u w:val="single"/>
        </w:rPr>
        <w:t xml:space="preserve">NOTA </w:t>
      </w:r>
      <w:r w:rsidR="00032986" w:rsidRPr="000D0495">
        <w:rPr>
          <w:rFonts w:asciiTheme="majorHAnsi" w:hAnsiTheme="majorHAnsi"/>
          <w:b/>
          <w:u w:val="single"/>
        </w:rPr>
        <w:t>4</w:t>
      </w:r>
      <w:r w:rsidR="000D0495" w:rsidRPr="000D0495">
        <w:rPr>
          <w:rFonts w:asciiTheme="majorHAnsi" w:hAnsiTheme="majorHAnsi"/>
          <w:b/>
          <w:u w:val="single"/>
        </w:rPr>
        <w:t>5</w:t>
      </w:r>
      <w:r w:rsidRPr="000D0495">
        <w:rPr>
          <w:rFonts w:asciiTheme="majorHAnsi" w:hAnsiTheme="majorHAnsi"/>
          <w:b/>
          <w:u w:val="single"/>
        </w:rPr>
        <w:t>(AOP261)</w:t>
      </w:r>
      <w:r w:rsidR="002E4DC5" w:rsidRPr="000D0495">
        <w:rPr>
          <w:rFonts w:asciiTheme="majorHAnsi" w:hAnsiTheme="majorHAnsi"/>
          <w:b/>
          <w:u w:val="single"/>
        </w:rPr>
        <w:t xml:space="preserve"> </w:t>
      </w:r>
      <w:r w:rsidR="00A62FA3" w:rsidRPr="000D0495">
        <w:rPr>
          <w:rFonts w:asciiTheme="majorHAnsi" w:hAnsiTheme="majorHAnsi"/>
          <w:b/>
          <w:u w:val="single"/>
        </w:rPr>
        <w:t xml:space="preserve"> </w:t>
      </w:r>
    </w:p>
    <w:p w:rsidR="002805B6" w:rsidRPr="007C2990" w:rsidRDefault="002805B6" w:rsidP="00E54567">
      <w:pPr>
        <w:pStyle w:val="Heading2"/>
        <w:numPr>
          <w:ilvl w:val="0"/>
          <w:numId w:val="0"/>
        </w:numPr>
        <w:spacing w:after="0"/>
        <w:ind w:left="578"/>
      </w:pPr>
      <w:bookmarkStart w:id="82" w:name="_Toc64638699"/>
      <w:r w:rsidRPr="007C2990">
        <w:t>Dobitak redovne aktivnosti</w:t>
      </w:r>
      <w:bookmarkEnd w:id="82"/>
    </w:p>
    <w:p w:rsidR="002805B6" w:rsidRPr="00753447" w:rsidRDefault="002805B6" w:rsidP="00315C9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753447">
        <w:rPr>
          <w:rFonts w:asciiTheme="majorHAnsi" w:hAnsiTheme="majorHAnsi"/>
        </w:rPr>
        <w:t xml:space="preserve"> </w:t>
      </w:r>
      <w:r w:rsidR="00315C9F" w:rsidRPr="00753447">
        <w:rPr>
          <w:rFonts w:asciiTheme="majorHAnsi" w:hAnsiTheme="majorHAnsi"/>
        </w:rPr>
        <w:t xml:space="preserve">     </w:t>
      </w:r>
      <w:r w:rsidRPr="00753447">
        <w:rPr>
          <w:rFonts w:asciiTheme="majorHAnsi" w:hAnsiTheme="majorHAnsi"/>
        </w:rPr>
        <w:t xml:space="preserve">Društvo je </w:t>
      </w:r>
      <w:proofErr w:type="gramStart"/>
      <w:r w:rsidRPr="00753447">
        <w:rPr>
          <w:rFonts w:asciiTheme="majorHAnsi" w:hAnsiTheme="majorHAnsi"/>
        </w:rPr>
        <w:t>na</w:t>
      </w:r>
      <w:proofErr w:type="gramEnd"/>
      <w:r w:rsidRPr="00753447">
        <w:rPr>
          <w:rFonts w:asciiTheme="majorHAnsi" w:hAnsiTheme="majorHAnsi"/>
        </w:rPr>
        <w:t xml:space="preserve"> osnovu naprijed navedenih prihoda i rashoda ostavarilo dobitak od redovnih aktivnosti u iznosu </w:t>
      </w:r>
      <w:r w:rsidR="00641659" w:rsidRPr="00753447">
        <w:rPr>
          <w:rFonts w:asciiTheme="majorHAnsi" w:hAnsiTheme="majorHAnsi"/>
        </w:rPr>
        <w:t>8.960.5</w:t>
      </w:r>
      <w:r w:rsidR="002A583B" w:rsidRPr="00753447">
        <w:rPr>
          <w:rFonts w:asciiTheme="majorHAnsi" w:hAnsiTheme="majorHAnsi"/>
        </w:rPr>
        <w:t>49</w:t>
      </w:r>
      <w:r w:rsidR="00641659" w:rsidRPr="00753447">
        <w:rPr>
          <w:rFonts w:asciiTheme="majorHAnsi" w:hAnsiTheme="majorHAnsi"/>
        </w:rPr>
        <w:t xml:space="preserve"> KM.</w:t>
      </w:r>
    </w:p>
    <w:p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</w:t>
      </w:r>
      <w:r w:rsidR="00032986">
        <w:rPr>
          <w:rFonts w:asciiTheme="majorHAnsi" w:hAnsiTheme="majorHAnsi"/>
          <w:b/>
          <w:u w:val="single"/>
        </w:rPr>
        <w:t xml:space="preserve"> 4</w:t>
      </w:r>
      <w:r w:rsidR="000D0495">
        <w:rPr>
          <w:rFonts w:asciiTheme="majorHAnsi" w:hAnsiTheme="majorHAnsi"/>
          <w:b/>
          <w:u w:val="single"/>
        </w:rPr>
        <w:t>6</w:t>
      </w:r>
      <w:r w:rsidRPr="00F17E37">
        <w:rPr>
          <w:rFonts w:asciiTheme="majorHAnsi" w:hAnsiTheme="majorHAnsi"/>
          <w:b/>
          <w:u w:val="single"/>
        </w:rPr>
        <w:t>(AOP263)</w:t>
      </w:r>
    </w:p>
    <w:p w:rsidR="00A62FA3" w:rsidRPr="00F17E37" w:rsidRDefault="00A62FA3" w:rsidP="00E54567">
      <w:pPr>
        <w:pStyle w:val="Heading2"/>
        <w:numPr>
          <w:ilvl w:val="0"/>
          <w:numId w:val="0"/>
        </w:numPr>
        <w:spacing w:after="0"/>
        <w:ind w:left="578"/>
      </w:pPr>
      <w:bookmarkStart w:id="83" w:name="_Toc64638700"/>
      <w:r w:rsidRPr="00F17E37">
        <w:t>Ostali prihodi</w:t>
      </w:r>
      <w:bookmarkEnd w:id="83"/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2242"/>
        <w:gridCol w:w="921"/>
        <w:gridCol w:w="1310"/>
        <w:gridCol w:w="321"/>
        <w:gridCol w:w="1535"/>
        <w:gridCol w:w="1572"/>
        <w:gridCol w:w="1344"/>
      </w:tblGrid>
      <w:tr w:rsidR="002E4DC5" w:rsidRPr="00F17E37" w:rsidTr="00755991">
        <w:trPr>
          <w:trHeight w:val="27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18193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18193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F17E37" w:rsidRPr="00F17E37" w:rsidTr="00755991">
        <w:trPr>
          <w:trHeight w:val="202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84" w:name="OLE_LINK3"/>
            <w:bookmarkStart w:id="85" w:name="OLE_LINK4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5.839,12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193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7.817,77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74,69</w:t>
            </w:r>
          </w:p>
        </w:tc>
      </w:tr>
      <w:tr w:rsidR="002E4DC5" w:rsidRPr="00F17E37" w:rsidTr="00755991">
        <w:trPr>
          <w:trHeight w:val="96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8555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Dobici od prodaje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931,28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193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3.512,62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26,51</w:t>
            </w:r>
          </w:p>
        </w:tc>
      </w:tr>
      <w:tr w:rsidR="006C61CC" w:rsidRPr="00F17E3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 razlika na hov.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10.787,18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Default="0018193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376,67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CC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2863,83</w:t>
            </w:r>
          </w:p>
        </w:tc>
      </w:tr>
      <w:tr w:rsidR="00F17E37" w:rsidRPr="00F17E3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193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C2770B" w:rsidRPr="00F17E3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nepomen. prih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0B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6.978,09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Default="0018193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12.256,24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0A" w:rsidRDefault="00672065" w:rsidP="00277C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56,93</w:t>
            </w:r>
          </w:p>
        </w:tc>
      </w:tr>
      <w:tr w:rsidR="002E4DC5" w:rsidRPr="00F17E3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24.537,67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193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23.966,30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7206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102,38</w:t>
            </w:r>
          </w:p>
        </w:tc>
      </w:tr>
    </w:tbl>
    <w:p w:rsidR="00F37D0F" w:rsidRDefault="00C11ACB" w:rsidP="00A632F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84"/>
    <w:bookmarkEnd w:id="85"/>
    <w:p w:rsidR="00A02B20" w:rsidRDefault="00855503" w:rsidP="005F7FC8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</w:t>
      </w:r>
      <w:r w:rsidR="00277C0A" w:rsidRPr="00277C0A">
        <w:rPr>
          <w:rFonts w:asciiTheme="majorHAnsi" w:hAnsiTheme="majorHAnsi"/>
        </w:rPr>
        <w:t xml:space="preserve">  Ostali prihodi </w:t>
      </w:r>
      <w:r>
        <w:rPr>
          <w:rFonts w:asciiTheme="majorHAnsi" w:hAnsiTheme="majorHAnsi"/>
        </w:rPr>
        <w:t>u 20</w:t>
      </w:r>
      <w:r w:rsidR="00672065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.g. bilježe rast za </w:t>
      </w:r>
      <w:r w:rsidR="00672065">
        <w:rPr>
          <w:rFonts w:asciiTheme="majorHAnsi" w:hAnsiTheme="majorHAnsi"/>
        </w:rPr>
        <w:t>2</w:t>
      </w:r>
      <w:proofErr w:type="gramStart"/>
      <w:r w:rsidR="00672065">
        <w:rPr>
          <w:rFonts w:asciiTheme="majorHAnsi" w:hAnsiTheme="majorHAnsi"/>
        </w:rPr>
        <w:t>,38</w:t>
      </w:r>
      <w:proofErr w:type="gramEnd"/>
      <w:r>
        <w:rPr>
          <w:rFonts w:asciiTheme="majorHAnsi" w:hAnsiTheme="majorHAnsi"/>
        </w:rPr>
        <w:t>% u odnosu na predhodnu godinu. U toku godine naplaćaneno je</w:t>
      </w:r>
      <w:r w:rsidR="004E2089">
        <w:rPr>
          <w:rFonts w:asciiTheme="majorHAnsi" w:hAnsiTheme="majorHAnsi"/>
        </w:rPr>
        <w:t xml:space="preserve"> 5.829,12 KM</w:t>
      </w:r>
      <w:r>
        <w:rPr>
          <w:rFonts w:asciiTheme="majorHAnsi" w:hAnsiTheme="majorHAnsi"/>
        </w:rPr>
        <w:t xml:space="preserve"> potraživanja</w:t>
      </w:r>
      <w:r w:rsidR="004E2089">
        <w:rPr>
          <w:rFonts w:asciiTheme="majorHAnsi" w:hAnsiTheme="majorHAnsi"/>
        </w:rPr>
        <w:t xml:space="preserve"> i to</w:t>
      </w:r>
      <w:r>
        <w:rPr>
          <w:rFonts w:asciiTheme="majorHAnsi" w:hAnsiTheme="majorHAnsi"/>
        </w:rPr>
        <w:t>: 4</w:t>
      </w:r>
      <w:r w:rsidR="00A02B20">
        <w:rPr>
          <w:rFonts w:asciiTheme="majorHAnsi" w:hAnsiTheme="majorHAnsi"/>
        </w:rPr>
        <w:t xml:space="preserve">400 </w:t>
      </w:r>
      <w:r>
        <w:rPr>
          <w:rFonts w:asciiTheme="majorHAnsi" w:hAnsiTheme="majorHAnsi"/>
        </w:rPr>
        <w:t>KM po osnovu regresa.</w:t>
      </w:r>
      <w:proofErr w:type="gramStart"/>
      <w:r>
        <w:rPr>
          <w:rFonts w:asciiTheme="majorHAnsi" w:hAnsiTheme="majorHAnsi"/>
        </w:rPr>
        <w:t>,</w:t>
      </w:r>
      <w:r w:rsidR="00A02B20">
        <w:rPr>
          <w:rFonts w:asciiTheme="majorHAnsi" w:hAnsiTheme="majorHAnsi"/>
        </w:rPr>
        <w:t>1439,12</w:t>
      </w:r>
      <w:r>
        <w:rPr>
          <w:rFonts w:asciiTheme="majorHAnsi" w:hAnsiTheme="majorHAnsi"/>
        </w:rPr>
        <w:t>KM</w:t>
      </w:r>
      <w:proofErr w:type="gramEnd"/>
      <w:r>
        <w:rPr>
          <w:rFonts w:asciiTheme="majorHAnsi" w:hAnsiTheme="majorHAnsi"/>
        </w:rPr>
        <w:t xml:space="preserve"> po osnovu </w:t>
      </w:r>
      <w:r w:rsidR="00A02B20">
        <w:rPr>
          <w:rFonts w:asciiTheme="majorHAnsi" w:hAnsiTheme="majorHAnsi"/>
        </w:rPr>
        <w:t>kasko polisa.</w:t>
      </w:r>
    </w:p>
    <w:p w:rsidR="008F2F70" w:rsidRDefault="008F2F70" w:rsidP="00E14BE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Dobic</w:t>
      </w:r>
      <w:r w:rsidR="007453E5">
        <w:rPr>
          <w:rFonts w:asciiTheme="majorHAnsi" w:hAnsiTheme="majorHAnsi"/>
        </w:rPr>
        <w:t xml:space="preserve">i od prodaje </w:t>
      </w:r>
      <w:r w:rsidR="00663714">
        <w:rPr>
          <w:rFonts w:asciiTheme="majorHAnsi" w:hAnsiTheme="majorHAnsi"/>
        </w:rPr>
        <w:t xml:space="preserve">u iznosu od 931,28 KM </w:t>
      </w:r>
      <w:r w:rsidR="007453E5">
        <w:rPr>
          <w:rFonts w:asciiTheme="majorHAnsi" w:hAnsiTheme="majorHAnsi"/>
        </w:rPr>
        <w:t>čine</w:t>
      </w:r>
      <w:r>
        <w:rPr>
          <w:rFonts w:asciiTheme="majorHAnsi" w:hAnsiTheme="majorHAnsi"/>
        </w:rPr>
        <w:t>:</w:t>
      </w:r>
      <w:r w:rsidR="007453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prihod po osnovu prodaje fiskalnih kasa u iznosu od </w:t>
      </w:r>
      <w:r w:rsidR="005475FD">
        <w:rPr>
          <w:rFonts w:asciiTheme="majorHAnsi" w:hAnsiTheme="majorHAnsi"/>
        </w:rPr>
        <w:t>51,28</w:t>
      </w:r>
      <w:r>
        <w:rPr>
          <w:rFonts w:asciiTheme="majorHAnsi" w:hAnsiTheme="majorHAnsi"/>
        </w:rPr>
        <w:t xml:space="preserve"> KM</w:t>
      </w:r>
      <w:r w:rsidR="000F275A">
        <w:rPr>
          <w:rFonts w:asciiTheme="majorHAnsi" w:hAnsiTheme="majorHAnsi"/>
        </w:rPr>
        <w:t>, č</w:t>
      </w:r>
      <w:r w:rsidR="00A047DB">
        <w:rPr>
          <w:rFonts w:asciiTheme="majorHAnsi" w:hAnsiTheme="majorHAnsi"/>
        </w:rPr>
        <w:t>ja je nabavna i otpisana vrijednost 936 KM a prodajna 60 KM</w:t>
      </w:r>
      <w:r w:rsidR="005475FD">
        <w:rPr>
          <w:rFonts w:asciiTheme="majorHAnsi" w:hAnsiTheme="majorHAnsi"/>
        </w:rPr>
        <w:t xml:space="preserve"> i prihod od prodaje  polovnog auta koje je </w:t>
      </w:r>
      <w:r w:rsidR="00A047B9">
        <w:rPr>
          <w:rFonts w:asciiTheme="majorHAnsi" w:hAnsiTheme="majorHAnsi"/>
        </w:rPr>
        <w:t>otpisano,čija je nabavna</w:t>
      </w:r>
      <w:r w:rsidR="00663714">
        <w:rPr>
          <w:rFonts w:asciiTheme="majorHAnsi" w:hAnsiTheme="majorHAnsi"/>
        </w:rPr>
        <w:t xml:space="preserve"> i</w:t>
      </w:r>
      <w:r w:rsidR="00A047B9">
        <w:rPr>
          <w:rFonts w:asciiTheme="majorHAnsi" w:hAnsiTheme="majorHAnsi"/>
        </w:rPr>
        <w:t xml:space="preserve"> otpisana vrijednost 16.263,10 a prodato je za </w:t>
      </w:r>
      <w:r w:rsidR="00E14BE0">
        <w:rPr>
          <w:rFonts w:asciiTheme="majorHAnsi" w:hAnsiTheme="majorHAnsi"/>
        </w:rPr>
        <w:t xml:space="preserve">880 KM.       </w:t>
      </w:r>
      <w:r w:rsidR="003F29A7">
        <w:rPr>
          <w:rFonts w:asciiTheme="majorHAnsi" w:hAnsiTheme="majorHAnsi"/>
        </w:rPr>
        <w:t xml:space="preserve">           </w:t>
      </w:r>
      <w:r w:rsidR="004E2089">
        <w:rPr>
          <w:rFonts w:asciiTheme="majorHAnsi" w:hAnsiTheme="majorHAnsi"/>
        </w:rPr>
        <w:t xml:space="preserve">Pozitivna </w:t>
      </w:r>
      <w:r>
        <w:rPr>
          <w:rFonts w:asciiTheme="majorHAnsi" w:hAnsiTheme="majorHAnsi"/>
        </w:rPr>
        <w:t xml:space="preserve">razlika </w:t>
      </w:r>
      <w:proofErr w:type="gramStart"/>
      <w:r>
        <w:rPr>
          <w:rFonts w:asciiTheme="majorHAnsi" w:hAnsiTheme="majorHAnsi"/>
        </w:rPr>
        <w:t>na</w:t>
      </w:r>
      <w:proofErr w:type="gramEnd"/>
      <w:r>
        <w:rPr>
          <w:rFonts w:asciiTheme="majorHAnsi" w:hAnsiTheme="majorHAnsi"/>
        </w:rPr>
        <w:t xml:space="preserve"> hartijama od vrijednosti je formirana svođenjem </w:t>
      </w:r>
      <w:r w:rsidR="004E5743">
        <w:rPr>
          <w:rFonts w:asciiTheme="majorHAnsi" w:hAnsiTheme="majorHAnsi"/>
        </w:rPr>
        <w:t>akcija na prosječnu berzansku cijenu</w:t>
      </w:r>
      <w:r w:rsidR="00A02B20">
        <w:rPr>
          <w:rFonts w:asciiTheme="majorHAnsi" w:hAnsiTheme="majorHAnsi"/>
        </w:rPr>
        <w:t xml:space="preserve"> u iznosu od 10.787,18 KM.</w:t>
      </w:r>
    </w:p>
    <w:p w:rsidR="00FD3A74" w:rsidRDefault="004E5743" w:rsidP="00A02B2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   U ostalim nepomenutim prihodima u iznosu </w:t>
      </w:r>
      <w:proofErr w:type="gramStart"/>
      <w:r>
        <w:rPr>
          <w:rFonts w:asciiTheme="majorHAnsi" w:hAnsiTheme="majorHAnsi"/>
        </w:rPr>
        <w:t>od</w:t>
      </w:r>
      <w:proofErr w:type="gramEnd"/>
      <w:r>
        <w:rPr>
          <w:rFonts w:asciiTheme="majorHAnsi" w:hAnsiTheme="majorHAnsi"/>
        </w:rPr>
        <w:t xml:space="preserve"> </w:t>
      </w:r>
      <w:r w:rsidR="00A02B20">
        <w:rPr>
          <w:rFonts w:asciiTheme="majorHAnsi" w:hAnsiTheme="majorHAnsi"/>
        </w:rPr>
        <w:t>6.978,09 KM</w:t>
      </w:r>
      <w:r w:rsidR="00CE1FA4">
        <w:rPr>
          <w:rFonts w:asciiTheme="majorHAnsi" w:hAnsiTheme="majorHAnsi"/>
        </w:rPr>
        <w:t xml:space="preserve"> su sadržani prihodi nastali po osnovu </w:t>
      </w:r>
      <w:r w:rsidR="00A02B20">
        <w:rPr>
          <w:rFonts w:asciiTheme="majorHAnsi" w:hAnsiTheme="majorHAnsi"/>
        </w:rPr>
        <w:t xml:space="preserve">naplata troškova po sudskim sporovima u iznosu od </w:t>
      </w:r>
      <w:r w:rsidR="00F04EAD">
        <w:rPr>
          <w:rFonts w:asciiTheme="majorHAnsi" w:hAnsiTheme="majorHAnsi"/>
        </w:rPr>
        <w:t>2.414 KM i iznos od 4.564,0</w:t>
      </w:r>
      <w:r w:rsidR="004C278F">
        <w:rPr>
          <w:rFonts w:asciiTheme="majorHAnsi" w:hAnsiTheme="majorHAnsi"/>
        </w:rPr>
        <w:t>9</w:t>
      </w:r>
      <w:r w:rsidR="00F04EAD">
        <w:rPr>
          <w:rFonts w:asciiTheme="majorHAnsi" w:hAnsiTheme="majorHAnsi"/>
        </w:rPr>
        <w:t xml:space="preserve"> KM koji prestavlja odobrenje po konačnom obračunu za troškove rada Biroa zelene karte za 2019.g.</w:t>
      </w:r>
    </w:p>
    <w:p w:rsidR="004C278F" w:rsidRDefault="004C278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912DC4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7</w:t>
      </w:r>
      <w:r w:rsidRPr="00F17E37">
        <w:rPr>
          <w:rFonts w:asciiTheme="majorHAnsi" w:hAnsiTheme="majorHAnsi"/>
          <w:b/>
          <w:u w:val="single"/>
        </w:rPr>
        <w:t>(AOP268)</w:t>
      </w:r>
    </w:p>
    <w:p w:rsidR="00A62FA3" w:rsidRPr="00F17E37" w:rsidRDefault="00A62FA3" w:rsidP="00E54567">
      <w:pPr>
        <w:pStyle w:val="Heading2"/>
        <w:numPr>
          <w:ilvl w:val="0"/>
          <w:numId w:val="0"/>
        </w:numPr>
        <w:spacing w:after="0"/>
        <w:ind w:left="578"/>
      </w:pPr>
      <w:bookmarkStart w:id="86" w:name="_Toc64638701"/>
      <w:r w:rsidRPr="00F17E37">
        <w:t>Ostali rashodi</w:t>
      </w:r>
      <w:bookmarkEnd w:id="86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831"/>
      </w:tblGrid>
      <w:tr w:rsidR="00A62FA3" w:rsidRPr="00F17E3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8748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8748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168,07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477,77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35,18</w:t>
            </w:r>
          </w:p>
        </w:tc>
      </w:tr>
      <w:tr w:rsidR="004C278F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278F" w:rsidRPr="00F17E37" w:rsidRDefault="004C278F" w:rsidP="004C278F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 po osnovu prodaje osn.sredstava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78F" w:rsidRPr="00F17E37" w:rsidRDefault="004C278F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8F" w:rsidRPr="00F17E37" w:rsidRDefault="004C278F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8F" w:rsidRPr="004B22DC" w:rsidRDefault="00690E3C" w:rsidP="004C2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190.781,30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8F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8F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45.385,33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5.813,04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780,75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4B22DC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12.657,54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19.311,87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65,54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,reš.pu,ino usl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368B" w:rsidP="000B6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10.037,16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7.142,23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111,91</w:t>
            </w:r>
          </w:p>
        </w:tc>
      </w:tr>
      <w:tr w:rsidR="00A62FA3" w:rsidRPr="00F17E3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C278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28.816,18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33.414,69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86,24</w:t>
            </w:r>
          </w:p>
        </w:tc>
      </w:tr>
      <w:tr w:rsidR="00A62FA3" w:rsidRPr="00F17E3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368B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3.023,58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4.727,16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107,20</w:t>
            </w:r>
          </w:p>
        </w:tc>
      </w:tr>
      <w:tr w:rsidR="00A62FA3" w:rsidRPr="00F17E3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290.869,16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7487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70.886,76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B66D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410,33</w:t>
            </w:r>
          </w:p>
        </w:tc>
      </w:tr>
    </w:tbl>
    <w:p w:rsidR="00FD3A74" w:rsidRPr="00F17E37" w:rsidRDefault="002B6D77" w:rsidP="00755991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:rsidR="00A62FA3" w:rsidRPr="003E1635" w:rsidRDefault="002B6D77" w:rsidP="006E2ACA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</w:t>
      </w:r>
      <w:r w:rsidR="004C2516" w:rsidRPr="00F17E37">
        <w:rPr>
          <w:rFonts w:asciiTheme="majorHAnsi" w:hAnsiTheme="majorHAnsi"/>
        </w:rPr>
        <w:t xml:space="preserve">  </w:t>
      </w:r>
      <w:r w:rsidR="00A62FA3" w:rsidRPr="003E1635">
        <w:rPr>
          <w:rFonts w:asciiTheme="majorHAnsi" w:hAnsiTheme="majorHAnsi"/>
        </w:rPr>
        <w:t xml:space="preserve">Ostali rashodi u iznosu </w:t>
      </w:r>
      <w:proofErr w:type="gramStart"/>
      <w:r w:rsidR="00A62FA3" w:rsidRPr="003E1635">
        <w:rPr>
          <w:rFonts w:asciiTheme="majorHAnsi" w:hAnsiTheme="majorHAnsi"/>
        </w:rPr>
        <w:t>od</w:t>
      </w:r>
      <w:proofErr w:type="gramEnd"/>
      <w:r w:rsidR="00A62FA3" w:rsidRPr="003E1635">
        <w:rPr>
          <w:rFonts w:asciiTheme="majorHAnsi" w:hAnsiTheme="majorHAnsi"/>
        </w:rPr>
        <w:t xml:space="preserve"> </w:t>
      </w:r>
      <w:r w:rsidR="000B66DA">
        <w:rPr>
          <w:rFonts w:asciiTheme="majorHAnsi" w:hAnsiTheme="majorHAnsi"/>
        </w:rPr>
        <w:t>290.869,16</w:t>
      </w:r>
      <w:r w:rsidR="00E941F5" w:rsidRPr="003E1635">
        <w:rPr>
          <w:rFonts w:asciiTheme="majorHAnsi" w:hAnsiTheme="majorHAnsi"/>
        </w:rPr>
        <w:t xml:space="preserve"> KM</w:t>
      </w:r>
      <w:r w:rsidR="00A62FA3" w:rsidRPr="003E1635">
        <w:rPr>
          <w:rFonts w:asciiTheme="majorHAnsi" w:hAnsiTheme="majorHAnsi"/>
        </w:rPr>
        <w:t xml:space="preserve"> su u odnosu na 201</w:t>
      </w:r>
      <w:r w:rsidR="008314A1">
        <w:rPr>
          <w:rFonts w:asciiTheme="majorHAnsi" w:hAnsiTheme="majorHAnsi"/>
        </w:rPr>
        <w:t>9</w:t>
      </w:r>
      <w:r w:rsidR="00A62FA3" w:rsidRPr="003E1635">
        <w:rPr>
          <w:rFonts w:asciiTheme="majorHAnsi" w:hAnsiTheme="majorHAnsi"/>
        </w:rPr>
        <w:t xml:space="preserve"> g</w:t>
      </w:r>
      <w:r w:rsidR="000B66DA">
        <w:rPr>
          <w:rFonts w:asciiTheme="majorHAnsi" w:hAnsiTheme="majorHAnsi"/>
        </w:rPr>
        <w:t>. znatno veći.</w:t>
      </w:r>
    </w:p>
    <w:p w:rsidR="00DB04CB" w:rsidRDefault="006E2ACA" w:rsidP="000A30E0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gramStart"/>
      <w:r w:rsidR="003E2993" w:rsidRPr="003E1635">
        <w:rPr>
          <w:rFonts w:asciiTheme="majorHAnsi" w:hAnsiTheme="majorHAnsi"/>
        </w:rPr>
        <w:t>Rashodi  po</w:t>
      </w:r>
      <w:proofErr w:type="gramEnd"/>
      <w:r w:rsidR="003E2993" w:rsidRPr="003E1635">
        <w:rPr>
          <w:rFonts w:asciiTheme="majorHAnsi" w:hAnsiTheme="majorHAnsi"/>
        </w:rPr>
        <w:t xml:space="preserve"> osnovu gubitka osnovnih sredstava su nastali isknjižavanjem opreme koja </w:t>
      </w:r>
      <w:r w:rsidR="00DB6991">
        <w:rPr>
          <w:rFonts w:asciiTheme="majorHAnsi" w:hAnsiTheme="majorHAnsi"/>
        </w:rPr>
        <w:t xml:space="preserve">je                        </w:t>
      </w:r>
      <w:r w:rsidR="003E2993" w:rsidRPr="003E1635">
        <w:rPr>
          <w:rFonts w:asciiTheme="majorHAnsi" w:hAnsiTheme="majorHAnsi"/>
        </w:rPr>
        <w:t xml:space="preserve">rashodovana: nabavne vrijednosti </w:t>
      </w:r>
      <w:r w:rsidR="000B66DA">
        <w:rPr>
          <w:rFonts w:asciiTheme="majorHAnsi" w:hAnsiTheme="majorHAnsi"/>
        </w:rPr>
        <w:t>100.757,63 KM</w:t>
      </w:r>
      <w:r w:rsidR="003E2993" w:rsidRPr="003E1635">
        <w:rPr>
          <w:rFonts w:asciiTheme="majorHAnsi" w:hAnsiTheme="majorHAnsi"/>
        </w:rPr>
        <w:t>,</w:t>
      </w:r>
      <w:r w:rsidR="00D733B7" w:rsidRPr="003E1635">
        <w:rPr>
          <w:rFonts w:asciiTheme="majorHAnsi" w:hAnsiTheme="majorHAnsi"/>
        </w:rPr>
        <w:t>ispravk</w:t>
      </w:r>
      <w:r w:rsidR="00F0287E" w:rsidRPr="003E1635">
        <w:rPr>
          <w:rFonts w:asciiTheme="majorHAnsi" w:hAnsiTheme="majorHAnsi"/>
        </w:rPr>
        <w:t>e</w:t>
      </w:r>
      <w:r w:rsidR="00D733B7" w:rsidRPr="003E1635">
        <w:rPr>
          <w:rFonts w:asciiTheme="majorHAnsi" w:hAnsiTheme="majorHAnsi"/>
        </w:rPr>
        <w:t xml:space="preserve"> vrijednosti</w:t>
      </w:r>
      <w:r w:rsidR="003E2993" w:rsidRPr="003E1635">
        <w:rPr>
          <w:rFonts w:asciiTheme="majorHAnsi" w:hAnsiTheme="majorHAnsi"/>
        </w:rPr>
        <w:t xml:space="preserve"> </w:t>
      </w:r>
      <w:r w:rsidR="000B66DA">
        <w:rPr>
          <w:rFonts w:asciiTheme="majorHAnsi" w:hAnsiTheme="majorHAnsi"/>
        </w:rPr>
        <w:t>100.589,56 KM</w:t>
      </w:r>
      <w:r w:rsidR="009C3CD4" w:rsidRPr="003E1635">
        <w:rPr>
          <w:rFonts w:asciiTheme="majorHAnsi" w:hAnsiTheme="majorHAnsi"/>
        </w:rPr>
        <w:t xml:space="preserve"> i sadašnje vrijednosti </w:t>
      </w:r>
      <w:r w:rsidR="00956FD2">
        <w:rPr>
          <w:rFonts w:asciiTheme="majorHAnsi" w:hAnsiTheme="majorHAnsi"/>
        </w:rPr>
        <w:t>168,07 KM</w:t>
      </w:r>
      <w:r w:rsidR="009C3CD4" w:rsidRPr="003E1635">
        <w:rPr>
          <w:rFonts w:asciiTheme="majorHAnsi" w:hAnsiTheme="majorHAnsi"/>
        </w:rPr>
        <w:t>.</w:t>
      </w:r>
    </w:p>
    <w:p w:rsidR="006B3A15" w:rsidRDefault="000F275A" w:rsidP="006E2ACA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6B3A15">
        <w:rPr>
          <w:rFonts w:asciiTheme="majorHAnsi" w:hAnsiTheme="majorHAnsi"/>
        </w:rPr>
        <w:t>Rashodi po osnovu prodaje osno</w:t>
      </w:r>
      <w:r w:rsidR="008E3550">
        <w:rPr>
          <w:rFonts w:asciiTheme="majorHAnsi" w:hAnsiTheme="majorHAnsi"/>
        </w:rPr>
        <w:t xml:space="preserve">vnih sredstava u iznosu od </w:t>
      </w:r>
      <w:r w:rsidR="00303A48">
        <w:rPr>
          <w:rFonts w:asciiTheme="majorHAnsi" w:hAnsiTheme="majorHAnsi"/>
        </w:rPr>
        <w:t>187.155,96 KM</w:t>
      </w:r>
      <w:r w:rsidR="008E3550">
        <w:rPr>
          <w:rFonts w:asciiTheme="majorHAnsi" w:hAnsiTheme="majorHAnsi"/>
        </w:rPr>
        <w:t xml:space="preserve"> su nastali po osnovu prodaje nekretnine u Brčkom  sa sledećim vrijednostima: nabavne procijenjene vrijednosti  objekta 290.446,20, zemlj</w:t>
      </w:r>
      <w:r>
        <w:rPr>
          <w:rFonts w:asciiTheme="majorHAnsi" w:hAnsiTheme="majorHAnsi"/>
        </w:rPr>
        <w:t>a,</w:t>
      </w:r>
      <w:r w:rsidR="008E3550">
        <w:rPr>
          <w:rFonts w:asciiTheme="majorHAnsi" w:hAnsiTheme="majorHAnsi"/>
        </w:rPr>
        <w:t xml:space="preserve"> nabavne vrijednosti 78.153,80 KM</w:t>
      </w:r>
      <w:r>
        <w:rPr>
          <w:rFonts w:asciiTheme="majorHAnsi" w:hAnsiTheme="majorHAnsi"/>
        </w:rPr>
        <w:t>,ispravka vijednosti nekretnine</w:t>
      </w:r>
      <w:r w:rsidR="008E3550">
        <w:rPr>
          <w:rFonts w:asciiTheme="majorHAnsi" w:hAnsiTheme="majorHAnsi"/>
        </w:rPr>
        <w:t>131.224,04 KM</w:t>
      </w:r>
      <w:r>
        <w:rPr>
          <w:rFonts w:asciiTheme="majorHAnsi" w:hAnsiTheme="majorHAnsi"/>
        </w:rPr>
        <w:t>,</w:t>
      </w:r>
      <w:r w:rsidR="008E35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i </w:t>
      </w:r>
      <w:r w:rsidR="008E3550">
        <w:rPr>
          <w:rFonts w:asciiTheme="majorHAnsi" w:hAnsiTheme="majorHAnsi"/>
        </w:rPr>
        <w:t>prodajne procjenjene vrijednosti nekretnine od 50.220 KM.</w:t>
      </w:r>
    </w:p>
    <w:p w:rsidR="00DB6991" w:rsidRPr="003E1635" w:rsidRDefault="000F275A" w:rsidP="006E2ACA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DB6991">
        <w:rPr>
          <w:rFonts w:asciiTheme="majorHAnsi" w:hAnsiTheme="majorHAnsi"/>
        </w:rPr>
        <w:t xml:space="preserve">Rashod po osnovu prodaje osnovnih sredstava u iznosu od 3.625,34 je nastao prodajom polovnog </w:t>
      </w:r>
      <w:proofErr w:type="gramStart"/>
      <w:r>
        <w:rPr>
          <w:rFonts w:asciiTheme="majorHAnsi" w:hAnsiTheme="majorHAnsi"/>
        </w:rPr>
        <w:t>automobila  a</w:t>
      </w:r>
      <w:proofErr w:type="gramEnd"/>
      <w:r>
        <w:rPr>
          <w:rFonts w:asciiTheme="majorHAnsi" w:hAnsiTheme="majorHAnsi"/>
        </w:rPr>
        <w:t xml:space="preserve"> čija je</w:t>
      </w:r>
      <w:r w:rsidR="00DB6991">
        <w:rPr>
          <w:rFonts w:asciiTheme="majorHAnsi" w:hAnsiTheme="majorHAnsi"/>
        </w:rPr>
        <w:t xml:space="preserve"> nabavn</w:t>
      </w:r>
      <w:r>
        <w:rPr>
          <w:rFonts w:asciiTheme="majorHAnsi" w:hAnsiTheme="majorHAnsi"/>
        </w:rPr>
        <w:t>a</w:t>
      </w:r>
      <w:r w:rsidR="00DB6991">
        <w:rPr>
          <w:rFonts w:asciiTheme="majorHAnsi" w:hAnsiTheme="majorHAnsi"/>
        </w:rPr>
        <w:t xml:space="preserve"> vrijednost 5</w:t>
      </w:r>
      <w:r>
        <w:rPr>
          <w:rFonts w:asciiTheme="majorHAnsi" w:hAnsiTheme="majorHAnsi"/>
        </w:rPr>
        <w:t>.</w:t>
      </w:r>
      <w:r w:rsidR="00DB6991">
        <w:rPr>
          <w:rFonts w:asciiTheme="majorHAnsi" w:hAnsiTheme="majorHAnsi"/>
        </w:rPr>
        <w:t>200 KM,ispravk</w:t>
      </w:r>
      <w:r>
        <w:rPr>
          <w:rFonts w:asciiTheme="majorHAnsi" w:hAnsiTheme="majorHAnsi"/>
        </w:rPr>
        <w:t>a</w:t>
      </w:r>
      <w:r w:rsidR="00DB6991">
        <w:rPr>
          <w:rFonts w:asciiTheme="majorHAnsi" w:hAnsiTheme="majorHAnsi"/>
        </w:rPr>
        <w:t xml:space="preserve"> vrijednosti 1.074,66 KM i prodajne vrijednosti 500 KM.</w:t>
      </w:r>
    </w:p>
    <w:p w:rsidR="00251C13" w:rsidRPr="003E1635" w:rsidRDefault="006E2ACA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C3CD4" w:rsidRPr="003E1635">
        <w:rPr>
          <w:rFonts w:asciiTheme="majorHAnsi" w:hAnsiTheme="majorHAnsi"/>
        </w:rPr>
        <w:t>Rashodi po osnovu otpisa potraživanja</w:t>
      </w:r>
      <w:r>
        <w:rPr>
          <w:rFonts w:asciiTheme="majorHAnsi" w:hAnsiTheme="majorHAnsi"/>
        </w:rPr>
        <w:t xml:space="preserve"> u iznosu 45.385,33 KM</w:t>
      </w:r>
      <w:r w:rsidR="00B16669">
        <w:rPr>
          <w:rFonts w:asciiTheme="majorHAnsi" w:hAnsiTheme="majorHAnsi"/>
        </w:rPr>
        <w:t xml:space="preserve"> </w:t>
      </w:r>
      <w:r w:rsidR="009C3CD4" w:rsidRPr="003E1635">
        <w:rPr>
          <w:rFonts w:asciiTheme="majorHAnsi" w:hAnsiTheme="majorHAnsi"/>
        </w:rPr>
        <w:t>su nastali po osnovu otpisa</w:t>
      </w:r>
      <w:r w:rsidR="00776AD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E3454A">
        <w:rPr>
          <w:rFonts w:asciiTheme="majorHAnsi" w:hAnsiTheme="majorHAnsi"/>
        </w:rPr>
        <w:t xml:space="preserve">direktan otpis </w:t>
      </w:r>
      <w:r>
        <w:rPr>
          <w:rFonts w:asciiTheme="majorHAnsi" w:hAnsiTheme="majorHAnsi"/>
        </w:rPr>
        <w:t>regresa 3.295,45 KM,indirektnog otpisa regresa 20.640,97 KM</w:t>
      </w:r>
      <w:r w:rsidR="00E345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,</w:t>
      </w:r>
      <w:r w:rsidR="00E3454A">
        <w:rPr>
          <w:rFonts w:asciiTheme="majorHAnsi" w:hAnsiTheme="majorHAnsi"/>
        </w:rPr>
        <w:t xml:space="preserve">dirktan otpis </w:t>
      </w:r>
      <w:r>
        <w:rPr>
          <w:rFonts w:asciiTheme="majorHAnsi" w:hAnsiTheme="majorHAnsi"/>
        </w:rPr>
        <w:t>kolektivnog osiguranje radnika 95 KM,indirektan otpis kaska 1.096,00,direktan otpis kaska 726,87 KM,</w:t>
      </w:r>
      <w:r w:rsidR="00E3454A">
        <w:rPr>
          <w:rFonts w:asciiTheme="majorHAnsi" w:hAnsiTheme="majorHAnsi"/>
        </w:rPr>
        <w:t>direktan</w:t>
      </w:r>
      <w:r>
        <w:rPr>
          <w:rFonts w:asciiTheme="majorHAnsi" w:hAnsiTheme="majorHAnsi"/>
        </w:rPr>
        <w:t xml:space="preserve"> otpis omovine184 KM  i otpis po Pravilniku </w:t>
      </w:r>
      <w:r w:rsidR="000F275A">
        <w:rPr>
          <w:rFonts w:asciiTheme="majorHAnsi" w:hAnsiTheme="majorHAnsi"/>
        </w:rPr>
        <w:t xml:space="preserve">o procjeni potraživanja </w:t>
      </w:r>
      <w:r>
        <w:rPr>
          <w:rFonts w:asciiTheme="majorHAnsi" w:hAnsiTheme="majorHAnsi"/>
        </w:rPr>
        <w:t xml:space="preserve">19.347,04 KM.                                                                                                                                                                                                               </w:t>
      </w:r>
      <w:r w:rsidR="002946A2" w:rsidRPr="003E1635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                            </w:t>
      </w:r>
    </w:p>
    <w:p w:rsidR="00906C69" w:rsidRDefault="00F4368B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1D40EB" w:rsidRPr="003E1635">
        <w:rPr>
          <w:rFonts w:asciiTheme="majorHAnsi" w:hAnsiTheme="majorHAnsi"/>
        </w:rPr>
        <w:t>U r</w:t>
      </w:r>
      <w:r w:rsidR="002946A2" w:rsidRPr="003E1635">
        <w:rPr>
          <w:rFonts w:asciiTheme="majorHAnsi" w:hAnsiTheme="majorHAnsi"/>
        </w:rPr>
        <w:t>a</w:t>
      </w:r>
      <w:r w:rsidR="001D40EB" w:rsidRPr="003E1635">
        <w:rPr>
          <w:rFonts w:asciiTheme="majorHAnsi" w:hAnsiTheme="majorHAnsi"/>
        </w:rPr>
        <w:t xml:space="preserve">shode po osnovu </w:t>
      </w:r>
      <w:proofErr w:type="gramStart"/>
      <w:r w:rsidR="001D40EB" w:rsidRPr="003E1635">
        <w:rPr>
          <w:rFonts w:asciiTheme="majorHAnsi" w:hAnsiTheme="majorHAnsi"/>
        </w:rPr>
        <w:t xml:space="preserve">kazni </w:t>
      </w:r>
      <w:r w:rsidR="002252A8">
        <w:rPr>
          <w:rFonts w:asciiTheme="majorHAnsi" w:hAnsiTheme="majorHAnsi"/>
        </w:rPr>
        <w:t xml:space="preserve"> u</w:t>
      </w:r>
      <w:proofErr w:type="gramEnd"/>
      <w:r w:rsidR="002252A8">
        <w:rPr>
          <w:rFonts w:asciiTheme="majorHAnsi" w:hAnsiTheme="majorHAnsi"/>
        </w:rPr>
        <w:t xml:space="preserve"> iznosu od </w:t>
      </w:r>
      <w:r>
        <w:rPr>
          <w:rFonts w:asciiTheme="majorHAnsi" w:hAnsiTheme="majorHAnsi"/>
        </w:rPr>
        <w:t>10.037,16</w:t>
      </w:r>
      <w:r w:rsidR="002252A8">
        <w:rPr>
          <w:rFonts w:asciiTheme="majorHAnsi" w:hAnsiTheme="majorHAnsi"/>
        </w:rPr>
        <w:t xml:space="preserve"> KM </w:t>
      </w:r>
      <w:r w:rsidR="001D40EB" w:rsidRPr="003E1635">
        <w:rPr>
          <w:rFonts w:asciiTheme="majorHAnsi" w:hAnsiTheme="majorHAnsi"/>
        </w:rPr>
        <w:t xml:space="preserve">su uključeni iznosi </w:t>
      </w:r>
      <w:r w:rsidR="002252A8">
        <w:rPr>
          <w:rFonts w:asciiTheme="majorHAnsi" w:hAnsiTheme="majorHAnsi"/>
        </w:rPr>
        <w:t>:</w:t>
      </w:r>
      <w:r w:rsidR="001D40EB" w:rsidRPr="003E1635">
        <w:rPr>
          <w:rFonts w:asciiTheme="majorHAnsi" w:hAnsiTheme="majorHAnsi"/>
        </w:rPr>
        <w:t>po osnovu</w:t>
      </w:r>
      <w:r w:rsidR="002252A8">
        <w:rPr>
          <w:rFonts w:asciiTheme="majorHAnsi" w:hAnsiTheme="majorHAnsi"/>
        </w:rPr>
        <w:t xml:space="preserve"> </w:t>
      </w:r>
      <w:r w:rsidR="001D40EB" w:rsidRPr="003E1635">
        <w:rPr>
          <w:rFonts w:asciiTheme="majorHAnsi" w:hAnsiTheme="majorHAnsi"/>
        </w:rPr>
        <w:t>plaćenih ino usluga na teret društva</w:t>
      </w:r>
      <w:r w:rsidR="000C6329">
        <w:rPr>
          <w:rFonts w:asciiTheme="majorHAnsi" w:hAnsiTheme="majorHAnsi"/>
        </w:rPr>
        <w:t xml:space="preserve"> </w:t>
      </w:r>
      <w:r w:rsidR="006E2ACA">
        <w:rPr>
          <w:rFonts w:asciiTheme="majorHAnsi" w:hAnsiTheme="majorHAnsi"/>
        </w:rPr>
        <w:t>393,99 KM</w:t>
      </w:r>
      <w:r w:rsidR="000C6329">
        <w:rPr>
          <w:rFonts w:asciiTheme="majorHAnsi" w:hAnsiTheme="majorHAnsi"/>
        </w:rPr>
        <w:t>,rashodi po osnovu prekršaja</w:t>
      </w:r>
      <w:r w:rsidR="00AD2C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troškovi sporova u iznosu od 9.643,17</w:t>
      </w:r>
      <w:r w:rsidR="00AD2C8B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>.</w:t>
      </w:r>
      <w:r w:rsidR="00906C69">
        <w:rPr>
          <w:rFonts w:asciiTheme="majorHAnsi" w:hAnsiTheme="majorHAnsi"/>
        </w:rPr>
        <w:t xml:space="preserve"> </w:t>
      </w:r>
    </w:p>
    <w:p w:rsidR="00702535" w:rsidRDefault="00702535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Rashodi po osnovu hartija </w:t>
      </w:r>
      <w:proofErr w:type="gramStart"/>
      <w:r>
        <w:rPr>
          <w:rFonts w:asciiTheme="majorHAnsi" w:hAnsiTheme="majorHAnsi"/>
        </w:rPr>
        <w:t>od</w:t>
      </w:r>
      <w:proofErr w:type="gramEnd"/>
      <w:r>
        <w:rPr>
          <w:rFonts w:asciiTheme="majorHAnsi" w:hAnsiTheme="majorHAnsi"/>
        </w:rPr>
        <w:t xml:space="preserve"> vrijednosti su nastali su svođenjem akcija na prosječnu berzansku vijednost u iznosu od 10.037,16 KM.</w:t>
      </w:r>
    </w:p>
    <w:p w:rsidR="00702535" w:rsidRDefault="00702535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Rashodi po osnovu povrata premije u iznosu </w:t>
      </w:r>
      <w:proofErr w:type="gramStart"/>
      <w:r>
        <w:rPr>
          <w:rFonts w:asciiTheme="majorHAnsi" w:hAnsiTheme="majorHAnsi"/>
        </w:rPr>
        <w:t>od</w:t>
      </w:r>
      <w:proofErr w:type="gramEnd"/>
      <w:r>
        <w:rPr>
          <w:rFonts w:asciiTheme="majorHAnsi" w:hAnsiTheme="majorHAnsi"/>
        </w:rPr>
        <w:t xml:space="preserve"> 28.816,18 KM su nastali uglavnom prekidom osiguranja po godišnjim polisama iz ranijih godina a što je predhodilo prodajom auta.</w:t>
      </w:r>
    </w:p>
    <w:p w:rsidR="00FD3A74" w:rsidRDefault="00906C69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lastRenderedPageBreak/>
        <w:t xml:space="preserve">       U ostalim nepomenutim rashodima</w:t>
      </w:r>
      <w:r w:rsidR="00DD3ECF">
        <w:rPr>
          <w:rFonts w:asciiTheme="majorHAnsi" w:hAnsiTheme="majorHAnsi"/>
        </w:rPr>
        <w:t xml:space="preserve"> u iznosu od 3.023,58 KM</w:t>
      </w:r>
      <w:r>
        <w:rPr>
          <w:rFonts w:asciiTheme="majorHAnsi" w:hAnsiTheme="majorHAnsi"/>
        </w:rPr>
        <w:t xml:space="preserve"> su evidentirani računi iz ranijih godina:Kan.i čistoća Ljubinje 9,36 KM,Vodovod B.Luka 1.508,35 KM,Grad B.L 365,87,Zajednica etažnih vlasnika </w:t>
      </w:r>
      <w:r w:rsidR="00DD3ECF">
        <w:rPr>
          <w:rFonts w:asciiTheme="majorHAnsi" w:hAnsiTheme="majorHAnsi"/>
        </w:rPr>
        <w:t>Foča 40 KM,komunalna taksa za 2019 N.Grad 1.100 KM.</w:t>
      </w:r>
      <w:r w:rsidR="00F4368B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</w:t>
      </w:r>
      <w:r w:rsidR="00CD508B">
        <w:rPr>
          <w:rFonts w:asciiTheme="majorHAnsi" w:hAnsiTheme="majorHAnsi"/>
        </w:rPr>
        <w:t xml:space="preserve"> </w:t>
      </w:r>
      <w:r w:rsidR="00F4368B">
        <w:rPr>
          <w:rFonts w:asciiTheme="majorHAnsi" w:hAnsiTheme="majorHAnsi"/>
        </w:rPr>
        <w:t xml:space="preserve">          </w:t>
      </w:r>
      <w:r w:rsidR="00EF150A" w:rsidRPr="003E1635">
        <w:rPr>
          <w:rFonts w:asciiTheme="majorHAnsi" w:hAnsiTheme="majorHAnsi"/>
        </w:rPr>
        <w:t xml:space="preserve"> </w:t>
      </w:r>
      <w:r w:rsidR="00F4368B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            </w:t>
      </w:r>
    </w:p>
    <w:p w:rsidR="00DD3ECF" w:rsidRDefault="00DD3ECF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2805B6" w:rsidRDefault="002805B6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E13193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8</w:t>
      </w:r>
      <w:r>
        <w:rPr>
          <w:rFonts w:asciiTheme="majorHAnsi" w:hAnsiTheme="majorHAnsi"/>
          <w:b/>
          <w:u w:val="single"/>
        </w:rPr>
        <w:t>(AOP</w:t>
      </w:r>
      <w:r w:rsidR="00032986">
        <w:rPr>
          <w:rFonts w:asciiTheme="majorHAnsi" w:hAnsiTheme="majorHAnsi"/>
          <w:b/>
          <w:u w:val="single"/>
        </w:rPr>
        <w:t xml:space="preserve"> 274)</w:t>
      </w:r>
    </w:p>
    <w:p w:rsidR="002805B6" w:rsidRPr="007C2990" w:rsidRDefault="00535BAE" w:rsidP="00535BAE">
      <w:pPr>
        <w:pStyle w:val="Heading2"/>
        <w:numPr>
          <w:ilvl w:val="0"/>
          <w:numId w:val="0"/>
        </w:numPr>
        <w:spacing w:before="0"/>
        <w:jc w:val="both"/>
      </w:pPr>
      <w:bookmarkStart w:id="87" w:name="_Toc64638702"/>
      <w:r>
        <w:t xml:space="preserve">      </w:t>
      </w:r>
      <w:r w:rsidR="002805B6" w:rsidRPr="007C2990">
        <w:t>Gubitak po osnovu ostalih prihoda</w:t>
      </w:r>
      <w:bookmarkEnd w:id="87"/>
      <w:r w:rsidR="003F7E9F">
        <w:t xml:space="preserve"> i rashoda:</w:t>
      </w:r>
    </w:p>
    <w:p w:rsidR="002805B6" w:rsidRPr="00315C9F" w:rsidRDefault="00535BAE" w:rsidP="00315C9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53447">
        <w:rPr>
          <w:rFonts w:asciiTheme="majorHAnsi" w:hAnsiTheme="majorHAnsi"/>
          <w:sz w:val="24"/>
          <w:szCs w:val="24"/>
        </w:rPr>
        <w:t xml:space="preserve">       </w:t>
      </w:r>
      <w:r w:rsidR="00315C9F" w:rsidRPr="00753447">
        <w:rPr>
          <w:rFonts w:asciiTheme="majorHAnsi" w:hAnsiTheme="majorHAnsi"/>
          <w:sz w:val="24"/>
          <w:szCs w:val="24"/>
        </w:rPr>
        <w:t xml:space="preserve"> </w:t>
      </w:r>
      <w:r w:rsidR="002805B6" w:rsidRPr="00753447">
        <w:rPr>
          <w:rFonts w:asciiTheme="majorHAnsi" w:hAnsiTheme="majorHAnsi"/>
          <w:sz w:val="24"/>
          <w:szCs w:val="24"/>
        </w:rPr>
        <w:t xml:space="preserve">Kao razliku između ostalih prihoda i rashoda društvo je ostvarilo gubitak u iznosu </w:t>
      </w:r>
      <w:proofErr w:type="gramStart"/>
      <w:r w:rsidR="002805B6" w:rsidRPr="00753447">
        <w:rPr>
          <w:rFonts w:asciiTheme="majorHAnsi" w:hAnsiTheme="majorHAnsi"/>
          <w:sz w:val="24"/>
          <w:szCs w:val="24"/>
        </w:rPr>
        <w:t>od</w:t>
      </w:r>
      <w:proofErr w:type="gram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r w:rsidR="00323468" w:rsidRPr="00753447">
        <w:rPr>
          <w:rFonts w:asciiTheme="majorHAnsi" w:hAnsiTheme="majorHAnsi"/>
          <w:sz w:val="24"/>
          <w:szCs w:val="24"/>
        </w:rPr>
        <w:t>266.332</w:t>
      </w:r>
      <w:r w:rsidR="00323468" w:rsidRPr="00315C9F">
        <w:rPr>
          <w:rFonts w:asciiTheme="majorHAnsi" w:hAnsiTheme="majorHAnsi"/>
          <w:b/>
          <w:sz w:val="24"/>
          <w:szCs w:val="24"/>
        </w:rPr>
        <w:t xml:space="preserve"> </w:t>
      </w:r>
      <w:r w:rsidR="00323468" w:rsidRPr="00753447">
        <w:rPr>
          <w:rFonts w:asciiTheme="majorHAnsi" w:hAnsiTheme="majorHAnsi"/>
          <w:sz w:val="24"/>
          <w:szCs w:val="24"/>
        </w:rPr>
        <w:t>KM</w:t>
      </w:r>
      <w:r w:rsidR="002805B6" w:rsidRPr="00753447">
        <w:rPr>
          <w:rFonts w:asciiTheme="majorHAnsi" w:hAnsiTheme="majorHAnsi"/>
          <w:sz w:val="24"/>
          <w:szCs w:val="24"/>
        </w:rPr>
        <w:t>.</w:t>
      </w:r>
    </w:p>
    <w:p w:rsidR="00FD3A74" w:rsidRPr="003E1635" w:rsidRDefault="00FD3A74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BE45D5" w:rsidRPr="003E1635" w:rsidRDefault="004F4C7F" w:rsidP="00BD3BCD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 w:rsidR="00E13193">
        <w:rPr>
          <w:rFonts w:asciiTheme="majorHAnsi" w:hAnsiTheme="majorHAnsi"/>
          <w:b/>
          <w:u w:val="single"/>
        </w:rPr>
        <w:t>4</w:t>
      </w:r>
      <w:r w:rsidR="000D0495">
        <w:rPr>
          <w:rFonts w:asciiTheme="majorHAnsi" w:hAnsiTheme="majorHAnsi"/>
          <w:b/>
          <w:u w:val="single"/>
        </w:rPr>
        <w:t>9</w:t>
      </w:r>
      <w:r w:rsidRPr="003E1635">
        <w:rPr>
          <w:rFonts w:asciiTheme="majorHAnsi" w:hAnsiTheme="majorHAnsi"/>
          <w:b/>
          <w:u w:val="single"/>
        </w:rPr>
        <w:t>(AOP</w:t>
      </w:r>
      <w:r w:rsidR="002805B6">
        <w:rPr>
          <w:rFonts w:asciiTheme="majorHAnsi" w:hAnsiTheme="majorHAnsi"/>
          <w:b/>
          <w:u w:val="single"/>
        </w:rPr>
        <w:t>279</w:t>
      </w:r>
      <w:r w:rsidRPr="003E1635">
        <w:rPr>
          <w:rFonts w:asciiTheme="majorHAnsi" w:hAnsiTheme="majorHAnsi"/>
          <w:b/>
          <w:u w:val="single"/>
        </w:rPr>
        <w:t>)</w:t>
      </w:r>
    </w:p>
    <w:p w:rsidR="005B4992" w:rsidRDefault="00235496" w:rsidP="00E54567">
      <w:pPr>
        <w:pStyle w:val="Heading2"/>
        <w:numPr>
          <w:ilvl w:val="0"/>
          <w:numId w:val="0"/>
        </w:numPr>
        <w:spacing w:after="0"/>
        <w:ind w:left="578"/>
      </w:pPr>
      <w:bookmarkStart w:id="88" w:name="_Toc64638703"/>
      <w:r w:rsidRPr="00235496">
        <w:t>Ostali ras</w:t>
      </w:r>
      <w:r w:rsidR="004F4C7F" w:rsidRPr="00235496">
        <w:t xml:space="preserve">hodi </w:t>
      </w:r>
      <w:proofErr w:type="gramStart"/>
      <w:r w:rsidR="004F4C7F" w:rsidRPr="00235496">
        <w:t>od</w:t>
      </w:r>
      <w:proofErr w:type="gramEnd"/>
      <w:r w:rsidR="004F4C7F" w:rsidRPr="00235496">
        <w:t xml:space="preserve"> usklađivnja vrijednosti imovine</w:t>
      </w:r>
      <w:bookmarkEnd w:id="88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95"/>
        <w:gridCol w:w="2251"/>
        <w:gridCol w:w="2495"/>
        <w:gridCol w:w="1736"/>
        <w:gridCol w:w="1571"/>
      </w:tblGrid>
      <w:tr w:rsidR="00E95E77" w:rsidRPr="00E95E77" w:rsidTr="00EE67D5">
        <w:trPr>
          <w:trHeight w:val="244"/>
        </w:trPr>
        <w:tc>
          <w:tcPr>
            <w:tcW w:w="2495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Naziv</w:t>
            </w:r>
          </w:p>
        </w:tc>
        <w:tc>
          <w:tcPr>
            <w:tcW w:w="2251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Prije procjene</w:t>
            </w:r>
          </w:p>
        </w:tc>
        <w:tc>
          <w:tcPr>
            <w:tcW w:w="2495" w:type="dxa"/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Po procjeni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  <w:hideMark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Efekat -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E95E77" w:rsidRPr="00E95E77" w:rsidRDefault="00E95E77">
            <w:pPr>
              <w:rPr>
                <w:rFonts w:asciiTheme="majorHAnsi" w:hAnsiTheme="majorHAnsi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B.Luka,K.Miloša</w:t>
            </w:r>
          </w:p>
        </w:tc>
        <w:tc>
          <w:tcPr>
            <w:tcW w:w="2251" w:type="dxa"/>
            <w:noWrap/>
          </w:tcPr>
          <w:p w:rsidR="00323468" w:rsidRPr="00BD573D" w:rsidRDefault="00323468" w:rsidP="0071496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3.15</w:t>
            </w:r>
            <w:r w:rsidR="00714960">
              <w:rPr>
                <w:rFonts w:asciiTheme="majorHAnsi" w:hAnsiTheme="majorHAnsi"/>
                <w:sz w:val="18"/>
                <w:szCs w:val="18"/>
              </w:rPr>
              <w:t>4</w:t>
            </w:r>
            <w:r w:rsidRPr="00BD573D">
              <w:rPr>
                <w:rFonts w:asciiTheme="majorHAnsi" w:hAnsiTheme="majorHAnsi"/>
                <w:sz w:val="18"/>
                <w:szCs w:val="18"/>
              </w:rPr>
              <w:t>.</w:t>
            </w:r>
            <w:r w:rsidR="00714960">
              <w:rPr>
                <w:rFonts w:asciiTheme="majorHAnsi" w:hAnsiTheme="majorHAnsi"/>
                <w:sz w:val="18"/>
                <w:szCs w:val="18"/>
              </w:rPr>
              <w:t>585</w:t>
            </w:r>
            <w:r w:rsidRPr="00BD573D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2495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2.907.330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-247.255,00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Zvornik</w:t>
            </w:r>
          </w:p>
        </w:tc>
        <w:tc>
          <w:tcPr>
            <w:tcW w:w="2251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370.478,00</w:t>
            </w:r>
          </w:p>
        </w:tc>
        <w:tc>
          <w:tcPr>
            <w:tcW w:w="2495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365.868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-4.640,00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Bijeljinaa,Sremska 3</w:t>
            </w:r>
          </w:p>
        </w:tc>
        <w:tc>
          <w:tcPr>
            <w:tcW w:w="2251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2.055.000,00</w:t>
            </w:r>
          </w:p>
        </w:tc>
        <w:tc>
          <w:tcPr>
            <w:tcW w:w="2495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2.055.000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Doboj,N.Pašića</w:t>
            </w:r>
          </w:p>
        </w:tc>
        <w:tc>
          <w:tcPr>
            <w:tcW w:w="2251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1.775.844,00</w:t>
            </w:r>
          </w:p>
        </w:tc>
        <w:tc>
          <w:tcPr>
            <w:tcW w:w="2495" w:type="dxa"/>
            <w:noWrap/>
          </w:tcPr>
          <w:p w:rsidR="00323468" w:rsidRPr="00BD573D" w:rsidRDefault="0076109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1.571.970,00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-203.874,00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B.Luka,J.Bogdana</w:t>
            </w:r>
          </w:p>
        </w:tc>
        <w:tc>
          <w:tcPr>
            <w:tcW w:w="2251" w:type="dxa"/>
            <w:noWrap/>
          </w:tcPr>
          <w:p w:rsidR="00323468" w:rsidRPr="00BD573D" w:rsidRDefault="00323468" w:rsidP="0071496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2.1</w:t>
            </w:r>
            <w:r w:rsidR="00714960">
              <w:rPr>
                <w:rFonts w:asciiTheme="majorHAnsi" w:hAnsiTheme="majorHAnsi"/>
                <w:sz w:val="18"/>
                <w:szCs w:val="18"/>
              </w:rPr>
              <w:t>12</w:t>
            </w:r>
            <w:r w:rsidRPr="00BD573D">
              <w:rPr>
                <w:rFonts w:asciiTheme="majorHAnsi" w:hAnsiTheme="majorHAnsi"/>
                <w:sz w:val="18"/>
                <w:szCs w:val="18"/>
              </w:rPr>
              <w:t>.</w:t>
            </w:r>
            <w:r w:rsidR="00714960">
              <w:rPr>
                <w:rFonts w:asciiTheme="majorHAnsi" w:hAnsiTheme="majorHAnsi"/>
                <w:sz w:val="18"/>
                <w:szCs w:val="18"/>
              </w:rPr>
              <w:t>515</w:t>
            </w:r>
            <w:r w:rsidRPr="00BD573D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2495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1.800.000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-312.515,00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Sokolac</w:t>
            </w:r>
          </w:p>
        </w:tc>
        <w:tc>
          <w:tcPr>
            <w:tcW w:w="2251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287.940,80</w:t>
            </w:r>
          </w:p>
        </w:tc>
        <w:tc>
          <w:tcPr>
            <w:tcW w:w="2495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287.940,80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Bijeljina,Trg </w:t>
            </w:r>
          </w:p>
        </w:tc>
        <w:tc>
          <w:tcPr>
            <w:tcW w:w="2251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1.211.000,00</w:t>
            </w:r>
          </w:p>
        </w:tc>
        <w:tc>
          <w:tcPr>
            <w:tcW w:w="2495" w:type="dxa"/>
            <w:noWrap/>
          </w:tcPr>
          <w:p w:rsidR="00323468" w:rsidRPr="00BD573D" w:rsidRDefault="00323468" w:rsidP="0076109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1.181.00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-30.000,00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Bijeljina,Njegoševa</w:t>
            </w:r>
          </w:p>
        </w:tc>
        <w:tc>
          <w:tcPr>
            <w:tcW w:w="2251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1.700.300,00</w:t>
            </w:r>
          </w:p>
        </w:tc>
        <w:tc>
          <w:tcPr>
            <w:tcW w:w="2495" w:type="dxa"/>
            <w:noWrap/>
          </w:tcPr>
          <w:p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1.000.000</w:t>
            </w:r>
            <w:r w:rsidR="0076109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-700.300,00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:rsidTr="00EE67D5">
        <w:trPr>
          <w:trHeight w:val="244"/>
        </w:trPr>
        <w:tc>
          <w:tcPr>
            <w:tcW w:w="2495" w:type="dxa"/>
            <w:noWrap/>
          </w:tcPr>
          <w:p w:rsidR="00323468" w:rsidRPr="00E95E77" w:rsidRDefault="00323468" w:rsidP="00323468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12.667.662,80</w:t>
            </w:r>
          </w:p>
        </w:tc>
        <w:tc>
          <w:tcPr>
            <w:tcW w:w="2495" w:type="dxa"/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11.169.108,80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-1.498.554,00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14B4B" w:rsidRDefault="0099416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:rsidR="00921546" w:rsidRDefault="00414B4B" w:rsidP="00156792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9416B">
        <w:rPr>
          <w:rFonts w:asciiTheme="majorHAnsi" w:hAnsiTheme="majorHAnsi"/>
        </w:rPr>
        <w:t xml:space="preserve">   </w:t>
      </w:r>
      <w:r w:rsidR="003140DE" w:rsidRPr="00F17E37">
        <w:rPr>
          <w:rFonts w:asciiTheme="majorHAnsi" w:hAnsiTheme="majorHAnsi"/>
        </w:rPr>
        <w:t>Za potrebe izrade završnog računa</w:t>
      </w:r>
      <w:proofErr w:type="gramStart"/>
      <w:r w:rsidR="005B4992" w:rsidRPr="00F17E37">
        <w:rPr>
          <w:rFonts w:asciiTheme="majorHAnsi" w:hAnsiTheme="majorHAnsi"/>
        </w:rPr>
        <w:t xml:space="preserve">, </w:t>
      </w:r>
      <w:r w:rsidR="003140DE" w:rsidRPr="00F17E37">
        <w:rPr>
          <w:rFonts w:asciiTheme="majorHAnsi" w:hAnsiTheme="majorHAnsi"/>
        </w:rPr>
        <w:t xml:space="preserve"> izvršena</w:t>
      </w:r>
      <w:proofErr w:type="gramEnd"/>
      <w:r w:rsidR="003140DE" w:rsidRPr="00F17E37">
        <w:rPr>
          <w:rFonts w:asciiTheme="majorHAnsi" w:hAnsiTheme="majorHAnsi"/>
        </w:rPr>
        <w:t xml:space="preserve"> je procjena investicionih nekretnina koje se ne amortizuju nego se u skladu sa MRS 40 vrednuju po fer vrijednosti  kroz bilans uspjeha u korist </w:t>
      </w:r>
      <w:r w:rsidR="0088504A">
        <w:rPr>
          <w:rFonts w:asciiTheme="majorHAnsi" w:hAnsiTheme="majorHAnsi"/>
        </w:rPr>
        <w:t xml:space="preserve">ostalih </w:t>
      </w:r>
      <w:r w:rsidR="003140DE" w:rsidRPr="00F17E37">
        <w:rPr>
          <w:rFonts w:asciiTheme="majorHAnsi" w:hAnsiTheme="majorHAnsi"/>
        </w:rPr>
        <w:t>prihoda  i na teret rashoda.</w:t>
      </w:r>
      <w:r w:rsidR="00156792">
        <w:rPr>
          <w:rFonts w:asciiTheme="majorHAnsi" w:hAnsiTheme="majorHAnsi"/>
        </w:rPr>
        <w:t xml:space="preserve"> </w:t>
      </w:r>
    </w:p>
    <w:p w:rsid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:rsidR="005643A9" w:rsidRPr="002805B6" w:rsidRDefault="002805B6" w:rsidP="00921546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  <w:r w:rsidRPr="00141A79">
        <w:rPr>
          <w:rFonts w:asciiTheme="majorHAnsi" w:hAnsiTheme="majorHAnsi"/>
          <w:b/>
          <w:sz w:val="24"/>
          <w:szCs w:val="24"/>
          <w:u w:val="single"/>
        </w:rPr>
        <w:t xml:space="preserve">NOTA </w:t>
      </w:r>
      <w:r w:rsidR="000D0495">
        <w:rPr>
          <w:rFonts w:asciiTheme="majorHAnsi" w:hAnsiTheme="majorHAnsi"/>
          <w:b/>
          <w:sz w:val="24"/>
          <w:szCs w:val="24"/>
          <w:u w:val="single"/>
        </w:rPr>
        <w:t>50</w:t>
      </w:r>
      <w:r w:rsidRPr="00141A79">
        <w:rPr>
          <w:rFonts w:asciiTheme="majorHAnsi" w:hAnsiTheme="majorHAnsi"/>
          <w:b/>
          <w:sz w:val="24"/>
          <w:szCs w:val="24"/>
          <w:u w:val="single"/>
        </w:rPr>
        <w:t>(AOP 284</w:t>
      </w:r>
      <w:r w:rsidRPr="002805B6">
        <w:rPr>
          <w:rFonts w:asciiTheme="majorHAnsi" w:hAnsiTheme="majorHAnsi"/>
          <w:b/>
          <w:sz w:val="24"/>
          <w:szCs w:val="24"/>
        </w:rPr>
        <w:t>)</w:t>
      </w:r>
    </w:p>
    <w:p w:rsidR="002805B6" w:rsidRPr="007C2990" w:rsidRDefault="00535BAE" w:rsidP="00535BAE">
      <w:pPr>
        <w:pStyle w:val="Heading2"/>
        <w:numPr>
          <w:ilvl w:val="0"/>
          <w:numId w:val="0"/>
        </w:numPr>
        <w:ind w:left="578" w:hanging="578"/>
      </w:pPr>
      <w:bookmarkStart w:id="89" w:name="_Toc64638704"/>
      <w:r>
        <w:t xml:space="preserve">       </w:t>
      </w:r>
      <w:r w:rsidR="002805B6" w:rsidRPr="007C2990">
        <w:t>Gubitak po osnovu usklađivanja vrijednosti imovine</w:t>
      </w:r>
      <w:bookmarkEnd w:id="89"/>
    </w:p>
    <w:p w:rsidR="002805B6" w:rsidRPr="002805B6" w:rsidRDefault="00F07174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805B6" w:rsidRPr="002805B6">
        <w:rPr>
          <w:rFonts w:asciiTheme="majorHAnsi" w:hAnsiTheme="majorHAnsi"/>
          <w:sz w:val="24"/>
          <w:szCs w:val="24"/>
        </w:rPr>
        <w:t xml:space="preserve">Po osnovu procjene vrijednosti investicionih nekretnina društvo je ostvarilo gubitak u iznosu </w:t>
      </w:r>
      <w:proofErr w:type="gramStart"/>
      <w:r w:rsidR="002805B6" w:rsidRPr="002805B6">
        <w:rPr>
          <w:rFonts w:asciiTheme="majorHAnsi" w:hAnsiTheme="majorHAnsi"/>
          <w:sz w:val="24"/>
          <w:szCs w:val="24"/>
        </w:rPr>
        <w:t>od</w:t>
      </w:r>
      <w:proofErr w:type="gramEnd"/>
      <w:r w:rsidR="002805B6">
        <w:rPr>
          <w:rFonts w:asciiTheme="majorHAnsi" w:hAnsiTheme="majorHAnsi"/>
          <w:sz w:val="24"/>
          <w:szCs w:val="24"/>
        </w:rPr>
        <w:t xml:space="preserve"> </w:t>
      </w:r>
      <w:r w:rsidR="00156792">
        <w:rPr>
          <w:rFonts w:asciiTheme="majorHAnsi" w:hAnsiTheme="majorHAnsi"/>
          <w:sz w:val="24"/>
          <w:szCs w:val="24"/>
        </w:rPr>
        <w:t>1.498.554 KM.</w:t>
      </w:r>
    </w:p>
    <w:p w:rsidR="00455D28" w:rsidRPr="00401FD1" w:rsidRDefault="005643A9" w:rsidP="00E54567">
      <w:pPr>
        <w:pStyle w:val="Heading2"/>
        <w:numPr>
          <w:ilvl w:val="0"/>
          <w:numId w:val="0"/>
        </w:numPr>
        <w:ind w:left="578"/>
        <w:rPr>
          <w:sz w:val="28"/>
          <w:szCs w:val="28"/>
        </w:rPr>
      </w:pPr>
      <w:bookmarkStart w:id="90" w:name="_Toc64638705"/>
      <w:r w:rsidRPr="00401FD1">
        <w:rPr>
          <w:sz w:val="28"/>
          <w:szCs w:val="28"/>
        </w:rPr>
        <w:t>Dodatne informa</w:t>
      </w:r>
      <w:r w:rsidR="001B302B" w:rsidRPr="00401FD1">
        <w:rPr>
          <w:sz w:val="28"/>
          <w:szCs w:val="28"/>
        </w:rPr>
        <w:t>cije</w:t>
      </w:r>
      <w:bookmarkStart w:id="91" w:name="_GoBack"/>
      <w:bookmarkEnd w:id="90"/>
      <w:bookmarkEnd w:id="91"/>
    </w:p>
    <w:p w:rsidR="005643A9" w:rsidRPr="00FD3A74" w:rsidRDefault="005643A9" w:rsidP="00E54567">
      <w:pPr>
        <w:pStyle w:val="Heading3"/>
        <w:numPr>
          <w:ilvl w:val="0"/>
          <w:numId w:val="0"/>
        </w:numPr>
        <w:ind w:left="720"/>
        <w:rPr>
          <w:color w:val="auto"/>
        </w:rPr>
      </w:pPr>
      <w:bookmarkStart w:id="92" w:name="_Toc64638706"/>
      <w:r w:rsidRPr="00FD3A74">
        <w:rPr>
          <w:color w:val="auto"/>
        </w:rPr>
        <w:t>Interni odnos</w:t>
      </w:r>
      <w:bookmarkEnd w:id="92"/>
    </w:p>
    <w:p w:rsidR="006406F5" w:rsidRDefault="001B302B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406F5">
        <w:rPr>
          <w:rFonts w:asciiTheme="majorHAnsi" w:hAnsiTheme="majorHAnsi"/>
        </w:rPr>
        <w:t xml:space="preserve">Društvo je ostvarivalo prihode </w:t>
      </w:r>
      <w:proofErr w:type="gramStart"/>
      <w:r w:rsidR="006406F5">
        <w:rPr>
          <w:rFonts w:asciiTheme="majorHAnsi" w:hAnsiTheme="majorHAnsi"/>
        </w:rPr>
        <w:t>i  rashode</w:t>
      </w:r>
      <w:proofErr w:type="gramEnd"/>
      <w:r w:rsidR="006406F5">
        <w:rPr>
          <w:rFonts w:asciiTheme="majorHAnsi" w:hAnsiTheme="majorHAnsi"/>
        </w:rPr>
        <w:t xml:space="preserve"> sa povezanim pravnim licima o čemu je sačinilo izvještaj TPL</w:t>
      </w:r>
      <w:r w:rsidR="0009144E">
        <w:rPr>
          <w:rFonts w:asciiTheme="majorHAnsi" w:hAnsiTheme="majorHAnsi"/>
        </w:rPr>
        <w:t>-</w:t>
      </w:r>
      <w:r>
        <w:rPr>
          <w:rFonts w:asciiTheme="majorHAnsi" w:hAnsiTheme="majorHAnsi"/>
        </w:rPr>
        <w:t>T</w:t>
      </w:r>
      <w:r w:rsidR="0009144E">
        <w:rPr>
          <w:rFonts w:asciiTheme="majorHAnsi" w:hAnsiTheme="majorHAnsi"/>
        </w:rPr>
        <w:t xml:space="preserve">ransakcije sa povezanim licima </w:t>
      </w:r>
      <w:r w:rsidR="006406F5">
        <w:rPr>
          <w:rFonts w:asciiTheme="majorHAnsi" w:hAnsiTheme="majorHAnsi"/>
        </w:rPr>
        <w:t xml:space="preserve"> na dan 31.12.20</w:t>
      </w:r>
      <w:r w:rsidR="00EC5296">
        <w:rPr>
          <w:rFonts w:asciiTheme="majorHAnsi" w:hAnsiTheme="majorHAnsi"/>
        </w:rPr>
        <w:t>20</w:t>
      </w:r>
      <w:r w:rsidR="006406F5">
        <w:rPr>
          <w:rFonts w:asciiTheme="majorHAnsi" w:hAnsiTheme="majorHAnsi"/>
        </w:rPr>
        <w:t>.g.</w:t>
      </w:r>
    </w:p>
    <w:p w:rsidR="00315C9F" w:rsidRDefault="00315C9F" w:rsidP="00921546">
      <w:pPr>
        <w:pStyle w:val="NoSpacing"/>
        <w:spacing w:line="240" w:lineRule="auto"/>
        <w:rPr>
          <w:rFonts w:asciiTheme="majorHAnsi" w:hAnsiTheme="majorHAnsi"/>
        </w:rPr>
      </w:pPr>
    </w:p>
    <w:p w:rsidR="006406F5" w:rsidRDefault="007D076D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Zbirni pregled po osnovu prihoda i rashoda: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4121"/>
        <w:gridCol w:w="1710"/>
        <w:gridCol w:w="3400"/>
      </w:tblGrid>
      <w:tr w:rsidR="006406F5" w:rsidRPr="006406F5" w:rsidTr="001A702D">
        <w:trPr>
          <w:trHeight w:val="294"/>
        </w:trPr>
        <w:tc>
          <w:tcPr>
            <w:tcW w:w="4121" w:type="dxa"/>
            <w:noWrap/>
            <w:hideMark/>
          </w:tcPr>
          <w:p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 xml:space="preserve">Pravna lica </w:t>
            </w:r>
          </w:p>
        </w:tc>
        <w:tc>
          <w:tcPr>
            <w:tcW w:w="1710" w:type="dxa"/>
            <w:noWrap/>
            <w:hideMark/>
          </w:tcPr>
          <w:p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>osnov</w:t>
            </w:r>
          </w:p>
        </w:tc>
        <w:tc>
          <w:tcPr>
            <w:tcW w:w="3400" w:type="dxa"/>
            <w:noWrap/>
            <w:hideMark/>
          </w:tcPr>
          <w:p w:rsidR="006406F5" w:rsidRPr="00320FFB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>Prihod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Nešković doo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</w:p>
        </w:tc>
        <w:tc>
          <w:tcPr>
            <w:tcW w:w="3400" w:type="dxa"/>
            <w:noWrap/>
          </w:tcPr>
          <w:p w:rsidR="006406F5" w:rsidRPr="006406F5" w:rsidRDefault="006C3CB3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385.819,07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Auto centar Nešković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zavisno pl</w:t>
            </w:r>
          </w:p>
        </w:tc>
        <w:tc>
          <w:tcPr>
            <w:tcW w:w="3400" w:type="dxa"/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67.788.50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 grupa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22.274,26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tcBorders>
              <w:bottom w:val="single" w:sz="4" w:space="0" w:color="000000" w:themeColor="text1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49.520,89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tcBorders>
              <w:bottom w:val="single" w:sz="4" w:space="0" w:color="auto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lastRenderedPageBreak/>
              <w:t>Ukupno: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noWrap/>
          </w:tcPr>
          <w:p w:rsidR="006406F5" w:rsidRPr="006406F5" w:rsidRDefault="00A014E3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525.402,72</w:t>
            </w: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06F5" w:rsidRPr="006406F5" w:rsidTr="001A702D">
        <w:trPr>
          <w:trHeight w:val="294"/>
        </w:trPr>
        <w:tc>
          <w:tcPr>
            <w:tcW w:w="4121" w:type="dxa"/>
            <w:tcBorders>
              <w:top w:val="single" w:sz="4" w:space="0" w:color="auto"/>
            </w:tcBorders>
            <w:noWrap/>
            <w:hideMark/>
          </w:tcPr>
          <w:p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 xml:space="preserve">Pravna lica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>osnov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:rsidR="006406F5" w:rsidRPr="008006DB" w:rsidRDefault="006406F5" w:rsidP="008006D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>Rashod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Nešković doo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</w:p>
        </w:tc>
        <w:tc>
          <w:tcPr>
            <w:tcW w:w="3400" w:type="dxa"/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1.719.767,61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Auto centar Nešković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zavisno pl</w:t>
            </w:r>
          </w:p>
        </w:tc>
        <w:tc>
          <w:tcPr>
            <w:tcW w:w="3400" w:type="dxa"/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26.429,52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 grupa Bijeljina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145,00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</w:tcPr>
          <w:p w:rsidR="006406F5" w:rsidRPr="006406F5" w:rsidRDefault="006C3CB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3.854,88</w:t>
            </w:r>
          </w:p>
        </w:tc>
      </w:tr>
      <w:tr w:rsidR="006406F5" w:rsidRPr="006406F5" w:rsidTr="003772B1">
        <w:trPr>
          <w:trHeight w:val="294"/>
        </w:trPr>
        <w:tc>
          <w:tcPr>
            <w:tcW w:w="4121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1710" w:type="dxa"/>
            <w:noWrap/>
            <w:hideMark/>
          </w:tcPr>
          <w:p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noWrap/>
          </w:tcPr>
          <w:p w:rsidR="006406F5" w:rsidRPr="006406F5" w:rsidRDefault="00A014E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1.750.197,01</w:t>
            </w:r>
          </w:p>
        </w:tc>
      </w:tr>
    </w:tbl>
    <w:p w:rsidR="006406F5" w:rsidRDefault="006406F5" w:rsidP="00921546">
      <w:pPr>
        <w:pStyle w:val="NoSpacing"/>
        <w:spacing w:line="240" w:lineRule="auto"/>
        <w:rPr>
          <w:rFonts w:asciiTheme="majorHAnsi" w:hAnsiTheme="majorHAnsi"/>
        </w:rPr>
      </w:pPr>
    </w:p>
    <w:p w:rsidR="006406F5" w:rsidRDefault="00896B2F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C3384">
        <w:rPr>
          <w:rFonts w:asciiTheme="majorHAnsi" w:hAnsiTheme="majorHAnsi"/>
        </w:rPr>
        <w:t xml:space="preserve">   Društvo je za izradu završnog računa obezbedilo  Elaborat o transfernim cijenama od srane pravnog lica Deloitte doo B.Luka,u cilju</w:t>
      </w:r>
      <w:r w:rsidR="00FF0513">
        <w:rPr>
          <w:rFonts w:asciiTheme="majorHAnsi" w:hAnsiTheme="majorHAnsi"/>
        </w:rPr>
        <w:t xml:space="preserve"> da se utvrdi da li su transakcije sa povezanim licima vršene ,,van dohvata ruke”a za </w:t>
      </w:r>
      <w:r w:rsidR="009C3384">
        <w:rPr>
          <w:rFonts w:asciiTheme="majorHAnsi" w:hAnsiTheme="majorHAnsi"/>
        </w:rPr>
        <w:t xml:space="preserve"> izrad</w:t>
      </w:r>
      <w:r w:rsidR="00FF0513">
        <w:rPr>
          <w:rFonts w:asciiTheme="majorHAnsi" w:hAnsiTheme="majorHAnsi"/>
        </w:rPr>
        <w:t>u</w:t>
      </w:r>
      <w:r w:rsidR="009C3384">
        <w:rPr>
          <w:rFonts w:asciiTheme="majorHAnsi" w:hAnsiTheme="majorHAnsi"/>
        </w:rPr>
        <w:t xml:space="preserve"> konačne  poreske prijave poreza na dobit.</w:t>
      </w:r>
    </w:p>
    <w:p w:rsidR="009C3384" w:rsidRPr="007D076D" w:rsidRDefault="00896B2F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C3384" w:rsidRPr="007D076D">
        <w:rPr>
          <w:rFonts w:asciiTheme="majorHAnsi" w:hAnsiTheme="majorHAnsi"/>
        </w:rPr>
        <w:t xml:space="preserve">Po osnovu transakcija sa povezanim licima povećani su prihodi koji uvećavaju poresku </w:t>
      </w:r>
      <w:proofErr w:type="gramStart"/>
      <w:r w:rsidR="009C3384" w:rsidRPr="007D076D">
        <w:rPr>
          <w:rFonts w:asciiTheme="majorHAnsi" w:hAnsiTheme="majorHAnsi"/>
        </w:rPr>
        <w:t xml:space="preserve">osnovicu </w:t>
      </w:r>
      <w:r w:rsidR="008D0FB5" w:rsidRPr="007D076D">
        <w:rPr>
          <w:rFonts w:asciiTheme="majorHAnsi" w:hAnsiTheme="majorHAnsi"/>
        </w:rPr>
        <w:t xml:space="preserve"> u</w:t>
      </w:r>
      <w:proofErr w:type="gramEnd"/>
      <w:r w:rsidR="008D0FB5" w:rsidRPr="007D076D">
        <w:rPr>
          <w:rFonts w:asciiTheme="majorHAnsi" w:hAnsiTheme="majorHAnsi"/>
        </w:rPr>
        <w:t xml:space="preserve"> iznosu od </w:t>
      </w:r>
      <w:r w:rsidR="007D076D">
        <w:rPr>
          <w:rFonts w:asciiTheme="majorHAnsi" w:hAnsiTheme="majorHAnsi"/>
        </w:rPr>
        <w:t>13.912</w:t>
      </w:r>
      <w:r w:rsidR="008D0FB5" w:rsidRPr="007D076D">
        <w:rPr>
          <w:rFonts w:asciiTheme="majorHAnsi" w:hAnsiTheme="majorHAnsi"/>
        </w:rPr>
        <w:t xml:space="preserve"> KM,</w:t>
      </w:r>
      <w:r w:rsidR="009C3384" w:rsidRPr="007D076D">
        <w:rPr>
          <w:rFonts w:asciiTheme="majorHAnsi" w:hAnsiTheme="majorHAnsi"/>
        </w:rPr>
        <w:t xml:space="preserve"> tako </w:t>
      </w:r>
      <w:r w:rsidR="008D0FB5" w:rsidRPr="007D076D">
        <w:rPr>
          <w:rFonts w:asciiTheme="majorHAnsi" w:hAnsiTheme="majorHAnsi"/>
        </w:rPr>
        <w:t>i</w:t>
      </w:r>
      <w:r w:rsidR="009C3384" w:rsidRPr="007D076D">
        <w:rPr>
          <w:rFonts w:asciiTheme="majorHAnsi" w:hAnsiTheme="majorHAnsi"/>
        </w:rPr>
        <w:t xml:space="preserve"> konačnu obavezu poreza u  iznosu od </w:t>
      </w:r>
      <w:r w:rsidR="008D0FB5" w:rsidRPr="007D076D">
        <w:rPr>
          <w:rFonts w:asciiTheme="majorHAnsi" w:hAnsiTheme="majorHAnsi"/>
        </w:rPr>
        <w:t>1.</w:t>
      </w:r>
      <w:r w:rsidR="007D076D">
        <w:rPr>
          <w:rFonts w:asciiTheme="majorHAnsi" w:hAnsiTheme="majorHAnsi"/>
        </w:rPr>
        <w:t>391,20</w:t>
      </w:r>
      <w:r w:rsidR="008D0FB5" w:rsidRPr="007D076D">
        <w:rPr>
          <w:rFonts w:asciiTheme="majorHAnsi" w:hAnsiTheme="majorHAnsi"/>
        </w:rPr>
        <w:t xml:space="preserve"> KM.</w:t>
      </w:r>
    </w:p>
    <w:p w:rsidR="00204EC3" w:rsidRPr="00921546" w:rsidRDefault="00204EC3" w:rsidP="00921546">
      <w:pPr>
        <w:pStyle w:val="NoSpacing"/>
        <w:spacing w:line="240" w:lineRule="auto"/>
        <w:rPr>
          <w:rFonts w:asciiTheme="majorHAnsi" w:hAnsiTheme="majorHAnsi"/>
        </w:rPr>
      </w:pPr>
    </w:p>
    <w:p w:rsidR="00141A79" w:rsidRPr="00032986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141A79">
        <w:rPr>
          <w:rFonts w:asciiTheme="majorHAnsi" w:hAnsiTheme="majorHAnsi"/>
          <w:b/>
        </w:rPr>
        <w:t xml:space="preserve"> </w:t>
      </w:r>
      <w:proofErr w:type="gramStart"/>
      <w:r w:rsidR="00141A79" w:rsidRPr="00032986">
        <w:rPr>
          <w:rFonts w:asciiTheme="majorHAnsi" w:hAnsiTheme="majorHAnsi"/>
          <w:b/>
          <w:u w:val="single"/>
        </w:rPr>
        <w:t xml:space="preserve">NOTA  </w:t>
      </w:r>
      <w:r w:rsidR="00752102">
        <w:rPr>
          <w:rFonts w:asciiTheme="majorHAnsi" w:hAnsiTheme="majorHAnsi"/>
          <w:b/>
          <w:u w:val="single"/>
        </w:rPr>
        <w:t>5</w:t>
      </w:r>
      <w:r w:rsidR="000D0495">
        <w:rPr>
          <w:rFonts w:asciiTheme="majorHAnsi" w:hAnsiTheme="majorHAnsi"/>
          <w:b/>
          <w:u w:val="single"/>
        </w:rPr>
        <w:t>1</w:t>
      </w:r>
      <w:proofErr w:type="gramEnd"/>
      <w:r w:rsidR="00141A79" w:rsidRPr="00032986">
        <w:rPr>
          <w:rFonts w:asciiTheme="majorHAnsi" w:hAnsiTheme="majorHAnsi"/>
          <w:b/>
          <w:u w:val="single"/>
        </w:rPr>
        <w:t xml:space="preserve"> (AOP 294)</w:t>
      </w:r>
    </w:p>
    <w:p w:rsidR="00141A79" w:rsidRPr="00FE6CB6" w:rsidRDefault="00141A79" w:rsidP="00E54567">
      <w:pPr>
        <w:pStyle w:val="Heading2"/>
        <w:numPr>
          <w:ilvl w:val="0"/>
          <w:numId w:val="0"/>
        </w:numPr>
        <w:ind w:left="578"/>
      </w:pPr>
      <w:bookmarkStart w:id="93" w:name="_Toc64638707"/>
      <w:r w:rsidRPr="00FE6CB6">
        <w:t>Neto dobitak</w:t>
      </w:r>
      <w:bookmarkEnd w:id="93"/>
    </w:p>
    <w:p w:rsidR="00141A79" w:rsidRDefault="000411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141A79" w:rsidRPr="007D076D">
        <w:rPr>
          <w:rFonts w:asciiTheme="majorHAnsi" w:hAnsiTheme="majorHAnsi"/>
        </w:rPr>
        <w:t xml:space="preserve">Društvo je ostvarilo neto dobitak u iznosu </w:t>
      </w:r>
      <w:proofErr w:type="gramStart"/>
      <w:r w:rsidR="00141A79" w:rsidRPr="007D076D">
        <w:rPr>
          <w:rFonts w:asciiTheme="majorHAnsi" w:hAnsiTheme="majorHAnsi"/>
        </w:rPr>
        <w:t>od  6.</w:t>
      </w:r>
      <w:r w:rsidR="007D076D" w:rsidRPr="007D076D">
        <w:rPr>
          <w:rFonts w:asciiTheme="majorHAnsi" w:hAnsiTheme="majorHAnsi"/>
        </w:rPr>
        <w:t>444.131,58</w:t>
      </w:r>
      <w:proofErr w:type="gramEnd"/>
      <w:r w:rsidR="00141A79" w:rsidRPr="007D076D">
        <w:rPr>
          <w:rFonts w:asciiTheme="majorHAnsi" w:hAnsiTheme="majorHAnsi"/>
        </w:rPr>
        <w:t xml:space="preserve"> KM.</w:t>
      </w:r>
    </w:p>
    <w:p w:rsidR="00A62FA3" w:rsidRPr="00141A79" w:rsidRDefault="00A62FA3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  <w:r w:rsidRPr="00141A79">
        <w:rPr>
          <w:rFonts w:asciiTheme="majorHAnsi" w:hAnsiTheme="majorHAnsi"/>
          <w:b/>
        </w:rPr>
        <w:t>Pregled finansijskog rezultata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2133"/>
        <w:gridCol w:w="1044"/>
        <w:gridCol w:w="1887"/>
        <w:gridCol w:w="2365"/>
        <w:gridCol w:w="1994"/>
      </w:tblGrid>
      <w:tr w:rsidR="00A62FA3" w:rsidRPr="00F17E37" w:rsidTr="001A702D">
        <w:trPr>
          <w:trHeight w:val="11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A6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AA62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BE45D5" w:rsidP="00377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3772B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Poslovni dobitak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313D2F" w:rsidP="00D11B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8.860.53</w:t>
            </w:r>
            <w:r w:rsidR="00D11BD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A6252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8.105.773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109,31</w:t>
            </w:r>
          </w:p>
        </w:tc>
      </w:tr>
      <w:tr w:rsidR="0099416B" w:rsidRPr="00F17E37" w:rsidTr="001A702D">
        <w:trPr>
          <w:trHeight w:val="260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313D2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323.044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AA625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312.087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103,51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rashodi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313D2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223.027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="00AA625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21801,27</w:t>
            </w:r>
          </w:p>
        </w:tc>
      </w:tr>
      <w:tr w:rsidR="0099416B" w:rsidRPr="00F17E37" w:rsidTr="001A702D">
        <w:trPr>
          <w:trHeight w:val="218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="00313D2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24.537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="00AA625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23.967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102,38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313D2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290.869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AA625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70.887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410,33</w:t>
            </w:r>
          </w:p>
        </w:tc>
      </w:tr>
      <w:tr w:rsidR="0099416B" w:rsidRPr="00F17E37" w:rsidTr="001A702D">
        <w:trPr>
          <w:trHeight w:val="112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99416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 od usklađenja imovine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313D2F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1.498.554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AA625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964.630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155,35</w:t>
            </w:r>
          </w:p>
        </w:tc>
      </w:tr>
      <w:tr w:rsidR="0099416B" w:rsidRPr="00F17E37" w:rsidTr="001A702D">
        <w:trPr>
          <w:trHeight w:val="226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313D2F" w:rsidP="000411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7.195.66</w:t>
            </w:r>
            <w:r w:rsidR="000411C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A6252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7.405.287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97,17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Porez na dobit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751.532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D11BD5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AA625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769.154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97,71</w:t>
            </w:r>
          </w:p>
        </w:tc>
      </w:tr>
      <w:tr w:rsidR="0099416B" w:rsidRPr="00F17E37" w:rsidTr="001A702D">
        <w:trPr>
          <w:trHeight w:val="111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NETO DOBIT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0411CC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6.444.131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6B" w:rsidRPr="00F17E37" w:rsidRDefault="00AA6252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6.636.133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2D" w:rsidRPr="00F17E37" w:rsidRDefault="000411CC" w:rsidP="001A70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97,11</w:t>
            </w:r>
          </w:p>
        </w:tc>
      </w:tr>
    </w:tbl>
    <w:p w:rsidR="00A62FA3" w:rsidRPr="00F17E37" w:rsidRDefault="00A62FA3" w:rsidP="00C37591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0411CC" w:rsidRDefault="003E163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411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BC2351" w:rsidRPr="000411CC">
        <w:rPr>
          <w:rFonts w:asciiTheme="majorHAnsi" w:hAnsiTheme="majorHAnsi"/>
        </w:rPr>
        <w:t xml:space="preserve">Dobit poslovne godine je </w:t>
      </w:r>
      <w:r w:rsidR="00FF67DE" w:rsidRPr="000411CC">
        <w:rPr>
          <w:rFonts w:asciiTheme="majorHAnsi" w:hAnsiTheme="majorHAnsi"/>
        </w:rPr>
        <w:t>manja</w:t>
      </w:r>
      <w:r w:rsidR="00BC2351" w:rsidRPr="000411CC">
        <w:rPr>
          <w:rFonts w:asciiTheme="majorHAnsi" w:hAnsiTheme="majorHAnsi"/>
        </w:rPr>
        <w:t xml:space="preserve"> za </w:t>
      </w:r>
      <w:r w:rsidR="000411CC" w:rsidRPr="000411CC">
        <w:rPr>
          <w:rFonts w:asciiTheme="majorHAnsi" w:hAnsiTheme="majorHAnsi"/>
        </w:rPr>
        <w:t>2</w:t>
      </w:r>
      <w:proofErr w:type="gramStart"/>
      <w:r w:rsidR="000411CC" w:rsidRPr="000411CC">
        <w:rPr>
          <w:rFonts w:asciiTheme="majorHAnsi" w:hAnsiTheme="majorHAnsi"/>
        </w:rPr>
        <w:t>,89</w:t>
      </w:r>
      <w:proofErr w:type="gramEnd"/>
      <w:r w:rsidR="00BC2351" w:rsidRPr="000411CC">
        <w:rPr>
          <w:rFonts w:asciiTheme="majorHAnsi" w:hAnsiTheme="majorHAnsi"/>
        </w:rPr>
        <w:t>% u odnosu na isti period predhodne godine</w:t>
      </w:r>
      <w:r w:rsidR="000411CC">
        <w:rPr>
          <w:rFonts w:asciiTheme="majorHAnsi" w:hAnsiTheme="majorHAnsi"/>
        </w:rPr>
        <w:t>.</w:t>
      </w:r>
    </w:p>
    <w:p w:rsidR="000411CC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Polovnu 2020.g.Društvo je završilo </w:t>
      </w:r>
      <w:proofErr w:type="gramStart"/>
      <w:r>
        <w:rPr>
          <w:rFonts w:asciiTheme="majorHAnsi" w:hAnsiTheme="majorHAnsi"/>
        </w:rPr>
        <w:t>sa</w:t>
      </w:r>
      <w:proofErr w:type="gramEnd"/>
      <w:r>
        <w:rPr>
          <w:rFonts w:asciiTheme="majorHAnsi" w:hAnsiTheme="majorHAnsi"/>
        </w:rPr>
        <w:t xml:space="preserve"> dobrim finansijskim rezultatom iako nas je pratila teška godina</w:t>
      </w:r>
    </w:p>
    <w:p w:rsidR="000411CC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za</w:t>
      </w:r>
      <w:proofErr w:type="gramEnd"/>
      <w:r>
        <w:rPr>
          <w:rFonts w:asciiTheme="majorHAnsi" w:hAnsiTheme="majorHAnsi"/>
        </w:rPr>
        <w:t xml:space="preserve"> privređivanje zbog pandemije korona virusa i zbog </w:t>
      </w:r>
      <w:r w:rsidR="001714E6">
        <w:rPr>
          <w:rFonts w:asciiTheme="majorHAnsi" w:hAnsiTheme="majorHAnsi"/>
        </w:rPr>
        <w:t xml:space="preserve">velike </w:t>
      </w:r>
      <w:r>
        <w:rPr>
          <w:rFonts w:asciiTheme="majorHAnsi" w:hAnsiTheme="majorHAnsi"/>
        </w:rPr>
        <w:t xml:space="preserve">konkurencije koja </w:t>
      </w:r>
      <w:r w:rsidR="001714E6">
        <w:rPr>
          <w:rFonts w:asciiTheme="majorHAnsi" w:hAnsiTheme="majorHAnsi"/>
        </w:rPr>
        <w:t xml:space="preserve"> vlada na tržištu osiguranje.</w:t>
      </w:r>
    </w:p>
    <w:p w:rsidR="00F43047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16262">
        <w:rPr>
          <w:rFonts w:asciiTheme="majorHAnsi" w:hAnsiTheme="majorHAnsi"/>
        </w:rPr>
        <w:t xml:space="preserve">Pored navedenog trba </w:t>
      </w:r>
      <w:r w:rsidR="00FF0513" w:rsidRPr="000411CC">
        <w:rPr>
          <w:rFonts w:asciiTheme="majorHAnsi" w:hAnsiTheme="majorHAnsi"/>
        </w:rPr>
        <w:t xml:space="preserve"> se imati na umu da Društvo</w:t>
      </w:r>
      <w:r w:rsidR="002D40BE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ima</w:t>
      </w:r>
      <w:r w:rsidR="003E1635" w:rsidRPr="000411CC">
        <w:rPr>
          <w:rFonts w:asciiTheme="majorHAnsi" w:hAnsiTheme="majorHAnsi"/>
        </w:rPr>
        <w:t xml:space="preserve"> </w:t>
      </w:r>
      <w:r w:rsidR="00FF0513" w:rsidRPr="000411CC">
        <w:rPr>
          <w:rFonts w:asciiTheme="majorHAnsi" w:hAnsiTheme="majorHAnsi"/>
        </w:rPr>
        <w:t>i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dovoljno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>sredstava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za pokriće</w:t>
      </w:r>
      <w:r w:rsidR="003E1635" w:rsidRPr="000411CC">
        <w:rPr>
          <w:rFonts w:asciiTheme="majorHAnsi" w:hAnsiTheme="majorHAnsi"/>
        </w:rPr>
        <w:t xml:space="preserve">  </w:t>
      </w:r>
      <w:r w:rsidR="00D2217C" w:rsidRPr="000411CC">
        <w:rPr>
          <w:rFonts w:asciiTheme="majorHAnsi" w:hAnsiTheme="majorHAnsi"/>
        </w:rPr>
        <w:t xml:space="preserve"> tehničkih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>rezervi</w:t>
      </w:r>
      <w:r w:rsidR="002946A2" w:rsidRPr="000411CC">
        <w:rPr>
          <w:rFonts w:asciiTheme="majorHAnsi" w:hAnsiTheme="majorHAnsi"/>
        </w:rPr>
        <w:t xml:space="preserve"> i garantno</w:t>
      </w:r>
      <w:r w:rsidR="003646F7" w:rsidRPr="000411CC">
        <w:rPr>
          <w:rFonts w:asciiTheme="majorHAnsi" w:hAnsiTheme="majorHAnsi"/>
        </w:rPr>
        <w:t>g</w:t>
      </w:r>
      <w:r w:rsidR="003E1635" w:rsidRPr="000411CC">
        <w:rPr>
          <w:rFonts w:asciiTheme="majorHAnsi" w:hAnsiTheme="majorHAnsi"/>
        </w:rPr>
        <w:t xml:space="preserve"> </w:t>
      </w:r>
      <w:r w:rsidR="002946A2" w:rsidRPr="000411CC">
        <w:rPr>
          <w:rFonts w:asciiTheme="majorHAnsi" w:hAnsiTheme="majorHAnsi"/>
        </w:rPr>
        <w:t xml:space="preserve"> fonda</w:t>
      </w:r>
      <w:r w:rsidR="00D2217C" w:rsidRPr="000411CC">
        <w:rPr>
          <w:rFonts w:asciiTheme="majorHAnsi" w:hAnsiTheme="majorHAnsi"/>
        </w:rPr>
        <w:t>,</w:t>
      </w:r>
      <w:r w:rsidR="00323573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adekvatnost kapitala </w:t>
      </w:r>
      <w:r w:rsidR="00323573" w:rsidRPr="000411CC">
        <w:rPr>
          <w:rFonts w:asciiTheme="majorHAnsi" w:hAnsiTheme="majorHAnsi"/>
        </w:rPr>
        <w:t xml:space="preserve">i margina solventnosti </w:t>
      </w:r>
      <w:r w:rsidR="002946A2" w:rsidRPr="000411CC">
        <w:rPr>
          <w:rFonts w:asciiTheme="majorHAnsi" w:hAnsiTheme="majorHAnsi"/>
        </w:rPr>
        <w:t xml:space="preserve"> </w:t>
      </w:r>
      <w:r w:rsidR="003646F7" w:rsidRPr="000411CC">
        <w:rPr>
          <w:rFonts w:asciiTheme="majorHAnsi" w:hAnsiTheme="majorHAnsi"/>
        </w:rPr>
        <w:t>Društva su</w:t>
      </w:r>
      <w:r w:rsidR="002946A2" w:rsidRPr="000411CC">
        <w:rPr>
          <w:rFonts w:asciiTheme="majorHAnsi" w:hAnsiTheme="majorHAnsi"/>
        </w:rPr>
        <w:t xml:space="preserve"> </w:t>
      </w:r>
      <w:r w:rsidR="00323573" w:rsidRPr="000411CC">
        <w:rPr>
          <w:rFonts w:asciiTheme="majorHAnsi" w:hAnsiTheme="majorHAnsi"/>
        </w:rPr>
        <w:t xml:space="preserve">u </w:t>
      </w:r>
      <w:r w:rsidR="00D2217C" w:rsidRPr="000411CC">
        <w:rPr>
          <w:rFonts w:asciiTheme="majorHAnsi" w:hAnsiTheme="majorHAnsi"/>
        </w:rPr>
        <w:t xml:space="preserve"> skladu</w:t>
      </w:r>
      <w:r w:rsidR="003E1635" w:rsidRPr="000411CC">
        <w:rPr>
          <w:rFonts w:asciiTheme="majorHAnsi" w:hAnsiTheme="majorHAnsi"/>
        </w:rPr>
        <w:t xml:space="preserve">  </w:t>
      </w:r>
      <w:r w:rsidR="00D2217C" w:rsidRPr="000411CC">
        <w:rPr>
          <w:rFonts w:asciiTheme="majorHAnsi" w:hAnsiTheme="majorHAnsi"/>
        </w:rPr>
        <w:t xml:space="preserve">sa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propisima </w:t>
      </w:r>
      <w:r w:rsidR="00B441D1" w:rsidRPr="000411CC">
        <w:rPr>
          <w:rFonts w:asciiTheme="majorHAnsi" w:hAnsiTheme="majorHAnsi"/>
        </w:rPr>
        <w:t>,</w:t>
      </w:r>
      <w:r w:rsidR="003646F7" w:rsidRPr="000411CC">
        <w:rPr>
          <w:rFonts w:asciiTheme="majorHAnsi" w:hAnsiTheme="majorHAnsi"/>
        </w:rPr>
        <w:t xml:space="preserve"> a </w:t>
      </w:r>
      <w:r w:rsidR="00323573" w:rsidRPr="000411CC">
        <w:rPr>
          <w:rFonts w:asciiTheme="majorHAnsi" w:hAnsiTheme="majorHAnsi"/>
        </w:rPr>
        <w:t>cilj Društva</w:t>
      </w:r>
      <w:r w:rsidR="003646F7" w:rsidRPr="000411CC">
        <w:rPr>
          <w:rFonts w:asciiTheme="majorHAnsi" w:hAnsiTheme="majorHAnsi"/>
        </w:rPr>
        <w:t xml:space="preserve"> je </w:t>
      </w:r>
      <w:r w:rsidR="00323573" w:rsidRPr="000411CC">
        <w:rPr>
          <w:rFonts w:asciiTheme="majorHAnsi" w:hAnsiTheme="majorHAnsi"/>
        </w:rPr>
        <w:t xml:space="preserve"> da </w:t>
      </w:r>
      <w:r w:rsidR="003646F7" w:rsidRPr="000411CC">
        <w:rPr>
          <w:rFonts w:asciiTheme="majorHAnsi" w:hAnsiTheme="majorHAnsi"/>
        </w:rPr>
        <w:t xml:space="preserve">obezbedi </w:t>
      </w:r>
      <w:r w:rsidR="002946A2" w:rsidRPr="000411CC">
        <w:rPr>
          <w:rFonts w:asciiTheme="majorHAnsi" w:hAnsiTheme="majorHAnsi"/>
        </w:rPr>
        <w:t>dugoročnu</w:t>
      </w:r>
      <w:r w:rsidR="00B441D1" w:rsidRPr="000411CC">
        <w:rPr>
          <w:rFonts w:asciiTheme="majorHAnsi" w:hAnsiTheme="majorHAnsi"/>
        </w:rPr>
        <w:t xml:space="preserve"> </w:t>
      </w:r>
      <w:r w:rsidR="002946A2" w:rsidRPr="000411CC">
        <w:rPr>
          <w:rFonts w:asciiTheme="majorHAnsi" w:hAnsiTheme="majorHAnsi"/>
        </w:rPr>
        <w:t>likvidnost Društva a time</w:t>
      </w:r>
      <w:r w:rsidR="00B441D1" w:rsidRPr="000411CC">
        <w:rPr>
          <w:rFonts w:asciiTheme="majorHAnsi" w:hAnsiTheme="majorHAnsi"/>
        </w:rPr>
        <w:t xml:space="preserve"> sigurnu i adekvatnu isplati šteta </w:t>
      </w:r>
      <w:r w:rsidR="003E1635" w:rsidRPr="000411CC">
        <w:rPr>
          <w:rFonts w:asciiTheme="majorHAnsi" w:hAnsiTheme="majorHAnsi"/>
        </w:rPr>
        <w:t xml:space="preserve"> osiguranicima</w:t>
      </w:r>
      <w:r w:rsidR="00896B2F">
        <w:rPr>
          <w:rFonts w:asciiTheme="majorHAnsi" w:hAnsiTheme="majorHAnsi"/>
        </w:rPr>
        <w:t>.</w:t>
      </w:r>
    </w:p>
    <w:p w:rsidR="00896B2F" w:rsidRDefault="00896B2F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D1762D" w:rsidRDefault="00E77F03" w:rsidP="006D77D5">
      <w:pPr>
        <w:pStyle w:val="Heading1"/>
        <w:rPr>
          <w:lang w:val="sr-Latn-CS"/>
        </w:rPr>
      </w:pPr>
      <w:bookmarkStart w:id="94" w:name="_Toc64638708"/>
      <w:r w:rsidRPr="00F17E37">
        <w:rPr>
          <w:lang w:val="sr-Latn-CS"/>
        </w:rPr>
        <w:lastRenderedPageBreak/>
        <w:t>Note uz kretanje kapitala</w:t>
      </w:r>
      <w:bookmarkEnd w:id="94"/>
    </w:p>
    <w:p w:rsidR="00315C9F" w:rsidRPr="00315C9F" w:rsidRDefault="00315C9F" w:rsidP="00315C9F">
      <w:pPr>
        <w:rPr>
          <w:lang w:val="sr-Latn-CS"/>
        </w:rPr>
      </w:pPr>
    </w:p>
    <w:p w:rsidR="006D77D5" w:rsidRPr="00F17E37" w:rsidRDefault="00294E89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NOTA </w:t>
      </w:r>
      <w:r w:rsidR="00752102">
        <w:rPr>
          <w:rFonts w:asciiTheme="majorHAnsi" w:eastAsia="Times New Roman" w:hAnsiTheme="majorHAnsi" w:cs="Times New Roman"/>
          <w:b/>
          <w:bCs/>
          <w:color w:val="000000"/>
          <w:u w:val="single"/>
        </w:rPr>
        <w:t>5</w:t>
      </w:r>
      <w:r w:rsidR="000D0495">
        <w:rPr>
          <w:rFonts w:asciiTheme="majorHAnsi" w:eastAsia="Times New Roman" w:hAnsiTheme="majorHAnsi" w:cs="Times New Roman"/>
          <w:b/>
          <w:bCs/>
          <w:color w:val="000000"/>
          <w:u w:val="single"/>
        </w:rPr>
        <w:t>2</w:t>
      </w:r>
      <w:proofErr w:type="gramStart"/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.</w:t>
      </w:r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(</w:t>
      </w:r>
      <w:proofErr w:type="gramEnd"/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AOP103)</w:t>
      </w:r>
    </w:p>
    <w:p w:rsidR="00294E89" w:rsidRPr="00F17E37" w:rsidRDefault="007A2C41" w:rsidP="00E54567">
      <w:pPr>
        <w:pStyle w:val="Heading2"/>
        <w:numPr>
          <w:ilvl w:val="0"/>
          <w:numId w:val="0"/>
        </w:numPr>
        <w:ind w:left="578"/>
        <w:rPr>
          <w:lang w:val="sr-Latn-CS"/>
        </w:rPr>
      </w:pPr>
      <w:bookmarkStart w:id="95" w:name="_Toc64638709"/>
      <w:r>
        <w:rPr>
          <w:rFonts w:eastAsia="Times New Roman"/>
        </w:rPr>
        <w:t>Akcijsk</w:t>
      </w:r>
      <w:r w:rsidR="00294E89" w:rsidRPr="00F17E37">
        <w:rPr>
          <w:rFonts w:eastAsia="Times New Roman"/>
        </w:rPr>
        <w:t>i kapital</w:t>
      </w:r>
      <w:bookmarkEnd w:id="95"/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9479"/>
        <w:gridCol w:w="1134"/>
        <w:gridCol w:w="1312"/>
        <w:gridCol w:w="1075"/>
        <w:gridCol w:w="1469"/>
        <w:gridCol w:w="1088"/>
      </w:tblGrid>
      <w:tr w:rsidR="00706A94" w:rsidRPr="00F17E37" w:rsidTr="0065138B">
        <w:trPr>
          <w:trHeight w:val="30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53" w:type="dxa"/>
              <w:tblLook w:val="04A0" w:firstRow="1" w:lastRow="0" w:firstColumn="1" w:lastColumn="0" w:noHBand="0" w:noVBand="1"/>
            </w:tblPr>
            <w:tblGrid>
              <w:gridCol w:w="3157"/>
              <w:gridCol w:w="1067"/>
              <w:gridCol w:w="1415"/>
              <w:gridCol w:w="958"/>
              <w:gridCol w:w="1176"/>
              <w:gridCol w:w="1480"/>
            </w:tblGrid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</w:rPr>
                    <w:t>Akcijski kapital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Kapital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Nominalna vrijednost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Učešće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Broj akcija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Iznos kapit.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Redovne akcije Nešković doo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C9025B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9.844.000,00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 eakcije D.Nešković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1,56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C9025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C9025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156.000,00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B46C2D"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000.000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17E3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706A94" w:rsidRPr="00F17E37" w:rsidTr="0065138B">
        <w:trPr>
          <w:trHeight w:val="33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106D41">
            <w:pPr>
              <w:spacing w:after="0" w:line="240" w:lineRule="auto"/>
              <w:ind w:left="-93" w:firstLine="93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46C2D" w:rsidRPr="00F17E37" w:rsidRDefault="000D00A3" w:rsidP="00361211">
      <w:pPr>
        <w:tabs>
          <w:tab w:val="left" w:pos="5245"/>
          <w:tab w:val="left" w:pos="7371"/>
        </w:tabs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</w:t>
      </w:r>
      <w:r w:rsidR="007A2C41">
        <w:rPr>
          <w:rFonts w:asciiTheme="majorHAnsi" w:hAnsiTheme="majorHAnsi"/>
          <w:lang w:val="sr-Latn-CS"/>
        </w:rPr>
        <w:t>Akcijski kapitaj je povećan odlukom o devetoj emisiji akcija</w:t>
      </w:r>
      <w:r w:rsidR="00361211">
        <w:rPr>
          <w:rFonts w:asciiTheme="majorHAnsi" w:hAnsiTheme="majorHAnsi"/>
          <w:lang w:val="sr-Latn-CS"/>
        </w:rPr>
        <w:t xml:space="preserve"> 16.05.2018.g.</w:t>
      </w:r>
      <w:r w:rsidR="007A2C41">
        <w:rPr>
          <w:rFonts w:asciiTheme="majorHAnsi" w:hAnsiTheme="majorHAnsi"/>
          <w:lang w:val="sr-Latn-CS"/>
        </w:rPr>
        <w:t xml:space="preserve">,pretvaranjem neraspoređene dobiti u </w:t>
      </w:r>
      <w:r w:rsidR="00361211">
        <w:rPr>
          <w:rFonts w:asciiTheme="majorHAnsi" w:hAnsiTheme="majorHAnsi"/>
          <w:lang w:val="sr-Latn-CS"/>
        </w:rPr>
        <w:t xml:space="preserve">osnovni </w:t>
      </w:r>
      <w:r w:rsidR="007A2C41">
        <w:rPr>
          <w:rFonts w:asciiTheme="majorHAnsi" w:hAnsiTheme="majorHAnsi"/>
          <w:lang w:val="sr-Latn-CS"/>
        </w:rPr>
        <w:t>kapital</w:t>
      </w:r>
      <w:r w:rsidR="00361211">
        <w:rPr>
          <w:rFonts w:asciiTheme="majorHAnsi" w:hAnsiTheme="majorHAnsi"/>
          <w:lang w:val="sr-Latn-CS"/>
        </w:rPr>
        <w:t>.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B46C2D" w:rsidRPr="00F17E3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0D04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 xml:space="preserve">NOTA </w:t>
            </w:r>
            <w:r w:rsidR="00FE6CB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0D049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.(AOP 923)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E54567">
            <w:pPr>
              <w:pStyle w:val="Heading2"/>
              <w:numPr>
                <w:ilvl w:val="0"/>
                <w:numId w:val="0"/>
              </w:numPr>
              <w:ind w:left="578"/>
              <w:rPr>
                <w:rFonts w:eastAsia="Times New Roman"/>
              </w:rPr>
            </w:pPr>
            <w:bookmarkStart w:id="96" w:name="_Toc64638710"/>
            <w:r w:rsidRPr="00F17E37">
              <w:rPr>
                <w:rFonts w:eastAsia="Times New Roman"/>
              </w:rPr>
              <w:t>Kretanje kapitala</w:t>
            </w:r>
            <w:bookmarkEnd w:id="96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FD3A74">
            <w:pPr>
              <w:pStyle w:val="Heading2"/>
              <w:numPr>
                <w:ilvl w:val="0"/>
                <w:numId w:val="0"/>
              </w:numPr>
              <w:ind w:left="57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843DB" w:rsidP="007843D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 kapital</w:t>
            </w:r>
          </w:p>
        </w:tc>
      </w:tr>
      <w:tr w:rsidR="00B46C2D" w:rsidRPr="00F17E37" w:rsidTr="00563763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66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 stanje na dan 01.01.20</w:t>
            </w:r>
            <w:r w:rsidR="00B667F5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E61B5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667F5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1.748.39</w:t>
            </w:r>
            <w:r w:rsidR="002A3E29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DFA" w:rsidRPr="00F17E37" w:rsidRDefault="000D00A3" w:rsidP="00954DF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372E3A" w:rsidP="00372E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6.977.810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2A3E29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19.726.205</w:t>
            </w:r>
          </w:p>
        </w:tc>
      </w:tr>
      <w:tr w:rsidR="00B46C2D" w:rsidRPr="00F17E37" w:rsidTr="00563763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5A230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Efekti revalorizacije materijalnih i nema</w:t>
            </w:r>
            <w:r w:rsidR="005A2308"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EB" w:rsidRPr="00F17E37" w:rsidRDefault="00B667F5" w:rsidP="00FE209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091B0D">
              <w:rPr>
                <w:rFonts w:asciiTheme="majorHAnsi" w:eastAsia="Times New Roman" w:hAnsiTheme="majorHAnsi" w:cs="Times New Roman"/>
                <w:sz w:val="20"/>
                <w:szCs w:val="20"/>
              </w:rPr>
              <w:t>272.43</w:t>
            </w:r>
            <w:r w:rsidR="00FE2090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091B0D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-272.436</w:t>
            </w:r>
          </w:p>
        </w:tc>
      </w:tr>
      <w:tr w:rsidR="00B46C2D" w:rsidRPr="00F17E37" w:rsidTr="007A2C41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dobici/ gubici perioda priznati direktno u kapitalu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FE2090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272.435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3FC" w:rsidRPr="00F17E37" w:rsidRDefault="00091B0D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272.436</w:t>
            </w:r>
          </w:p>
        </w:tc>
      </w:tr>
      <w:tr w:rsidR="00B46C2D" w:rsidRPr="00F17E37" w:rsidTr="0026376A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26376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Objavljene dividende i drugi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506FCA" w:rsidP="00372E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="00372E3A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77.810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091B0D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="002A3E29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77.810</w:t>
            </w:r>
          </w:p>
        </w:tc>
      </w:tr>
      <w:tr w:rsidR="00B46C2D" w:rsidRPr="00F17E37" w:rsidTr="0026376A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Neto dobici kroz bilans uspjeha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372E3A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6.444.131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2" w:rsidRPr="00F17E37" w:rsidRDefault="00372E3A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6.444.131</w:t>
            </w:r>
          </w:p>
        </w:tc>
      </w:tr>
      <w:tr w:rsidR="00B46C2D" w:rsidRPr="00F17E37" w:rsidTr="00E61B50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72" w:rsidRPr="00F17E37" w:rsidRDefault="00893F72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66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Stanje na dan 31.12.20</w:t>
            </w:r>
            <w:r w:rsidR="00B667F5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8D5CA5" w:rsidP="00C902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667F5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1.475.9</w:t>
            </w:r>
            <w:r w:rsidR="002A3E29">
              <w:rPr>
                <w:rFonts w:asciiTheme="majorHAnsi" w:eastAsia="Times New Roman" w:hAnsiTheme="majorHAnsi" w:cs="Times New Roman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8D5CA5" w:rsidP="008D5CA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372E3A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="002A3E29">
              <w:rPr>
                <w:rFonts w:asciiTheme="majorHAnsi" w:eastAsia="Times New Roman" w:hAnsiTheme="majorHAnsi" w:cs="Times New Roman"/>
                <w:sz w:val="20"/>
                <w:szCs w:val="20"/>
              </w:rPr>
              <w:t>916.566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2A3E29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19.392.526</w:t>
            </w:r>
          </w:p>
        </w:tc>
      </w:tr>
    </w:tbl>
    <w:p w:rsidR="00776104" w:rsidRPr="00F17E37" w:rsidRDefault="00776104" w:rsidP="00B46C2D">
      <w:pPr>
        <w:rPr>
          <w:rFonts w:asciiTheme="majorHAnsi" w:hAnsiTheme="majorHAnsi"/>
          <w:lang w:val="sr-Latn-CS"/>
        </w:rPr>
      </w:pPr>
    </w:p>
    <w:p w:rsidR="00064CC4" w:rsidRDefault="0076377A" w:rsidP="00AF1198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</w:t>
      </w:r>
      <w:r w:rsidR="006E35A0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</w:t>
      </w:r>
      <w:r w:rsidR="00064CC4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U</w:t>
      </w:r>
      <w:r w:rsidR="006E35A0">
        <w:rPr>
          <w:rFonts w:asciiTheme="majorHAnsi" w:hAnsiTheme="majorHAnsi"/>
          <w:lang w:val="sr-Latn-CS"/>
        </w:rPr>
        <w:t xml:space="preserve">kupni kapital  Društva je </w:t>
      </w:r>
      <w:r w:rsidR="00064CC4">
        <w:rPr>
          <w:rFonts w:asciiTheme="majorHAnsi" w:hAnsiTheme="majorHAnsi"/>
          <w:lang w:val="sr-Latn-CS"/>
        </w:rPr>
        <w:t xml:space="preserve"> u</w:t>
      </w:r>
      <w:r w:rsidRPr="00F17E37">
        <w:rPr>
          <w:rFonts w:asciiTheme="majorHAnsi" w:hAnsiTheme="majorHAnsi"/>
          <w:lang w:val="sr-Latn-CS"/>
        </w:rPr>
        <w:t xml:space="preserve"> toku 201</w:t>
      </w:r>
      <w:r w:rsidR="001E257B">
        <w:rPr>
          <w:rFonts w:asciiTheme="majorHAnsi" w:hAnsiTheme="majorHAnsi"/>
          <w:lang w:val="sr-Latn-CS"/>
        </w:rPr>
        <w:t>9</w:t>
      </w:r>
      <w:r w:rsidRPr="00F17E37">
        <w:rPr>
          <w:rFonts w:asciiTheme="majorHAnsi" w:hAnsiTheme="majorHAnsi"/>
          <w:lang w:val="sr-Latn-CS"/>
        </w:rPr>
        <w:t xml:space="preserve">.g. smanjen po osnovu odluke o raspodjeli dobiti </w:t>
      </w:r>
      <w:r w:rsidR="000014DB" w:rsidRPr="00F17E37">
        <w:rPr>
          <w:rFonts w:asciiTheme="majorHAnsi" w:hAnsiTheme="majorHAnsi"/>
          <w:lang w:val="sr-Latn-CS"/>
        </w:rPr>
        <w:t xml:space="preserve"> za </w:t>
      </w:r>
      <w:r w:rsidRPr="00F17E37">
        <w:rPr>
          <w:rFonts w:asciiTheme="majorHAnsi" w:hAnsiTheme="majorHAnsi"/>
          <w:lang w:val="sr-Latn-CS"/>
        </w:rPr>
        <w:t>201</w:t>
      </w:r>
      <w:r w:rsidR="00313D2F">
        <w:rPr>
          <w:rFonts w:asciiTheme="majorHAnsi" w:hAnsiTheme="majorHAnsi"/>
          <w:lang w:val="sr-Latn-CS"/>
        </w:rPr>
        <w:t>9</w:t>
      </w:r>
      <w:r w:rsidRPr="00F17E37">
        <w:rPr>
          <w:rFonts w:asciiTheme="majorHAnsi" w:hAnsiTheme="majorHAnsi"/>
          <w:lang w:val="sr-Latn-CS"/>
        </w:rPr>
        <w:t>.g.</w:t>
      </w:r>
      <w:r w:rsidR="00064CC4">
        <w:rPr>
          <w:rFonts w:asciiTheme="majorHAnsi" w:hAnsiTheme="majorHAnsi"/>
          <w:lang w:val="sr-Latn-CS"/>
        </w:rPr>
        <w:t xml:space="preserve"> u iznosu od </w:t>
      </w:r>
      <w:r w:rsidR="005747FE">
        <w:rPr>
          <w:rFonts w:asciiTheme="majorHAnsi" w:hAnsiTheme="majorHAnsi"/>
          <w:lang w:val="sr-Latn-CS"/>
        </w:rPr>
        <w:t>6.</w:t>
      </w:r>
      <w:r w:rsidR="002A3E29">
        <w:rPr>
          <w:rFonts w:asciiTheme="majorHAnsi" w:hAnsiTheme="majorHAnsi"/>
          <w:lang w:val="sr-Latn-CS"/>
        </w:rPr>
        <w:t>7</w:t>
      </w:r>
      <w:r w:rsidR="005747FE">
        <w:rPr>
          <w:rFonts w:asciiTheme="majorHAnsi" w:hAnsiTheme="majorHAnsi"/>
          <w:lang w:val="sr-Latn-CS"/>
        </w:rPr>
        <w:t>77.810</w:t>
      </w:r>
      <w:r w:rsidR="002A3E29">
        <w:rPr>
          <w:rFonts w:asciiTheme="majorHAnsi" w:hAnsiTheme="majorHAnsi"/>
          <w:lang w:val="sr-Latn-CS"/>
        </w:rPr>
        <w:t xml:space="preserve"> </w:t>
      </w:r>
      <w:r w:rsidR="00064CC4">
        <w:rPr>
          <w:rFonts w:asciiTheme="majorHAnsi" w:hAnsiTheme="majorHAnsi"/>
          <w:lang w:val="sr-Latn-CS"/>
        </w:rPr>
        <w:t xml:space="preserve">KM </w:t>
      </w:r>
      <w:r w:rsidRPr="00F17E37">
        <w:rPr>
          <w:rFonts w:asciiTheme="majorHAnsi" w:hAnsiTheme="majorHAnsi"/>
          <w:lang w:val="sr-Latn-CS"/>
        </w:rPr>
        <w:t>na akcionare</w:t>
      </w:r>
      <w:r w:rsidR="00064CC4">
        <w:rPr>
          <w:rFonts w:asciiTheme="majorHAnsi" w:hAnsiTheme="majorHAnsi"/>
          <w:lang w:val="sr-Latn-CS"/>
        </w:rPr>
        <w:t>:</w:t>
      </w:r>
      <w:r w:rsidRPr="00F17E37">
        <w:rPr>
          <w:rFonts w:asciiTheme="majorHAnsi" w:hAnsiTheme="majorHAnsi"/>
          <w:lang w:val="sr-Latn-CS"/>
        </w:rPr>
        <w:t xml:space="preserve"> doo Neškov</w:t>
      </w:r>
      <w:r w:rsidR="00064CC4">
        <w:rPr>
          <w:rFonts w:asciiTheme="majorHAnsi" w:hAnsiTheme="majorHAnsi"/>
          <w:lang w:val="sr-Latn-CS"/>
        </w:rPr>
        <w:t>ić Bijeljina</w:t>
      </w:r>
      <w:r w:rsidR="00326BFD">
        <w:rPr>
          <w:rFonts w:asciiTheme="majorHAnsi" w:hAnsiTheme="majorHAnsi"/>
          <w:lang w:val="sr-Latn-CS"/>
        </w:rPr>
        <w:t xml:space="preserve"> i</w:t>
      </w:r>
      <w:r w:rsidR="006E35A0">
        <w:rPr>
          <w:rFonts w:asciiTheme="majorHAnsi" w:hAnsiTheme="majorHAnsi"/>
          <w:lang w:val="sr-Latn-CS"/>
        </w:rPr>
        <w:t xml:space="preserve"> Dragana Nešković </w:t>
      </w:r>
      <w:r w:rsidR="00326BFD">
        <w:rPr>
          <w:rFonts w:asciiTheme="majorHAnsi" w:hAnsiTheme="majorHAnsi"/>
          <w:lang w:val="sr-Latn-CS"/>
        </w:rPr>
        <w:t>a prema srazmjerno broju akcija na dan dividnde.</w:t>
      </w:r>
      <w:r w:rsidR="00064CC4">
        <w:rPr>
          <w:rFonts w:asciiTheme="majorHAnsi" w:hAnsiTheme="majorHAnsi"/>
          <w:lang w:val="sr-Latn-CS"/>
        </w:rPr>
        <w:t xml:space="preserve">                                                </w:t>
      </w:r>
    </w:p>
    <w:p w:rsidR="0065138B" w:rsidRPr="00F52860" w:rsidRDefault="00064CC4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76377A" w:rsidRPr="00F52860">
        <w:rPr>
          <w:rFonts w:asciiTheme="majorHAnsi" w:hAnsiTheme="majorHAnsi"/>
          <w:lang w:val="sr-Latn-CS"/>
        </w:rPr>
        <w:t>Društvo je ostvarilo dobit po osnovu obavljanja redovne djelatnosti kroz bilan</w:t>
      </w:r>
      <w:r w:rsidR="006D2C69" w:rsidRPr="00F52860">
        <w:rPr>
          <w:rFonts w:asciiTheme="majorHAnsi" w:hAnsiTheme="majorHAnsi"/>
          <w:lang w:val="sr-Latn-CS"/>
        </w:rPr>
        <w:t xml:space="preserve">s uspjeha u iznosu </w:t>
      </w:r>
    </w:p>
    <w:p w:rsidR="006D2C69" w:rsidRPr="00F52860" w:rsidRDefault="002A3E29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6.444.131</w:t>
      </w:r>
      <w:r w:rsidR="00F52860" w:rsidRPr="00F52860">
        <w:rPr>
          <w:rFonts w:asciiTheme="majorHAnsi" w:hAnsiTheme="majorHAnsi"/>
          <w:lang w:val="sr-Latn-CS"/>
        </w:rPr>
        <w:t xml:space="preserve"> KM</w:t>
      </w:r>
      <w:r w:rsidR="006D2C69" w:rsidRPr="00F52860">
        <w:rPr>
          <w:rFonts w:asciiTheme="majorHAnsi" w:hAnsiTheme="majorHAnsi"/>
          <w:lang w:val="sr-Latn-CS"/>
        </w:rPr>
        <w:t xml:space="preserve"> i ukidanjem rev</w:t>
      </w:r>
      <w:r w:rsidR="000014DB" w:rsidRPr="00F52860">
        <w:rPr>
          <w:rFonts w:asciiTheme="majorHAnsi" w:hAnsiTheme="majorHAnsi"/>
          <w:lang w:val="sr-Latn-CS"/>
        </w:rPr>
        <w:t xml:space="preserve">alorizacionih </w:t>
      </w:r>
      <w:r w:rsidR="00C81B30">
        <w:rPr>
          <w:rFonts w:asciiTheme="majorHAnsi" w:hAnsiTheme="majorHAnsi"/>
          <w:lang w:val="sr-Latn-CS"/>
        </w:rPr>
        <w:t>rezervi u korist ne</w:t>
      </w:r>
      <w:r w:rsidR="006D2C69" w:rsidRPr="00F52860">
        <w:rPr>
          <w:rFonts w:asciiTheme="majorHAnsi" w:hAnsiTheme="majorHAnsi"/>
          <w:lang w:val="sr-Latn-CS"/>
        </w:rPr>
        <w:t xml:space="preserve">raspoređene dobiti </w:t>
      </w:r>
      <w:r w:rsidR="00D05F56">
        <w:rPr>
          <w:rFonts w:asciiTheme="majorHAnsi" w:hAnsiTheme="majorHAnsi"/>
          <w:lang w:val="sr-Latn-CS"/>
        </w:rPr>
        <w:t xml:space="preserve">tekuće godine </w:t>
      </w:r>
      <w:r w:rsidR="006D2C69" w:rsidRPr="00F52860">
        <w:rPr>
          <w:rFonts w:asciiTheme="majorHAnsi" w:hAnsiTheme="majorHAnsi"/>
          <w:lang w:val="sr-Latn-CS"/>
        </w:rPr>
        <w:t xml:space="preserve">u iznosu od </w:t>
      </w:r>
      <w:r>
        <w:rPr>
          <w:rFonts w:asciiTheme="majorHAnsi" w:hAnsiTheme="majorHAnsi"/>
          <w:lang w:val="sr-Latn-CS"/>
        </w:rPr>
        <w:t>272.435 KM</w:t>
      </w:r>
      <w:r w:rsidR="00F52860" w:rsidRPr="00F52860">
        <w:rPr>
          <w:rFonts w:asciiTheme="majorHAnsi" w:hAnsiTheme="majorHAnsi"/>
          <w:lang w:val="sr-Latn-CS"/>
        </w:rPr>
        <w:t>.</w:t>
      </w:r>
    </w:p>
    <w:p w:rsidR="00D1762D" w:rsidRDefault="00D1762D" w:rsidP="00361211">
      <w:pPr>
        <w:spacing w:after="0"/>
        <w:jc w:val="both"/>
        <w:rPr>
          <w:rFonts w:asciiTheme="majorHAnsi" w:hAnsiTheme="majorHAnsi"/>
          <w:lang w:val="sr-Latn-CS"/>
        </w:rPr>
      </w:pPr>
      <w:r w:rsidRPr="00F52860">
        <w:rPr>
          <w:rFonts w:asciiTheme="majorHAnsi" w:hAnsiTheme="majorHAnsi"/>
          <w:lang w:val="sr-Latn-CS"/>
        </w:rPr>
        <w:t>Ukupni kapital Društva</w:t>
      </w:r>
      <w:r w:rsidR="00D05F56">
        <w:rPr>
          <w:rFonts w:asciiTheme="majorHAnsi" w:hAnsiTheme="majorHAnsi"/>
          <w:lang w:val="sr-Latn-CS"/>
        </w:rPr>
        <w:t xml:space="preserve"> </w:t>
      </w:r>
      <w:r w:rsidRPr="00F52860">
        <w:rPr>
          <w:rFonts w:asciiTheme="majorHAnsi" w:hAnsiTheme="majorHAnsi"/>
          <w:lang w:val="sr-Latn-CS"/>
        </w:rPr>
        <w:t>31.12.20</w:t>
      </w:r>
      <w:r w:rsidR="002A3E29">
        <w:rPr>
          <w:rFonts w:asciiTheme="majorHAnsi" w:hAnsiTheme="majorHAnsi"/>
          <w:lang w:val="sr-Latn-CS"/>
        </w:rPr>
        <w:t>20</w:t>
      </w:r>
      <w:r w:rsidRPr="00F52860">
        <w:rPr>
          <w:rFonts w:asciiTheme="majorHAnsi" w:hAnsiTheme="majorHAnsi"/>
          <w:lang w:val="sr-Latn-CS"/>
        </w:rPr>
        <w:t xml:space="preserve">.g.iznosi </w:t>
      </w:r>
      <w:r w:rsidR="00F52860" w:rsidRPr="00F52860">
        <w:rPr>
          <w:rFonts w:asciiTheme="majorHAnsi" w:hAnsiTheme="majorHAnsi"/>
          <w:lang w:val="sr-Latn-CS"/>
        </w:rPr>
        <w:t>19.</w:t>
      </w:r>
      <w:r w:rsidR="002A3E29">
        <w:rPr>
          <w:rFonts w:asciiTheme="majorHAnsi" w:hAnsiTheme="majorHAnsi"/>
          <w:lang w:val="sr-Latn-CS"/>
        </w:rPr>
        <w:t>392.526</w:t>
      </w:r>
      <w:r w:rsidRPr="00F52860">
        <w:rPr>
          <w:rFonts w:asciiTheme="majorHAnsi" w:hAnsiTheme="majorHAnsi"/>
          <w:lang w:val="sr-Latn-CS"/>
        </w:rPr>
        <w:t xml:space="preserve"> KM.</w:t>
      </w:r>
    </w:p>
    <w:p w:rsidR="00D05F56" w:rsidRDefault="00D05F56" w:rsidP="00E35732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</w:p>
    <w:p w:rsidR="00D05F56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E13193" w:rsidRPr="00E13193" w:rsidRDefault="009D2FA0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3E2545">
        <w:rPr>
          <w:rFonts w:asciiTheme="majorHAnsi" w:hAnsiTheme="majorHAnsi"/>
          <w:b/>
          <w:sz w:val="28"/>
          <w:szCs w:val="28"/>
          <w:lang w:val="sr-Latn-CS"/>
        </w:rPr>
        <w:lastRenderedPageBreak/>
        <w:t>7</w:t>
      </w:r>
      <w:r w:rsidR="00E32AA1">
        <w:rPr>
          <w:rFonts w:asciiTheme="majorHAnsi" w:hAnsiTheme="majorHAnsi"/>
          <w:b/>
          <w:sz w:val="28"/>
          <w:szCs w:val="28"/>
          <w:lang w:val="sr-Latn-CS"/>
        </w:rPr>
        <w:t>.Bilans tokova gotovine</w:t>
      </w:r>
    </w:p>
    <w:p w:rsidR="009D2FA0" w:rsidRPr="00DC4286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DC4286">
        <w:rPr>
          <w:rFonts w:asciiTheme="majorHAnsi" w:hAnsiTheme="majorHAnsi"/>
          <w:b/>
          <w:lang w:val="sr-Latn-CS"/>
        </w:rPr>
        <w:t>A.I.Prilivi gotovine iz poslovnih aktivnosti</w:t>
      </w:r>
    </w:p>
    <w:p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Naplaćena premija                                            </w:t>
      </w:r>
      <w:r w:rsidR="00DC4286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C160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16.232.884,16</w:t>
      </w:r>
    </w:p>
    <w:p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Primljeni avansi                                                         </w:t>
      </w:r>
      <w:r w:rsidR="00DC4286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   </w:t>
      </w:r>
      <w:r w:rsidR="00F7316C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-105,03</w:t>
      </w:r>
    </w:p>
    <w:p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Premija saosiguranja                                                </w:t>
      </w:r>
      <w:r w:rsidR="00DC4286" w:rsidRPr="00C70E52">
        <w:rPr>
          <w:rFonts w:asciiTheme="majorHAnsi" w:hAnsiTheme="majorHAnsi"/>
          <w:u w:val="single"/>
          <w:lang w:val="sr-Latn-CS"/>
        </w:rPr>
        <w:t xml:space="preserve">  </w:t>
      </w:r>
      <w:r w:rsidRPr="00C70E52">
        <w:rPr>
          <w:rFonts w:asciiTheme="majorHAnsi" w:hAnsiTheme="majorHAnsi"/>
          <w:u w:val="single"/>
          <w:lang w:val="sr-Latn-CS"/>
        </w:rPr>
        <w:t xml:space="preserve">     </w:t>
      </w:r>
      <w:r w:rsidR="00F7316C" w:rsidRPr="00C70E52">
        <w:rPr>
          <w:rFonts w:asciiTheme="majorHAnsi" w:hAnsiTheme="majorHAnsi"/>
          <w:u w:val="single"/>
          <w:lang w:val="sr-Latn-CS"/>
        </w:rPr>
        <w:t xml:space="preserve">  </w:t>
      </w:r>
      <w:r w:rsidRPr="00C70E52">
        <w:rPr>
          <w:rFonts w:asciiTheme="majorHAnsi" w:hAnsiTheme="majorHAnsi"/>
          <w:u w:val="single"/>
          <w:lang w:val="sr-Latn-CS"/>
        </w:rPr>
        <w:t>8.989,87</w:t>
      </w:r>
    </w:p>
    <w:p w:rsidR="00E13193" w:rsidRPr="00C70E52" w:rsidRDefault="00752102" w:rsidP="009D2FA0">
      <w:pPr>
        <w:tabs>
          <w:tab w:val="left" w:pos="5245"/>
          <w:tab w:val="left" w:pos="7371"/>
        </w:tabs>
        <w:spacing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</w:t>
      </w:r>
      <w:r w:rsidR="009D2FA0" w:rsidRPr="00C70E52">
        <w:rPr>
          <w:rFonts w:asciiTheme="majorHAnsi" w:hAnsiTheme="majorHAnsi"/>
          <w:lang w:val="sr-Latn-CS"/>
        </w:rPr>
        <w:t xml:space="preserve"> </w:t>
      </w:r>
      <w:r w:rsidR="00E13193" w:rsidRPr="00C70E52">
        <w:rPr>
          <w:rFonts w:asciiTheme="majorHAnsi" w:hAnsiTheme="majorHAnsi"/>
          <w:b/>
          <w:lang w:val="sr-Latn-CS"/>
        </w:rPr>
        <w:t>NOTA 5</w:t>
      </w:r>
      <w:r w:rsidR="000D0495" w:rsidRPr="00C70E52">
        <w:rPr>
          <w:rFonts w:asciiTheme="majorHAnsi" w:hAnsiTheme="majorHAnsi"/>
          <w:b/>
          <w:lang w:val="sr-Latn-CS"/>
        </w:rPr>
        <w:t>4</w:t>
      </w:r>
      <w:r w:rsidR="00E13193" w:rsidRPr="00C70E52">
        <w:rPr>
          <w:rFonts w:asciiTheme="majorHAnsi" w:hAnsiTheme="majorHAnsi"/>
          <w:b/>
          <w:lang w:val="sr-Latn-CS"/>
        </w:rPr>
        <w:t>(AOP 502)</w:t>
      </w:r>
      <w:r w:rsidR="009D2FA0" w:rsidRPr="00C70E52">
        <w:rPr>
          <w:rFonts w:asciiTheme="majorHAnsi" w:hAnsiTheme="majorHAnsi"/>
          <w:lang w:val="sr-Latn-CS"/>
        </w:rPr>
        <w:t xml:space="preserve">           </w:t>
      </w:r>
      <w:r w:rsidR="00E13193" w:rsidRPr="00C70E52">
        <w:rPr>
          <w:rFonts w:asciiTheme="majorHAnsi" w:hAnsiTheme="majorHAnsi"/>
          <w:lang w:val="sr-Latn-CS"/>
        </w:rPr>
        <w:t xml:space="preserve">                               </w:t>
      </w:r>
      <w:r w:rsidR="009D2FA0" w:rsidRPr="00C70E52">
        <w:rPr>
          <w:rFonts w:asciiTheme="majorHAnsi" w:hAnsiTheme="majorHAnsi"/>
          <w:b/>
          <w:lang w:val="sr-Latn-CS"/>
        </w:rPr>
        <w:t xml:space="preserve"> 16.241.769,00</w:t>
      </w:r>
    </w:p>
    <w:p w:rsidR="009D2FA0" w:rsidRPr="00C70E52" w:rsidRDefault="009D2FA0" w:rsidP="00865625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>Prilivi po osnovu učeš.reo.u št</w:t>
      </w:r>
      <w:r w:rsidR="00C16052">
        <w:rPr>
          <w:rFonts w:asciiTheme="majorHAnsi" w:hAnsiTheme="majorHAnsi"/>
          <w:lang w:val="sr-Latn-CS"/>
        </w:rPr>
        <w:t xml:space="preserve">eti                            </w:t>
      </w:r>
      <w:r w:rsidRPr="00C70E52">
        <w:rPr>
          <w:rFonts w:asciiTheme="majorHAnsi" w:hAnsiTheme="majorHAnsi"/>
          <w:b/>
          <w:lang w:val="sr-Latn-CS"/>
        </w:rPr>
        <w:t>534.726,60</w:t>
      </w:r>
    </w:p>
    <w:p w:rsidR="00865625" w:rsidRPr="00C70E52" w:rsidRDefault="00865625" w:rsidP="00865625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 5</w:t>
      </w:r>
      <w:r w:rsidR="000D0495" w:rsidRPr="00C70E52">
        <w:rPr>
          <w:rFonts w:asciiTheme="majorHAnsi" w:hAnsiTheme="majorHAnsi"/>
          <w:b/>
          <w:lang w:val="sr-Latn-CS"/>
        </w:rPr>
        <w:t>5</w:t>
      </w:r>
      <w:r w:rsidRPr="00C70E52">
        <w:rPr>
          <w:rFonts w:asciiTheme="majorHAnsi" w:hAnsiTheme="majorHAnsi"/>
          <w:b/>
          <w:lang w:val="sr-Latn-CS"/>
        </w:rPr>
        <w:t xml:space="preserve"> (AOP504)</w:t>
      </w:r>
    </w:p>
    <w:p w:rsidR="00865625" w:rsidRPr="00C70E52" w:rsidRDefault="00865625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</w:p>
    <w:p w:rsidR="009D2FA0" w:rsidRPr="00C70E52" w:rsidRDefault="00DC4286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Prilivi po osnovu zelene karte                                   162.434,00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regresa    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259.054,73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profit.prov.  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3.278,49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otkupa štete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4.821,34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šteta od odig.kuća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  932,00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Priliv po osnovu zakupa i ostal</w:t>
      </w:r>
      <w:r w:rsidR="00DC4286" w:rsidRPr="00C70E52">
        <w:rPr>
          <w:rFonts w:asciiTheme="majorHAnsi" w:hAnsiTheme="majorHAnsi"/>
          <w:lang w:val="sr-Latn-CS"/>
        </w:rPr>
        <w:t xml:space="preserve">i                              </w:t>
      </w:r>
      <w:r w:rsidRPr="00C70E52">
        <w:rPr>
          <w:rFonts w:asciiTheme="majorHAnsi" w:hAnsiTheme="majorHAnsi"/>
          <w:lang w:val="sr-Latn-CS"/>
        </w:rPr>
        <w:t xml:space="preserve">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784.000,61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od uslužnih zapisnika             </w:t>
      </w:r>
      <w:r w:rsidR="00DC4286" w:rsidRPr="00C70E52">
        <w:rPr>
          <w:rFonts w:asciiTheme="majorHAnsi" w:hAnsiTheme="majorHAnsi"/>
          <w:lang w:val="sr-Latn-CS"/>
        </w:rPr>
        <w:t xml:space="preserve">                               </w:t>
      </w:r>
      <w:r w:rsidRPr="00C70E52">
        <w:rPr>
          <w:rFonts w:asciiTheme="majorHAnsi" w:hAnsiTheme="majorHAnsi"/>
          <w:lang w:val="sr-Latn-CS"/>
        </w:rPr>
        <w:t xml:space="preserve">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460,00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od ref.plata    </w:t>
      </w:r>
      <w:r w:rsidR="00DC4286" w:rsidRPr="00C70E52">
        <w:rPr>
          <w:rFonts w:asciiTheme="majorHAnsi" w:hAnsiTheme="majorHAnsi"/>
          <w:lang w:val="sr-Latn-CS"/>
        </w:rPr>
        <w:t xml:space="preserve">                                                         </w:t>
      </w:r>
      <w:r w:rsidRPr="00C70E52">
        <w:rPr>
          <w:rFonts w:asciiTheme="majorHAnsi" w:hAnsiTheme="majorHAnsi"/>
          <w:lang w:val="sr-Latn-CS"/>
        </w:rPr>
        <w:t>14.927,59</w:t>
      </w:r>
    </w:p>
    <w:p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Ostali prilivi                                          </w:t>
      </w:r>
      <w:r w:rsidR="00DC4286" w:rsidRPr="00C70E52">
        <w:rPr>
          <w:rFonts w:asciiTheme="majorHAnsi" w:hAnsiTheme="majorHAnsi"/>
          <w:u w:val="single"/>
          <w:lang w:val="sr-Latn-CS"/>
        </w:rPr>
        <w:t xml:space="preserve">                               </w:t>
      </w:r>
      <w:r w:rsidRPr="00C70E52">
        <w:rPr>
          <w:rFonts w:asciiTheme="majorHAnsi" w:hAnsiTheme="majorHAnsi"/>
          <w:u w:val="single"/>
          <w:lang w:val="sr-Latn-CS"/>
        </w:rPr>
        <w:t xml:space="preserve"> 5.809,24</w:t>
      </w:r>
    </w:p>
    <w:p w:rsidR="009D2FA0" w:rsidRPr="00C70E52" w:rsidRDefault="00865625" w:rsidP="009D2FA0">
      <w:pPr>
        <w:tabs>
          <w:tab w:val="left" w:pos="3675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 5</w:t>
      </w:r>
      <w:r w:rsidR="000D0495" w:rsidRPr="00C70E52">
        <w:rPr>
          <w:rFonts w:asciiTheme="majorHAnsi" w:hAnsiTheme="majorHAnsi"/>
          <w:b/>
          <w:lang w:val="sr-Latn-CS"/>
        </w:rPr>
        <w:t>6</w:t>
      </w:r>
      <w:r w:rsidRPr="00C70E52">
        <w:rPr>
          <w:rFonts w:asciiTheme="majorHAnsi" w:hAnsiTheme="majorHAnsi"/>
          <w:b/>
          <w:lang w:val="sr-Latn-CS"/>
        </w:rPr>
        <w:t>(AOP 505)</w:t>
      </w:r>
      <w:r w:rsidR="00C16052">
        <w:rPr>
          <w:rFonts w:asciiTheme="majorHAnsi" w:hAnsiTheme="majorHAnsi"/>
          <w:lang w:val="sr-Latn-CS"/>
        </w:rPr>
        <w:tab/>
        <w:t xml:space="preserve">            </w:t>
      </w:r>
      <w:r w:rsidR="00DC4286" w:rsidRPr="00C70E52">
        <w:rPr>
          <w:rFonts w:asciiTheme="majorHAnsi" w:hAnsiTheme="majorHAnsi"/>
          <w:b/>
          <w:lang w:val="sr-Latn-CS"/>
        </w:rPr>
        <w:t>1.235.718,00</w:t>
      </w:r>
    </w:p>
    <w:p w:rsidR="00DC4286" w:rsidRPr="00C70E52" w:rsidRDefault="00DC4286" w:rsidP="009D2FA0">
      <w:pPr>
        <w:tabs>
          <w:tab w:val="left" w:pos="3675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II.Odlivi gotovine iz poslovnih aktivnosti</w:t>
      </w:r>
    </w:p>
    <w:p w:rsidR="009D2FA0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plaćenih šteta                              5.732.2</w:t>
      </w:r>
      <w:r w:rsidR="001B7FD1" w:rsidRPr="00C70E52">
        <w:rPr>
          <w:rFonts w:asciiTheme="majorHAnsi" w:hAnsiTheme="majorHAnsi"/>
          <w:lang w:val="sr-Latn-CS"/>
        </w:rPr>
        <w:t>4</w:t>
      </w:r>
      <w:r w:rsidRPr="00C70E52">
        <w:rPr>
          <w:rFonts w:asciiTheme="majorHAnsi" w:hAnsiTheme="majorHAnsi"/>
          <w:lang w:val="sr-Latn-CS"/>
        </w:rPr>
        <w:t>2,40</w:t>
      </w:r>
    </w:p>
    <w:p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udjela u štetama           </w:t>
      </w:r>
      <w:r w:rsidR="00F7316C" w:rsidRPr="00C70E52">
        <w:rPr>
          <w:rFonts w:asciiTheme="majorHAnsi" w:hAnsiTheme="majorHAnsi"/>
          <w:lang w:val="sr-Latn-CS"/>
        </w:rPr>
        <w:t xml:space="preserve">                    </w:t>
      </w:r>
      <w:r w:rsidRPr="00C70E52">
        <w:rPr>
          <w:rFonts w:asciiTheme="majorHAnsi" w:hAnsiTheme="majorHAnsi"/>
          <w:lang w:val="sr-Latn-CS"/>
        </w:rPr>
        <w:t>17.520,91</w:t>
      </w:r>
    </w:p>
    <w:p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Dati avansi                                            </w:t>
      </w:r>
      <w:r w:rsidR="00F7316C" w:rsidRPr="00C70E52">
        <w:rPr>
          <w:rFonts w:asciiTheme="majorHAnsi" w:hAnsiTheme="majorHAnsi"/>
          <w:u w:val="single"/>
          <w:lang w:val="sr-Latn-CS"/>
        </w:rPr>
        <w:t xml:space="preserve">                               </w:t>
      </w:r>
      <w:r w:rsidRPr="00C70E52">
        <w:rPr>
          <w:rFonts w:asciiTheme="majorHAnsi" w:hAnsiTheme="majorHAnsi"/>
          <w:u w:val="single"/>
          <w:lang w:val="sr-Latn-CS"/>
        </w:rPr>
        <w:t>10.933,69</w:t>
      </w:r>
    </w:p>
    <w:p w:rsidR="009D2FA0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 5</w:t>
      </w:r>
      <w:r w:rsidR="000D0495" w:rsidRPr="00C70E52">
        <w:rPr>
          <w:rFonts w:asciiTheme="majorHAnsi" w:hAnsiTheme="majorHAnsi"/>
          <w:b/>
          <w:lang w:val="sr-Latn-CS"/>
        </w:rPr>
        <w:t>7</w:t>
      </w:r>
      <w:r w:rsidRPr="00C70E52">
        <w:rPr>
          <w:rFonts w:asciiTheme="majorHAnsi" w:hAnsiTheme="majorHAnsi"/>
          <w:b/>
          <w:lang w:val="sr-Latn-CS"/>
        </w:rPr>
        <w:t>(AOP 507)</w:t>
      </w:r>
      <w:r w:rsidR="00DC4286" w:rsidRPr="00C70E52">
        <w:rPr>
          <w:rFonts w:asciiTheme="majorHAnsi" w:hAnsiTheme="majorHAnsi"/>
          <w:b/>
          <w:lang w:val="sr-Latn-CS"/>
        </w:rPr>
        <w:t xml:space="preserve">                  </w:t>
      </w:r>
      <w:r w:rsidR="00C70E52">
        <w:rPr>
          <w:rFonts w:asciiTheme="majorHAnsi" w:hAnsiTheme="majorHAnsi"/>
          <w:b/>
          <w:lang w:val="sr-Latn-CS"/>
        </w:rPr>
        <w:t xml:space="preserve">                               </w:t>
      </w:r>
      <w:r w:rsidR="00DC4286" w:rsidRPr="00C70E52">
        <w:rPr>
          <w:rFonts w:asciiTheme="majorHAnsi" w:hAnsiTheme="majorHAnsi"/>
          <w:b/>
          <w:lang w:val="sr-Latn-CS"/>
        </w:rPr>
        <w:t>5.760.697,00</w:t>
      </w:r>
    </w:p>
    <w:p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 plaćene prem.saos.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2.169,38</w:t>
      </w:r>
    </w:p>
    <w:p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>Odlivi po osnovu reosiguranja                                     434.029,00</w:t>
      </w:r>
    </w:p>
    <w:p w:rsidR="009D2FA0" w:rsidRPr="00C70E52" w:rsidRDefault="00DC4286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</w:t>
      </w:r>
      <w:r w:rsidR="00865625" w:rsidRPr="00C70E52">
        <w:rPr>
          <w:rFonts w:asciiTheme="majorHAnsi" w:hAnsiTheme="majorHAnsi"/>
          <w:b/>
          <w:lang w:val="sr-Latn-CS"/>
        </w:rPr>
        <w:t>NOTA 5</w:t>
      </w:r>
      <w:r w:rsidR="000D0495" w:rsidRPr="00C70E52">
        <w:rPr>
          <w:rFonts w:asciiTheme="majorHAnsi" w:hAnsiTheme="majorHAnsi"/>
          <w:b/>
          <w:lang w:val="sr-Latn-CS"/>
        </w:rPr>
        <w:t>8</w:t>
      </w:r>
      <w:r w:rsidR="00865625" w:rsidRPr="00C70E52">
        <w:rPr>
          <w:rFonts w:asciiTheme="majorHAnsi" w:hAnsiTheme="majorHAnsi"/>
          <w:b/>
          <w:lang w:val="sr-Latn-CS"/>
        </w:rPr>
        <w:t>(AOP 509)</w:t>
      </w:r>
      <w:r w:rsidRPr="00C70E52">
        <w:rPr>
          <w:rFonts w:asciiTheme="majorHAnsi" w:hAnsiTheme="majorHAnsi"/>
          <w:b/>
          <w:lang w:val="sr-Latn-CS"/>
        </w:rPr>
        <w:t xml:space="preserve">                 </w:t>
      </w:r>
      <w:r w:rsidR="00C70E52">
        <w:rPr>
          <w:rFonts w:asciiTheme="majorHAnsi" w:hAnsiTheme="majorHAnsi"/>
          <w:b/>
          <w:lang w:val="sr-Latn-CS"/>
        </w:rPr>
        <w:t xml:space="preserve">                               </w:t>
      </w:r>
      <w:r w:rsidR="00C16052">
        <w:rPr>
          <w:rFonts w:asciiTheme="majorHAnsi" w:hAnsiTheme="majorHAnsi"/>
          <w:b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 xml:space="preserve">  436.198,38</w:t>
      </w:r>
    </w:p>
    <w:p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bruto zarad</w:t>
      </w:r>
      <w:r w:rsidR="00C16052">
        <w:rPr>
          <w:rFonts w:asciiTheme="majorHAnsi" w:hAnsiTheme="majorHAnsi"/>
          <w:lang w:val="sr-Latn-CS"/>
        </w:rPr>
        <w:t xml:space="preserve">a                              </w:t>
      </w:r>
      <w:r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>1.390.725,94</w:t>
      </w:r>
    </w:p>
    <w:p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 5</w:t>
      </w:r>
      <w:r w:rsidR="000D0495" w:rsidRPr="00C70E52">
        <w:rPr>
          <w:rFonts w:asciiTheme="majorHAnsi" w:hAnsiTheme="majorHAnsi"/>
          <w:b/>
          <w:lang w:val="sr-Latn-CS"/>
        </w:rPr>
        <w:t>9</w:t>
      </w:r>
      <w:r w:rsidRPr="00C70E52">
        <w:rPr>
          <w:rFonts w:asciiTheme="majorHAnsi" w:hAnsiTheme="majorHAnsi"/>
          <w:b/>
          <w:lang w:val="sr-Latn-CS"/>
        </w:rPr>
        <w:t>(AOP 510)</w:t>
      </w:r>
    </w:p>
    <w:p w:rsidR="003E2545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troškova sprov.osig. </w:t>
      </w:r>
    </w:p>
    <w:p w:rsidR="003E2545" w:rsidRPr="00C70E52" w:rsidRDefault="003E2545" w:rsidP="003E254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Dir.porez                      524.664,81</w:t>
      </w:r>
    </w:p>
    <w:p w:rsidR="003E2545" w:rsidRPr="00C70E52" w:rsidRDefault="003E2545" w:rsidP="003E254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Dobavljači                1.219.042,29</w:t>
      </w:r>
    </w:p>
    <w:p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</w:t>
      </w:r>
      <w:r w:rsidR="00C16052">
        <w:rPr>
          <w:rFonts w:asciiTheme="majorHAnsi" w:hAnsiTheme="majorHAnsi"/>
          <w:u w:val="single"/>
          <w:lang w:val="sr-Latn-CS"/>
        </w:rPr>
        <w:t xml:space="preserve">Ulag.u opremu          </w:t>
      </w:r>
      <w:r w:rsidRPr="00C70E52">
        <w:rPr>
          <w:rFonts w:asciiTheme="majorHAnsi" w:hAnsiTheme="majorHAnsi"/>
          <w:u w:val="single"/>
          <w:lang w:val="sr-Latn-CS"/>
        </w:rPr>
        <w:t xml:space="preserve">  </w:t>
      </w:r>
      <w:r w:rsidR="00865625" w:rsidRPr="00C70E52">
        <w:rPr>
          <w:rFonts w:asciiTheme="majorHAnsi" w:hAnsiTheme="majorHAnsi"/>
          <w:u w:val="single"/>
          <w:lang w:val="sr-Latn-CS"/>
        </w:rPr>
        <w:t>-49.794,10</w:t>
      </w:r>
      <w:r w:rsidRPr="00C70E52">
        <w:rPr>
          <w:rFonts w:asciiTheme="majorHAnsi" w:hAnsiTheme="majorHAnsi"/>
          <w:lang w:val="sr-Latn-CS"/>
        </w:rPr>
        <w:t xml:space="preserve">                    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                              </w:t>
      </w:r>
      <w:r w:rsidR="00865625" w:rsidRPr="00C70E52">
        <w:rPr>
          <w:rFonts w:asciiTheme="majorHAnsi" w:hAnsiTheme="majorHAnsi"/>
          <w:b/>
          <w:lang w:val="sr-Latn-CS"/>
        </w:rPr>
        <w:t xml:space="preserve">NOTA </w:t>
      </w:r>
      <w:r w:rsidR="000D0495" w:rsidRPr="00C70E52">
        <w:rPr>
          <w:rFonts w:asciiTheme="majorHAnsi" w:hAnsiTheme="majorHAnsi"/>
          <w:b/>
          <w:lang w:val="sr-Latn-CS"/>
        </w:rPr>
        <w:t>60</w:t>
      </w:r>
      <w:r w:rsidR="00865625" w:rsidRPr="00C70E52">
        <w:rPr>
          <w:rFonts w:asciiTheme="majorHAnsi" w:hAnsiTheme="majorHAnsi"/>
          <w:b/>
          <w:lang w:val="sr-Latn-CS"/>
        </w:rPr>
        <w:t xml:space="preserve"> (AOP 511)</w:t>
      </w:r>
      <w:r w:rsidR="00865625" w:rsidRPr="00C70E52">
        <w:rPr>
          <w:rFonts w:asciiTheme="majorHAnsi" w:hAnsiTheme="majorHAnsi"/>
          <w:lang w:val="sr-Latn-CS"/>
        </w:rPr>
        <w:t xml:space="preserve">                </w:t>
      </w:r>
      <w:r w:rsidR="00C16052">
        <w:rPr>
          <w:rFonts w:asciiTheme="majorHAnsi" w:hAnsiTheme="majorHAnsi"/>
          <w:lang w:val="sr-Latn-CS"/>
        </w:rPr>
        <w:t xml:space="preserve">                           </w:t>
      </w:r>
      <w:r w:rsidR="00C70E52">
        <w:rPr>
          <w:rFonts w:asciiTheme="majorHAnsi" w:hAnsiTheme="majorHAnsi"/>
          <w:lang w:val="sr-Latn-CS"/>
        </w:rPr>
        <w:t xml:space="preserve">   </w:t>
      </w:r>
      <w:r w:rsidR="00865625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b/>
          <w:lang w:val="sr-Latn-CS"/>
        </w:rPr>
        <w:t>1.693.913,00</w:t>
      </w:r>
    </w:p>
    <w:p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</w:p>
    <w:p w:rsidR="003E2545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plaćenog poreza na dob</w:t>
      </w:r>
      <w:r w:rsidRPr="00C70E52">
        <w:rPr>
          <w:rFonts w:asciiTheme="majorHAnsi" w:hAnsiTheme="majorHAnsi"/>
          <w:b/>
          <w:lang w:val="sr-Latn-CS"/>
        </w:rPr>
        <w:t xml:space="preserve">.   </w:t>
      </w:r>
      <w:r w:rsidR="00F7316C" w:rsidRPr="00C70E52">
        <w:rPr>
          <w:rFonts w:asciiTheme="majorHAnsi" w:hAnsiTheme="majorHAnsi"/>
          <w:b/>
          <w:lang w:val="sr-Latn-CS"/>
        </w:rPr>
        <w:t xml:space="preserve">         </w:t>
      </w:r>
      <w:r w:rsidRPr="00C70E52">
        <w:rPr>
          <w:rFonts w:asciiTheme="majorHAnsi" w:hAnsiTheme="majorHAnsi"/>
          <w:b/>
          <w:lang w:val="sr-Latn-CS"/>
        </w:rPr>
        <w:t>773.221,40</w:t>
      </w:r>
    </w:p>
    <w:p w:rsidR="003E254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752102" w:rsidRPr="00C70E52">
        <w:rPr>
          <w:rFonts w:asciiTheme="majorHAnsi" w:hAnsiTheme="majorHAnsi"/>
          <w:b/>
          <w:lang w:val="sr-Latn-CS"/>
        </w:rPr>
        <w:t>6</w:t>
      </w:r>
      <w:r w:rsidR="000D0495" w:rsidRPr="00C70E52">
        <w:rPr>
          <w:rFonts w:asciiTheme="majorHAnsi" w:hAnsiTheme="majorHAnsi"/>
          <w:b/>
          <w:lang w:val="sr-Latn-CS"/>
        </w:rPr>
        <w:t>1</w:t>
      </w:r>
      <w:r w:rsidRPr="00C70E52">
        <w:rPr>
          <w:rFonts w:asciiTheme="majorHAnsi" w:hAnsiTheme="majorHAnsi"/>
          <w:b/>
          <w:lang w:val="sr-Latn-CS"/>
        </w:rPr>
        <w:t>(AOP513)</w:t>
      </w:r>
    </w:p>
    <w:p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</w:p>
    <w:p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lastRenderedPageBreak/>
        <w:t xml:space="preserve">Ostali odlivi iz posl.aktivnosti                                       </w:t>
      </w:r>
      <w:r w:rsidRPr="00C70E52">
        <w:rPr>
          <w:rFonts w:asciiTheme="majorHAnsi" w:hAnsiTheme="majorHAnsi"/>
          <w:b/>
          <w:lang w:val="sr-Latn-CS"/>
        </w:rPr>
        <w:t>48.485,60</w:t>
      </w:r>
    </w:p>
    <w:p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</w:t>
      </w:r>
      <w:r w:rsidR="00752102" w:rsidRPr="00C70E52">
        <w:rPr>
          <w:rFonts w:asciiTheme="majorHAnsi" w:hAnsiTheme="majorHAnsi"/>
          <w:b/>
          <w:lang w:val="sr-Latn-CS"/>
        </w:rPr>
        <w:t>6</w:t>
      </w:r>
      <w:r w:rsidR="000D0495" w:rsidRPr="00C70E52">
        <w:rPr>
          <w:rFonts w:asciiTheme="majorHAnsi" w:hAnsiTheme="majorHAnsi"/>
          <w:b/>
          <w:lang w:val="sr-Latn-CS"/>
        </w:rPr>
        <w:t>2</w:t>
      </w:r>
      <w:r w:rsidRPr="00C70E52">
        <w:rPr>
          <w:rFonts w:asciiTheme="majorHAnsi" w:hAnsiTheme="majorHAnsi"/>
          <w:b/>
          <w:lang w:val="sr-Latn-CS"/>
        </w:rPr>
        <w:t>(AOP 514)</w:t>
      </w:r>
    </w:p>
    <w:p w:rsidR="00865625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</w:p>
    <w:p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III.Neto prilivi gotovine po osnovu poslovnih aktivnosti </w:t>
      </w:r>
      <w:r w:rsidR="001B7FD1" w:rsidRPr="00C70E52">
        <w:rPr>
          <w:rFonts w:asciiTheme="majorHAnsi" w:hAnsiTheme="majorHAnsi"/>
          <w:b/>
          <w:lang w:val="sr-Latn-CS"/>
        </w:rPr>
        <w:t>7.908.974 KM.</w:t>
      </w:r>
    </w:p>
    <w:p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B.I.Prilivi gotovine po osnovu investiranja</w:t>
      </w:r>
      <w:r w:rsidR="001B7FD1" w:rsidRPr="00C70E52">
        <w:rPr>
          <w:rFonts w:asciiTheme="majorHAnsi" w:hAnsiTheme="majorHAnsi"/>
          <w:b/>
          <w:lang w:val="sr-Latn-CS"/>
        </w:rPr>
        <w:t xml:space="preserve">    </w:t>
      </w:r>
    </w:p>
    <w:p w:rsidR="001B7FD1" w:rsidRPr="00C70E52" w:rsidRDefault="001B7FD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depozita                                      </w:t>
      </w:r>
      <w:r w:rsidR="007E6DE9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7.713.432,39</w:t>
      </w:r>
    </w:p>
    <w:p w:rsidR="009D2FA0" w:rsidRPr="00C70E52" w:rsidRDefault="003E2545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Prilivi po osnovu kamata na depozite i zajmove    </w:t>
      </w:r>
      <w:r w:rsidR="007E6DE9" w:rsidRPr="00C70E52">
        <w:rPr>
          <w:rFonts w:asciiTheme="majorHAnsi" w:hAnsiTheme="majorHAnsi"/>
          <w:u w:val="single"/>
          <w:lang w:val="sr-Latn-CS"/>
        </w:rPr>
        <w:t xml:space="preserve"> </w:t>
      </w:r>
      <w:r w:rsidRPr="00C70E52">
        <w:rPr>
          <w:rFonts w:asciiTheme="majorHAnsi" w:hAnsiTheme="majorHAnsi"/>
          <w:u w:val="single"/>
          <w:lang w:val="sr-Latn-CS"/>
        </w:rPr>
        <w:t>254.971,86</w:t>
      </w:r>
    </w:p>
    <w:p w:rsidR="001B7FD1" w:rsidRPr="00C70E52" w:rsidRDefault="001B7FD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</w:t>
      </w:r>
      <w:r w:rsidR="00865625" w:rsidRPr="00C70E52">
        <w:rPr>
          <w:rFonts w:asciiTheme="majorHAnsi" w:hAnsiTheme="majorHAnsi"/>
          <w:b/>
          <w:lang w:val="sr-Latn-CS"/>
        </w:rPr>
        <w:t>NOTA 6</w:t>
      </w:r>
      <w:r w:rsidR="000D0495" w:rsidRPr="00C70E52">
        <w:rPr>
          <w:rFonts w:asciiTheme="majorHAnsi" w:hAnsiTheme="majorHAnsi"/>
          <w:b/>
          <w:lang w:val="sr-Latn-CS"/>
        </w:rPr>
        <w:t>3</w:t>
      </w:r>
      <w:r w:rsidR="00865625" w:rsidRPr="00C70E52">
        <w:rPr>
          <w:rFonts w:asciiTheme="majorHAnsi" w:hAnsiTheme="majorHAnsi"/>
          <w:b/>
          <w:lang w:val="sr-Latn-CS"/>
        </w:rPr>
        <w:t>(AOP517)</w:t>
      </w:r>
      <w:r w:rsidRPr="00C70E52">
        <w:rPr>
          <w:rFonts w:asciiTheme="majorHAnsi" w:hAnsiTheme="majorHAnsi"/>
          <w:lang w:val="sr-Latn-CS"/>
        </w:rPr>
        <w:t xml:space="preserve">                     </w:t>
      </w:r>
      <w:r w:rsidR="00865625" w:rsidRPr="00C70E52">
        <w:rPr>
          <w:rFonts w:asciiTheme="majorHAnsi" w:hAnsiTheme="majorHAnsi"/>
          <w:lang w:val="sr-Latn-CS"/>
        </w:rPr>
        <w:t xml:space="preserve">                             </w:t>
      </w:r>
      <w:r w:rsidRPr="00C70E52">
        <w:rPr>
          <w:rFonts w:asciiTheme="majorHAnsi" w:hAnsiTheme="majorHAnsi"/>
          <w:b/>
          <w:lang w:val="sr-Latn-CS"/>
        </w:rPr>
        <w:t xml:space="preserve"> </w:t>
      </w:r>
      <w:r w:rsidR="007E6DE9" w:rsidRPr="00C70E52">
        <w:rPr>
          <w:rFonts w:asciiTheme="majorHAnsi" w:hAnsiTheme="majorHAnsi"/>
          <w:b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>7.968.404,25</w:t>
      </w:r>
    </w:p>
    <w:p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II.Odlivi gotovine po osnovu investiranja</w:t>
      </w:r>
    </w:p>
    <w:p w:rsidR="003E2545" w:rsidRPr="00C70E52" w:rsidRDefault="003E2545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ulaganja u depozite               </w:t>
      </w:r>
      <w:r w:rsidR="00A37A58" w:rsidRPr="00C70E52">
        <w:rPr>
          <w:rFonts w:asciiTheme="majorHAnsi" w:hAnsiTheme="majorHAnsi"/>
          <w:lang w:val="sr-Latn-CS"/>
        </w:rPr>
        <w:t xml:space="preserve">     </w:t>
      </w:r>
      <w:r w:rsidR="007E6DE9" w:rsidRPr="00C70E52">
        <w:rPr>
          <w:rFonts w:asciiTheme="majorHAnsi" w:hAnsiTheme="majorHAnsi"/>
          <w:lang w:val="sr-Latn-CS"/>
        </w:rPr>
        <w:t xml:space="preserve"> </w:t>
      </w:r>
      <w:r w:rsidR="00A37A58" w:rsidRPr="00C70E52">
        <w:rPr>
          <w:rFonts w:asciiTheme="majorHAnsi" w:hAnsiTheme="majorHAnsi"/>
          <w:lang w:val="sr-Latn-CS"/>
        </w:rPr>
        <w:t xml:space="preserve"> 9.611.432,83</w:t>
      </w:r>
    </w:p>
    <w:p w:rsidR="009D2FA0" w:rsidRPr="00C70E52" w:rsidRDefault="00A37A58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Ulaganja u osnovna sredstva                                       </w:t>
      </w:r>
      <w:r w:rsidR="007E6DE9" w:rsidRPr="00C70E52">
        <w:rPr>
          <w:rFonts w:asciiTheme="majorHAnsi" w:hAnsiTheme="majorHAnsi"/>
          <w:u w:val="single"/>
          <w:lang w:val="sr-Latn-CS"/>
        </w:rPr>
        <w:t xml:space="preserve"> </w:t>
      </w:r>
      <w:r w:rsidRPr="00C70E52">
        <w:rPr>
          <w:rFonts w:asciiTheme="majorHAnsi" w:hAnsiTheme="majorHAnsi"/>
          <w:u w:val="single"/>
          <w:lang w:val="sr-Latn-CS"/>
        </w:rPr>
        <w:t xml:space="preserve">    65.106,50</w:t>
      </w:r>
    </w:p>
    <w:p w:rsidR="009D2FA0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NOTA 6</w:t>
      </w:r>
      <w:r w:rsidR="000D0495" w:rsidRPr="00C70E52">
        <w:rPr>
          <w:rFonts w:asciiTheme="majorHAnsi" w:hAnsiTheme="majorHAnsi"/>
          <w:b/>
          <w:lang w:val="sr-Latn-CS"/>
        </w:rPr>
        <w:t>4</w:t>
      </w:r>
      <w:r w:rsidRPr="00C70E52">
        <w:rPr>
          <w:rFonts w:asciiTheme="majorHAnsi" w:hAnsiTheme="majorHAnsi"/>
          <w:b/>
          <w:lang w:val="sr-Latn-CS"/>
        </w:rPr>
        <w:t>(AOP524)</w:t>
      </w:r>
      <w:r w:rsidR="00A37A58" w:rsidRPr="00C70E52">
        <w:rPr>
          <w:rFonts w:asciiTheme="majorHAnsi" w:hAnsiTheme="majorHAnsi"/>
          <w:b/>
          <w:lang w:val="sr-Latn-CS"/>
        </w:rPr>
        <w:t xml:space="preserve">                                           </w:t>
      </w:r>
      <w:r w:rsidRPr="00C70E52">
        <w:rPr>
          <w:rFonts w:asciiTheme="majorHAnsi" w:hAnsiTheme="majorHAnsi"/>
          <w:b/>
          <w:lang w:val="sr-Latn-CS"/>
        </w:rPr>
        <w:t xml:space="preserve">   </w:t>
      </w:r>
      <w:r w:rsidR="00C70E52">
        <w:rPr>
          <w:rFonts w:asciiTheme="majorHAnsi" w:hAnsiTheme="majorHAnsi"/>
          <w:b/>
          <w:lang w:val="sr-Latn-CS"/>
        </w:rPr>
        <w:t xml:space="preserve"> </w:t>
      </w:r>
      <w:r w:rsidR="00A37A58" w:rsidRPr="00C70E52">
        <w:rPr>
          <w:rFonts w:asciiTheme="majorHAnsi" w:hAnsiTheme="majorHAnsi"/>
          <w:b/>
          <w:lang w:val="sr-Latn-CS"/>
        </w:rPr>
        <w:t xml:space="preserve">   </w:t>
      </w:r>
      <w:r w:rsidR="007E6DE9" w:rsidRPr="00C70E52">
        <w:rPr>
          <w:rFonts w:asciiTheme="majorHAnsi" w:hAnsiTheme="majorHAnsi"/>
          <w:b/>
          <w:lang w:val="sr-Latn-CS"/>
        </w:rPr>
        <w:t xml:space="preserve"> </w:t>
      </w:r>
      <w:r w:rsidR="00A37A58" w:rsidRPr="00C70E52">
        <w:rPr>
          <w:rFonts w:asciiTheme="majorHAnsi" w:hAnsiTheme="majorHAnsi"/>
          <w:b/>
          <w:lang w:val="sr-Latn-CS"/>
        </w:rPr>
        <w:t>9.676.539,33</w:t>
      </w:r>
    </w:p>
    <w:p w:rsidR="009D2FA0" w:rsidRPr="00C70E52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III.Ne</w:t>
      </w:r>
      <w:r w:rsidR="001B7FD1" w:rsidRPr="00C70E52">
        <w:rPr>
          <w:rFonts w:asciiTheme="majorHAnsi" w:hAnsiTheme="majorHAnsi"/>
          <w:b/>
          <w:lang w:val="sr-Latn-CS"/>
        </w:rPr>
        <w:t>to odli</w:t>
      </w:r>
      <w:r w:rsidR="00490DF6" w:rsidRPr="00C70E52">
        <w:rPr>
          <w:rFonts w:asciiTheme="majorHAnsi" w:hAnsiTheme="majorHAnsi"/>
          <w:b/>
          <w:lang w:val="sr-Latn-CS"/>
        </w:rPr>
        <w:t>v po osnovu investiranja 1.708.136</w:t>
      </w:r>
      <w:r w:rsidR="001B7FD1" w:rsidRPr="00C70E52">
        <w:rPr>
          <w:rFonts w:asciiTheme="majorHAnsi" w:hAnsiTheme="majorHAnsi"/>
          <w:b/>
          <w:lang w:val="sr-Latn-CS"/>
        </w:rPr>
        <w:t xml:space="preserve"> KM</w:t>
      </w:r>
      <w:r w:rsidR="001B7FD1" w:rsidRPr="00C70E52">
        <w:rPr>
          <w:rFonts w:asciiTheme="majorHAnsi" w:hAnsiTheme="majorHAnsi"/>
          <w:lang w:val="sr-Latn-CS"/>
        </w:rPr>
        <w:t>.</w:t>
      </w:r>
    </w:p>
    <w:p w:rsidR="00A37A58" w:rsidRPr="00C70E52" w:rsidRDefault="001B7FD1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V</w:t>
      </w:r>
      <w:r w:rsidR="00A37A58" w:rsidRPr="00C70E52">
        <w:rPr>
          <w:rFonts w:asciiTheme="majorHAnsi" w:hAnsiTheme="majorHAnsi"/>
          <w:b/>
          <w:lang w:val="sr-Latn-CS"/>
        </w:rPr>
        <w:t>.</w:t>
      </w:r>
      <w:r w:rsidRPr="00C70E52">
        <w:rPr>
          <w:rFonts w:asciiTheme="majorHAnsi" w:hAnsiTheme="majorHAnsi"/>
          <w:b/>
          <w:lang w:val="sr-Latn-CS"/>
        </w:rPr>
        <w:t xml:space="preserve"> Odlivi gotovine iz aktivnosti finansiranja</w:t>
      </w:r>
    </w:p>
    <w:p w:rsidR="00A37A58" w:rsidRPr="00C70E52" w:rsidRDefault="00A37A58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</w:t>
      </w:r>
      <w:r w:rsidRPr="00C70E52">
        <w:rPr>
          <w:rFonts w:asciiTheme="majorHAnsi" w:hAnsiTheme="majorHAnsi"/>
          <w:lang w:val="sr-Latn-CS"/>
        </w:rPr>
        <w:t xml:space="preserve">Isplaćene dividende                                                </w:t>
      </w:r>
      <w:r w:rsidR="007E6DE9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7.307.270,90</w:t>
      </w:r>
    </w:p>
    <w:p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 6</w:t>
      </w:r>
      <w:r w:rsidR="000D0495" w:rsidRPr="00C70E52">
        <w:rPr>
          <w:rFonts w:asciiTheme="majorHAnsi" w:hAnsiTheme="majorHAnsi"/>
          <w:b/>
          <w:lang w:val="sr-Latn-CS"/>
        </w:rPr>
        <w:t>5</w:t>
      </w:r>
      <w:r w:rsidRPr="00C70E52">
        <w:rPr>
          <w:rFonts w:asciiTheme="majorHAnsi" w:hAnsiTheme="majorHAnsi"/>
          <w:b/>
          <w:lang w:val="sr-Latn-CS"/>
        </w:rPr>
        <w:t>(541)</w:t>
      </w:r>
    </w:p>
    <w:p w:rsidR="009D2FA0" w:rsidRPr="00C70E52" w:rsidRDefault="001B7FD1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III.Neto odliv gotovine po osn</w:t>
      </w:r>
      <w:r w:rsidR="0002749A" w:rsidRPr="00C70E52">
        <w:rPr>
          <w:rFonts w:asciiTheme="majorHAnsi" w:hAnsiTheme="majorHAnsi"/>
          <w:b/>
          <w:lang w:val="sr-Latn-CS"/>
        </w:rPr>
        <w:t>.</w:t>
      </w:r>
      <w:r w:rsidRPr="00C70E52">
        <w:rPr>
          <w:rFonts w:asciiTheme="majorHAnsi" w:hAnsiTheme="majorHAnsi"/>
          <w:b/>
          <w:lang w:val="sr-Latn-CS"/>
        </w:rPr>
        <w:t xml:space="preserve"> </w:t>
      </w:r>
      <w:r w:rsidR="00D1750E" w:rsidRPr="00C70E52">
        <w:rPr>
          <w:rFonts w:asciiTheme="majorHAnsi" w:hAnsiTheme="majorHAnsi"/>
          <w:b/>
          <w:lang w:val="sr-Latn-CS"/>
        </w:rPr>
        <w:t>finansiranja</w:t>
      </w:r>
      <w:r w:rsidR="00C70E52">
        <w:rPr>
          <w:rFonts w:asciiTheme="majorHAnsi" w:hAnsiTheme="majorHAnsi"/>
          <w:b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>7.307.270,90</w:t>
      </w:r>
      <w:r w:rsidR="0002749A" w:rsidRPr="00C70E52">
        <w:rPr>
          <w:rFonts w:asciiTheme="majorHAnsi" w:hAnsiTheme="majorHAnsi"/>
          <w:b/>
          <w:lang w:val="sr-Latn-CS"/>
        </w:rPr>
        <w:t xml:space="preserve">  KM.</w:t>
      </w:r>
    </w:p>
    <w:p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9D2FA0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Ukupni prilivi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                     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751D56" w:rsidRPr="00766001">
        <w:rPr>
          <w:rFonts w:asciiTheme="majorHAnsi" w:hAnsiTheme="majorHAnsi"/>
          <w:b/>
          <w:lang w:val="sr-Latn-CS"/>
        </w:rPr>
        <w:t xml:space="preserve"> 25.980.617,85</w:t>
      </w:r>
    </w:p>
    <w:p w:rsidR="00A37A58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u w:val="single"/>
          <w:lang w:val="sr-Latn-CS"/>
        </w:rPr>
      </w:pPr>
      <w:r w:rsidRPr="00766001">
        <w:rPr>
          <w:rFonts w:asciiTheme="majorHAnsi" w:hAnsiTheme="majorHAnsi"/>
          <w:b/>
          <w:u w:val="single"/>
          <w:lang w:val="sr-Latn-CS"/>
        </w:rPr>
        <w:t>Ukupni odlivi</w:t>
      </w:r>
      <w:r w:rsidR="00751D56" w:rsidRPr="00766001">
        <w:rPr>
          <w:rFonts w:asciiTheme="majorHAnsi" w:hAnsiTheme="majorHAnsi"/>
          <w:b/>
          <w:u w:val="single"/>
          <w:lang w:val="sr-Latn-CS"/>
        </w:rPr>
        <w:t xml:space="preserve">                                                          </w:t>
      </w:r>
      <w:r w:rsidR="007E6DE9" w:rsidRPr="00766001">
        <w:rPr>
          <w:rFonts w:asciiTheme="majorHAnsi" w:hAnsiTheme="majorHAnsi"/>
          <w:b/>
          <w:u w:val="single"/>
          <w:lang w:val="sr-Latn-CS"/>
        </w:rPr>
        <w:t xml:space="preserve">  </w:t>
      </w:r>
      <w:r w:rsidR="00751D56" w:rsidRPr="00766001">
        <w:rPr>
          <w:rFonts w:asciiTheme="majorHAnsi" w:hAnsiTheme="majorHAnsi"/>
          <w:b/>
          <w:u w:val="single"/>
          <w:lang w:val="sr-Latn-CS"/>
        </w:rPr>
        <w:t xml:space="preserve"> 27.087.051,55</w:t>
      </w:r>
    </w:p>
    <w:p w:rsidR="00A37A58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Neto priliv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</w:t>
      </w:r>
      <w:r w:rsidR="0002749A" w:rsidRPr="00766001">
        <w:rPr>
          <w:rFonts w:asciiTheme="majorHAnsi" w:hAnsiTheme="majorHAnsi"/>
          <w:b/>
          <w:lang w:val="sr-Latn-CS"/>
        </w:rPr>
        <w:t xml:space="preserve">                                  </w:t>
      </w:r>
      <w:r w:rsidR="00751D56" w:rsidRPr="00766001">
        <w:rPr>
          <w:rFonts w:asciiTheme="majorHAnsi" w:hAnsiTheme="majorHAnsi"/>
          <w:b/>
          <w:lang w:val="sr-Latn-CS"/>
        </w:rPr>
        <w:t xml:space="preserve">  -1.106.433,70</w:t>
      </w:r>
    </w:p>
    <w:p w:rsidR="00A37A58" w:rsidRPr="00766001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Gotovina 01.01.2020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</w:t>
      </w:r>
      <w:r w:rsidR="001714E6" w:rsidRPr="00766001">
        <w:rPr>
          <w:rFonts w:asciiTheme="majorHAnsi" w:hAnsiTheme="majorHAnsi"/>
          <w:b/>
          <w:lang w:val="sr-Latn-CS"/>
        </w:rPr>
        <w:t xml:space="preserve">                               </w:t>
      </w:r>
      <w:r w:rsidR="00751D56" w:rsidRPr="00766001">
        <w:rPr>
          <w:rFonts w:asciiTheme="majorHAnsi" w:hAnsiTheme="majorHAnsi"/>
          <w:b/>
          <w:lang w:val="sr-Latn-CS"/>
        </w:rPr>
        <w:t xml:space="preserve">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02749A" w:rsidRPr="00766001">
        <w:rPr>
          <w:rFonts w:asciiTheme="majorHAnsi" w:hAnsiTheme="majorHAnsi"/>
          <w:b/>
          <w:lang w:val="sr-Latn-CS"/>
        </w:rPr>
        <w:t xml:space="preserve"> </w:t>
      </w:r>
      <w:r w:rsidR="00751D56" w:rsidRPr="00766001">
        <w:rPr>
          <w:rFonts w:asciiTheme="majorHAnsi" w:hAnsiTheme="majorHAnsi"/>
          <w:b/>
          <w:lang w:val="sr-Latn-CS"/>
        </w:rPr>
        <w:t>2.464.695,27</w:t>
      </w:r>
    </w:p>
    <w:p w:rsidR="009D2FA0" w:rsidRPr="00766001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Gotovin</w:t>
      </w:r>
      <w:r w:rsidR="00890826" w:rsidRPr="00766001">
        <w:rPr>
          <w:rFonts w:asciiTheme="majorHAnsi" w:hAnsiTheme="majorHAnsi"/>
          <w:b/>
          <w:lang w:val="sr-Latn-CS"/>
        </w:rPr>
        <w:t>a</w:t>
      </w:r>
      <w:r w:rsidRPr="00766001">
        <w:rPr>
          <w:rFonts w:asciiTheme="majorHAnsi" w:hAnsiTheme="majorHAnsi"/>
          <w:b/>
          <w:lang w:val="sr-Latn-CS"/>
        </w:rPr>
        <w:t xml:space="preserve"> 31.12.2020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          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02749A" w:rsidRPr="00766001">
        <w:rPr>
          <w:rFonts w:asciiTheme="majorHAnsi" w:hAnsiTheme="majorHAnsi"/>
          <w:b/>
          <w:lang w:val="sr-Latn-CS"/>
        </w:rPr>
        <w:t xml:space="preserve"> </w:t>
      </w:r>
      <w:r w:rsidR="00751D56" w:rsidRPr="00766001">
        <w:rPr>
          <w:rFonts w:asciiTheme="majorHAnsi" w:hAnsiTheme="majorHAnsi"/>
          <w:b/>
          <w:lang w:val="sr-Latn-CS"/>
        </w:rPr>
        <w:t xml:space="preserve"> 1.358.261,57</w:t>
      </w:r>
    </w:p>
    <w:p w:rsidR="00313D2F" w:rsidRPr="00C70E52" w:rsidRDefault="00313D2F" w:rsidP="00313D2F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Društvo svakodnevno prati prilive i odlive srestava o čemu sačinjava svakodnevno bilans tokova gotovine i koeficinent likvidnosti.Koeficijent likvidnosti tokom godine je uvjek bio iznad 2 pa i veći </w:t>
      </w:r>
    </w:p>
    <w:p w:rsidR="009D2FA0" w:rsidRPr="00C70E52" w:rsidRDefault="00313D2F" w:rsidP="00313D2F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sto znači da likvidnost društva ni u jednom momentu nije bila ugrožena.</w:t>
      </w:r>
    </w:p>
    <w:p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05F56" w:rsidRPr="00C70E52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70737" w:rsidRPr="00C70E52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Bijeljina,</w:t>
      </w:r>
      <w:r w:rsidR="00FD3A74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28.02.20</w:t>
      </w:r>
      <w:r w:rsidR="0022102D" w:rsidRPr="00C70E52">
        <w:rPr>
          <w:rFonts w:asciiTheme="majorHAnsi" w:hAnsiTheme="majorHAnsi"/>
          <w:lang w:val="sr-Latn-CS"/>
        </w:rPr>
        <w:t>2</w:t>
      </w:r>
      <w:r w:rsidR="007E6DE9" w:rsidRPr="00C70E52">
        <w:rPr>
          <w:rFonts w:asciiTheme="majorHAnsi" w:hAnsiTheme="majorHAnsi"/>
          <w:lang w:val="sr-Latn-CS"/>
        </w:rPr>
        <w:t>1</w:t>
      </w:r>
      <w:r w:rsidRPr="00C70E52">
        <w:rPr>
          <w:rFonts w:asciiTheme="majorHAnsi" w:hAnsiTheme="majorHAnsi"/>
          <w:lang w:val="sr-Latn-CS"/>
        </w:rPr>
        <w:t>.</w:t>
      </w:r>
      <w:r w:rsidR="00922FFE" w:rsidRPr="00C70E52">
        <w:rPr>
          <w:rFonts w:asciiTheme="majorHAnsi" w:hAnsiTheme="majorHAnsi"/>
          <w:lang w:val="sr-Latn-CS"/>
        </w:rPr>
        <w:t xml:space="preserve"> godine</w:t>
      </w:r>
      <w:r w:rsidRPr="00C70E52">
        <w:rPr>
          <w:rFonts w:asciiTheme="majorHAnsi" w:hAnsiTheme="majorHAnsi"/>
          <w:lang w:val="sr-Latn-CS"/>
        </w:rPr>
        <w:t xml:space="preserve">                                                   </w:t>
      </w:r>
      <w:r w:rsidR="00922FFE" w:rsidRPr="00C70E52">
        <w:rPr>
          <w:rFonts w:asciiTheme="majorHAnsi" w:hAnsiTheme="majorHAnsi"/>
          <w:lang w:val="sr-Latn-CS"/>
        </w:rPr>
        <w:t xml:space="preserve">                       </w:t>
      </w:r>
      <w:r w:rsidRPr="00C70E52">
        <w:rPr>
          <w:rFonts w:asciiTheme="majorHAnsi" w:hAnsiTheme="majorHAnsi"/>
          <w:b/>
          <w:lang w:val="sr-Latn-CS"/>
        </w:rPr>
        <w:t>DIREKTOR</w:t>
      </w:r>
    </w:p>
    <w:p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</w:t>
      </w:r>
      <w:r w:rsidRPr="00F361D9">
        <w:rPr>
          <w:rFonts w:asciiTheme="majorHAnsi" w:hAnsiTheme="majorHAnsi"/>
          <w:b/>
          <w:sz w:val="20"/>
          <w:szCs w:val="20"/>
          <w:lang w:val="sr-Latn-CS"/>
        </w:rPr>
        <w:t xml:space="preserve">                   Milenko</w:t>
      </w:r>
      <w:r w:rsidRPr="00F17E37">
        <w:rPr>
          <w:rFonts w:asciiTheme="majorHAnsi" w:hAnsiTheme="majorHAnsi"/>
          <w:b/>
          <w:lang w:val="sr-Latn-CS"/>
        </w:rPr>
        <w:t xml:space="preserve">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EC" w:rsidRDefault="00297AEC" w:rsidP="00FD2AFC">
      <w:pPr>
        <w:spacing w:after="0" w:line="240" w:lineRule="auto"/>
      </w:pPr>
      <w:r>
        <w:separator/>
      </w:r>
    </w:p>
  </w:endnote>
  <w:endnote w:type="continuationSeparator" w:id="0">
    <w:p w:rsidR="00297AEC" w:rsidRDefault="00297AEC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1018"/>
      <w:docPartObj>
        <w:docPartGallery w:val="Page Numbers (Bottom of Page)"/>
        <w:docPartUnique/>
      </w:docPartObj>
    </w:sdtPr>
    <w:sdtEndPr/>
    <w:sdtContent>
      <w:p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EC" w:rsidRDefault="00297AEC" w:rsidP="00FD2AFC">
      <w:pPr>
        <w:spacing w:after="0" w:line="240" w:lineRule="auto"/>
      </w:pPr>
      <w:r>
        <w:separator/>
      </w:r>
    </w:p>
  </w:footnote>
  <w:footnote w:type="continuationSeparator" w:id="0">
    <w:p w:rsidR="00297AEC" w:rsidRDefault="00297AEC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6001" w:rsidRDefault="00766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ote-napomene uz finansijski </w:t>
        </w:r>
        <w:proofErr w:type="gramStart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izvještaj  za</w:t>
        </w:r>
        <w:proofErr w:type="gramEnd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20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20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:rsidR="00766001" w:rsidRDefault="00766001">
    <w:pPr>
      <w:pStyle w:val="Header"/>
      <w:rPr>
        <w:lang w:val="sr-Latn-CS"/>
      </w:rPr>
    </w:pPr>
  </w:p>
  <w:p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42AB"/>
    <w:multiLevelType w:val="hybridMultilevel"/>
    <w:tmpl w:val="A06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1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18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00708"/>
    <w:rsid w:val="000014DB"/>
    <w:rsid w:val="00003C5A"/>
    <w:rsid w:val="000041B1"/>
    <w:rsid w:val="000041EB"/>
    <w:rsid w:val="0000457B"/>
    <w:rsid w:val="00004BA5"/>
    <w:rsid w:val="000060C0"/>
    <w:rsid w:val="00007139"/>
    <w:rsid w:val="00007995"/>
    <w:rsid w:val="000108CB"/>
    <w:rsid w:val="00011DF9"/>
    <w:rsid w:val="00012B28"/>
    <w:rsid w:val="0001371C"/>
    <w:rsid w:val="00016D87"/>
    <w:rsid w:val="000171ED"/>
    <w:rsid w:val="0002195F"/>
    <w:rsid w:val="000219A3"/>
    <w:rsid w:val="000221A9"/>
    <w:rsid w:val="00023A99"/>
    <w:rsid w:val="000245AB"/>
    <w:rsid w:val="00024D12"/>
    <w:rsid w:val="00026377"/>
    <w:rsid w:val="00026DC4"/>
    <w:rsid w:val="0002740C"/>
    <w:rsid w:val="0002749A"/>
    <w:rsid w:val="00027853"/>
    <w:rsid w:val="00032986"/>
    <w:rsid w:val="0003398E"/>
    <w:rsid w:val="00034B29"/>
    <w:rsid w:val="00034B49"/>
    <w:rsid w:val="00034B5E"/>
    <w:rsid w:val="0003686A"/>
    <w:rsid w:val="00036D2E"/>
    <w:rsid w:val="00037A52"/>
    <w:rsid w:val="00040BD0"/>
    <w:rsid w:val="000411CC"/>
    <w:rsid w:val="00041CC2"/>
    <w:rsid w:val="00041E33"/>
    <w:rsid w:val="0004251E"/>
    <w:rsid w:val="00046444"/>
    <w:rsid w:val="00046626"/>
    <w:rsid w:val="00047C96"/>
    <w:rsid w:val="00047FAB"/>
    <w:rsid w:val="00050B87"/>
    <w:rsid w:val="0005105D"/>
    <w:rsid w:val="00051B9B"/>
    <w:rsid w:val="00052885"/>
    <w:rsid w:val="00052BB8"/>
    <w:rsid w:val="00054BBA"/>
    <w:rsid w:val="00054E85"/>
    <w:rsid w:val="0005763B"/>
    <w:rsid w:val="00060EFC"/>
    <w:rsid w:val="00062ECA"/>
    <w:rsid w:val="000636A6"/>
    <w:rsid w:val="00064777"/>
    <w:rsid w:val="00064CC4"/>
    <w:rsid w:val="000664B1"/>
    <w:rsid w:val="00066764"/>
    <w:rsid w:val="00070BAB"/>
    <w:rsid w:val="00072959"/>
    <w:rsid w:val="00074119"/>
    <w:rsid w:val="000765DA"/>
    <w:rsid w:val="00076C1A"/>
    <w:rsid w:val="000772DA"/>
    <w:rsid w:val="000773C7"/>
    <w:rsid w:val="000775B5"/>
    <w:rsid w:val="00080FDE"/>
    <w:rsid w:val="00081A36"/>
    <w:rsid w:val="0008392A"/>
    <w:rsid w:val="00085C50"/>
    <w:rsid w:val="00086751"/>
    <w:rsid w:val="00087661"/>
    <w:rsid w:val="00087C6B"/>
    <w:rsid w:val="0009080C"/>
    <w:rsid w:val="0009108B"/>
    <w:rsid w:val="0009144E"/>
    <w:rsid w:val="00091B0D"/>
    <w:rsid w:val="00092929"/>
    <w:rsid w:val="000935AB"/>
    <w:rsid w:val="00094E23"/>
    <w:rsid w:val="00095E3D"/>
    <w:rsid w:val="0009606E"/>
    <w:rsid w:val="00096EDD"/>
    <w:rsid w:val="00097771"/>
    <w:rsid w:val="000A02E8"/>
    <w:rsid w:val="000A1125"/>
    <w:rsid w:val="000A30E0"/>
    <w:rsid w:val="000A3F73"/>
    <w:rsid w:val="000A6571"/>
    <w:rsid w:val="000A65DA"/>
    <w:rsid w:val="000B208D"/>
    <w:rsid w:val="000B4814"/>
    <w:rsid w:val="000B4C3E"/>
    <w:rsid w:val="000B66DA"/>
    <w:rsid w:val="000B727B"/>
    <w:rsid w:val="000C0168"/>
    <w:rsid w:val="000C142A"/>
    <w:rsid w:val="000C2E39"/>
    <w:rsid w:val="000C4544"/>
    <w:rsid w:val="000C4C77"/>
    <w:rsid w:val="000C4EE7"/>
    <w:rsid w:val="000C62EA"/>
    <w:rsid w:val="000C6329"/>
    <w:rsid w:val="000C7B7C"/>
    <w:rsid w:val="000D00A3"/>
    <w:rsid w:val="000D00D8"/>
    <w:rsid w:val="000D0495"/>
    <w:rsid w:val="000D5896"/>
    <w:rsid w:val="000D5DBF"/>
    <w:rsid w:val="000D7876"/>
    <w:rsid w:val="000D7F5D"/>
    <w:rsid w:val="000E04B1"/>
    <w:rsid w:val="000E0F33"/>
    <w:rsid w:val="000E13A2"/>
    <w:rsid w:val="000E2E1C"/>
    <w:rsid w:val="000E38CC"/>
    <w:rsid w:val="000E5AC6"/>
    <w:rsid w:val="000E635E"/>
    <w:rsid w:val="000E6B6C"/>
    <w:rsid w:val="000E757D"/>
    <w:rsid w:val="000F15B5"/>
    <w:rsid w:val="000F1E4E"/>
    <w:rsid w:val="000F275A"/>
    <w:rsid w:val="000F4971"/>
    <w:rsid w:val="000F587C"/>
    <w:rsid w:val="000F5B10"/>
    <w:rsid w:val="000F6639"/>
    <w:rsid w:val="00100909"/>
    <w:rsid w:val="0010236E"/>
    <w:rsid w:val="00103B04"/>
    <w:rsid w:val="001045CA"/>
    <w:rsid w:val="00104AAE"/>
    <w:rsid w:val="001059E4"/>
    <w:rsid w:val="00105F69"/>
    <w:rsid w:val="00106D41"/>
    <w:rsid w:val="00110CFE"/>
    <w:rsid w:val="0011188A"/>
    <w:rsid w:val="00111ED2"/>
    <w:rsid w:val="0011283E"/>
    <w:rsid w:val="001144CB"/>
    <w:rsid w:val="0011656F"/>
    <w:rsid w:val="001168A1"/>
    <w:rsid w:val="0011783E"/>
    <w:rsid w:val="00117A43"/>
    <w:rsid w:val="00121028"/>
    <w:rsid w:val="001214E1"/>
    <w:rsid w:val="00122C6A"/>
    <w:rsid w:val="001240C1"/>
    <w:rsid w:val="001246F3"/>
    <w:rsid w:val="00130107"/>
    <w:rsid w:val="001337A3"/>
    <w:rsid w:val="00134C29"/>
    <w:rsid w:val="00134C98"/>
    <w:rsid w:val="001355A4"/>
    <w:rsid w:val="00135756"/>
    <w:rsid w:val="00135B59"/>
    <w:rsid w:val="001365D4"/>
    <w:rsid w:val="001370B3"/>
    <w:rsid w:val="00141A79"/>
    <w:rsid w:val="00141E15"/>
    <w:rsid w:val="001421D5"/>
    <w:rsid w:val="00143B67"/>
    <w:rsid w:val="00143EE0"/>
    <w:rsid w:val="0014449B"/>
    <w:rsid w:val="0014688D"/>
    <w:rsid w:val="00147677"/>
    <w:rsid w:val="001478B2"/>
    <w:rsid w:val="00151C8B"/>
    <w:rsid w:val="00152350"/>
    <w:rsid w:val="001524F6"/>
    <w:rsid w:val="00152532"/>
    <w:rsid w:val="0015321E"/>
    <w:rsid w:val="00156792"/>
    <w:rsid w:val="001570E9"/>
    <w:rsid w:val="001601E1"/>
    <w:rsid w:val="00160FB5"/>
    <w:rsid w:val="00163909"/>
    <w:rsid w:val="00164A60"/>
    <w:rsid w:val="00165569"/>
    <w:rsid w:val="001670AA"/>
    <w:rsid w:val="001670EC"/>
    <w:rsid w:val="001714B6"/>
    <w:rsid w:val="001714E6"/>
    <w:rsid w:val="00172108"/>
    <w:rsid w:val="001732FB"/>
    <w:rsid w:val="00174C1C"/>
    <w:rsid w:val="00180FA5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676"/>
    <w:rsid w:val="00194569"/>
    <w:rsid w:val="00194777"/>
    <w:rsid w:val="00197844"/>
    <w:rsid w:val="001A15EE"/>
    <w:rsid w:val="001A1C04"/>
    <w:rsid w:val="001A222D"/>
    <w:rsid w:val="001A2914"/>
    <w:rsid w:val="001A4DED"/>
    <w:rsid w:val="001A54D2"/>
    <w:rsid w:val="001A649B"/>
    <w:rsid w:val="001A6950"/>
    <w:rsid w:val="001A702D"/>
    <w:rsid w:val="001A78F9"/>
    <w:rsid w:val="001B302B"/>
    <w:rsid w:val="001B398D"/>
    <w:rsid w:val="001B3E32"/>
    <w:rsid w:val="001B5FEC"/>
    <w:rsid w:val="001B74E7"/>
    <w:rsid w:val="001B7FD1"/>
    <w:rsid w:val="001C1991"/>
    <w:rsid w:val="001C2A1B"/>
    <w:rsid w:val="001C3E35"/>
    <w:rsid w:val="001C4337"/>
    <w:rsid w:val="001C53FE"/>
    <w:rsid w:val="001C6C03"/>
    <w:rsid w:val="001C7472"/>
    <w:rsid w:val="001C76AB"/>
    <w:rsid w:val="001D1606"/>
    <w:rsid w:val="001D19C5"/>
    <w:rsid w:val="001D200B"/>
    <w:rsid w:val="001D338B"/>
    <w:rsid w:val="001D38F3"/>
    <w:rsid w:val="001D40EB"/>
    <w:rsid w:val="001D41CE"/>
    <w:rsid w:val="001D48E8"/>
    <w:rsid w:val="001D495D"/>
    <w:rsid w:val="001D5514"/>
    <w:rsid w:val="001D6BBF"/>
    <w:rsid w:val="001D70B3"/>
    <w:rsid w:val="001D71B8"/>
    <w:rsid w:val="001E1F49"/>
    <w:rsid w:val="001E257B"/>
    <w:rsid w:val="001E25B6"/>
    <w:rsid w:val="001E2D50"/>
    <w:rsid w:val="001E319C"/>
    <w:rsid w:val="001E4009"/>
    <w:rsid w:val="001E4858"/>
    <w:rsid w:val="001E55F0"/>
    <w:rsid w:val="001E5C9D"/>
    <w:rsid w:val="001E61AF"/>
    <w:rsid w:val="001E695B"/>
    <w:rsid w:val="001E7552"/>
    <w:rsid w:val="001E7607"/>
    <w:rsid w:val="001F06D2"/>
    <w:rsid w:val="001F3004"/>
    <w:rsid w:val="001F43CE"/>
    <w:rsid w:val="001F54BB"/>
    <w:rsid w:val="001F713B"/>
    <w:rsid w:val="00200B88"/>
    <w:rsid w:val="00204B77"/>
    <w:rsid w:val="00204EC3"/>
    <w:rsid w:val="002120C5"/>
    <w:rsid w:val="00212935"/>
    <w:rsid w:val="002156A1"/>
    <w:rsid w:val="0021682D"/>
    <w:rsid w:val="0022089F"/>
    <w:rsid w:val="0022102D"/>
    <w:rsid w:val="0022414F"/>
    <w:rsid w:val="00224289"/>
    <w:rsid w:val="00224800"/>
    <w:rsid w:val="002252A8"/>
    <w:rsid w:val="002258B5"/>
    <w:rsid w:val="00225BBD"/>
    <w:rsid w:val="002269DE"/>
    <w:rsid w:val="00231CC2"/>
    <w:rsid w:val="0023304B"/>
    <w:rsid w:val="002334D9"/>
    <w:rsid w:val="0023370E"/>
    <w:rsid w:val="00234680"/>
    <w:rsid w:val="00235496"/>
    <w:rsid w:val="00235729"/>
    <w:rsid w:val="00236458"/>
    <w:rsid w:val="00237C22"/>
    <w:rsid w:val="00237E88"/>
    <w:rsid w:val="00237F5A"/>
    <w:rsid w:val="00240DF5"/>
    <w:rsid w:val="00240F6E"/>
    <w:rsid w:val="002422A3"/>
    <w:rsid w:val="0024375D"/>
    <w:rsid w:val="00245C07"/>
    <w:rsid w:val="00246028"/>
    <w:rsid w:val="0024771A"/>
    <w:rsid w:val="002477EC"/>
    <w:rsid w:val="00247A27"/>
    <w:rsid w:val="00247D1B"/>
    <w:rsid w:val="00250B1E"/>
    <w:rsid w:val="00251C13"/>
    <w:rsid w:val="002525DD"/>
    <w:rsid w:val="00252914"/>
    <w:rsid w:val="00253AD6"/>
    <w:rsid w:val="00254321"/>
    <w:rsid w:val="0025554F"/>
    <w:rsid w:val="002575F7"/>
    <w:rsid w:val="00260A48"/>
    <w:rsid w:val="0026376A"/>
    <w:rsid w:val="00264902"/>
    <w:rsid w:val="00264B7E"/>
    <w:rsid w:val="00264FA9"/>
    <w:rsid w:val="00267E68"/>
    <w:rsid w:val="0027001A"/>
    <w:rsid w:val="00270B97"/>
    <w:rsid w:val="00272081"/>
    <w:rsid w:val="00273339"/>
    <w:rsid w:val="00276A20"/>
    <w:rsid w:val="00277C0A"/>
    <w:rsid w:val="00277DAA"/>
    <w:rsid w:val="002805B6"/>
    <w:rsid w:val="0028232C"/>
    <w:rsid w:val="00283DEC"/>
    <w:rsid w:val="002843C3"/>
    <w:rsid w:val="00284576"/>
    <w:rsid w:val="0028613E"/>
    <w:rsid w:val="00287CD0"/>
    <w:rsid w:val="002912E6"/>
    <w:rsid w:val="002917BE"/>
    <w:rsid w:val="002920E0"/>
    <w:rsid w:val="00293DB4"/>
    <w:rsid w:val="002946A2"/>
    <w:rsid w:val="00294908"/>
    <w:rsid w:val="00294D26"/>
    <w:rsid w:val="00294E89"/>
    <w:rsid w:val="002958A0"/>
    <w:rsid w:val="00297AEC"/>
    <w:rsid w:val="002A1A75"/>
    <w:rsid w:val="002A364E"/>
    <w:rsid w:val="002A3E29"/>
    <w:rsid w:val="002A583B"/>
    <w:rsid w:val="002A60C4"/>
    <w:rsid w:val="002A76C2"/>
    <w:rsid w:val="002B28D0"/>
    <w:rsid w:val="002B6D77"/>
    <w:rsid w:val="002B7702"/>
    <w:rsid w:val="002B77F0"/>
    <w:rsid w:val="002B7F21"/>
    <w:rsid w:val="002C012C"/>
    <w:rsid w:val="002C088E"/>
    <w:rsid w:val="002C1B2F"/>
    <w:rsid w:val="002C29DE"/>
    <w:rsid w:val="002C2F17"/>
    <w:rsid w:val="002C40DD"/>
    <w:rsid w:val="002C4F2D"/>
    <w:rsid w:val="002C7609"/>
    <w:rsid w:val="002C79B8"/>
    <w:rsid w:val="002D1BE4"/>
    <w:rsid w:val="002D2501"/>
    <w:rsid w:val="002D40BE"/>
    <w:rsid w:val="002D422A"/>
    <w:rsid w:val="002D4477"/>
    <w:rsid w:val="002D4830"/>
    <w:rsid w:val="002D4D18"/>
    <w:rsid w:val="002D57D4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2550"/>
    <w:rsid w:val="002F35AC"/>
    <w:rsid w:val="002F4158"/>
    <w:rsid w:val="002F55C4"/>
    <w:rsid w:val="0030207B"/>
    <w:rsid w:val="00302B45"/>
    <w:rsid w:val="00302F1C"/>
    <w:rsid w:val="003031F5"/>
    <w:rsid w:val="00303A48"/>
    <w:rsid w:val="003056DC"/>
    <w:rsid w:val="003072C3"/>
    <w:rsid w:val="00310CA9"/>
    <w:rsid w:val="00311F69"/>
    <w:rsid w:val="00313D22"/>
    <w:rsid w:val="00313D2F"/>
    <w:rsid w:val="003140DE"/>
    <w:rsid w:val="00315C9F"/>
    <w:rsid w:val="00316185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468"/>
    <w:rsid w:val="00323573"/>
    <w:rsid w:val="00324C39"/>
    <w:rsid w:val="003264D9"/>
    <w:rsid w:val="00326BFD"/>
    <w:rsid w:val="00327BDC"/>
    <w:rsid w:val="00330D36"/>
    <w:rsid w:val="00332F58"/>
    <w:rsid w:val="00332FD8"/>
    <w:rsid w:val="00333F57"/>
    <w:rsid w:val="00335145"/>
    <w:rsid w:val="00336793"/>
    <w:rsid w:val="003369D0"/>
    <w:rsid w:val="00336D71"/>
    <w:rsid w:val="0033719F"/>
    <w:rsid w:val="003417F5"/>
    <w:rsid w:val="00344C7C"/>
    <w:rsid w:val="00345233"/>
    <w:rsid w:val="00346243"/>
    <w:rsid w:val="0034688C"/>
    <w:rsid w:val="00350CAA"/>
    <w:rsid w:val="0035221C"/>
    <w:rsid w:val="0035389C"/>
    <w:rsid w:val="00354AAB"/>
    <w:rsid w:val="00354D8C"/>
    <w:rsid w:val="00354E6E"/>
    <w:rsid w:val="00355415"/>
    <w:rsid w:val="00361211"/>
    <w:rsid w:val="00361B77"/>
    <w:rsid w:val="00362832"/>
    <w:rsid w:val="00362919"/>
    <w:rsid w:val="00362F41"/>
    <w:rsid w:val="003645DD"/>
    <w:rsid w:val="003646D5"/>
    <w:rsid w:val="003646F7"/>
    <w:rsid w:val="0036575D"/>
    <w:rsid w:val="00367688"/>
    <w:rsid w:val="00370C3A"/>
    <w:rsid w:val="00370EED"/>
    <w:rsid w:val="00371333"/>
    <w:rsid w:val="00371769"/>
    <w:rsid w:val="00371A1E"/>
    <w:rsid w:val="00372301"/>
    <w:rsid w:val="00372E3A"/>
    <w:rsid w:val="00375DF9"/>
    <w:rsid w:val="003772B1"/>
    <w:rsid w:val="003778C1"/>
    <w:rsid w:val="00380EC6"/>
    <w:rsid w:val="003830F4"/>
    <w:rsid w:val="003830FD"/>
    <w:rsid w:val="00383FC9"/>
    <w:rsid w:val="00387326"/>
    <w:rsid w:val="00390929"/>
    <w:rsid w:val="003916FC"/>
    <w:rsid w:val="00391909"/>
    <w:rsid w:val="0039221F"/>
    <w:rsid w:val="00392FFA"/>
    <w:rsid w:val="0039360C"/>
    <w:rsid w:val="00394075"/>
    <w:rsid w:val="0039588C"/>
    <w:rsid w:val="0039606E"/>
    <w:rsid w:val="003A0CBE"/>
    <w:rsid w:val="003A16B7"/>
    <w:rsid w:val="003A3198"/>
    <w:rsid w:val="003A37C7"/>
    <w:rsid w:val="003A5F89"/>
    <w:rsid w:val="003A625C"/>
    <w:rsid w:val="003A7CB3"/>
    <w:rsid w:val="003B1203"/>
    <w:rsid w:val="003B3152"/>
    <w:rsid w:val="003B4CB2"/>
    <w:rsid w:val="003B5AD6"/>
    <w:rsid w:val="003B5E23"/>
    <w:rsid w:val="003B62D1"/>
    <w:rsid w:val="003B7858"/>
    <w:rsid w:val="003B79DE"/>
    <w:rsid w:val="003B7AC6"/>
    <w:rsid w:val="003C19FD"/>
    <w:rsid w:val="003C2270"/>
    <w:rsid w:val="003C2F64"/>
    <w:rsid w:val="003C31E8"/>
    <w:rsid w:val="003C44F8"/>
    <w:rsid w:val="003C490A"/>
    <w:rsid w:val="003C7664"/>
    <w:rsid w:val="003C7B7D"/>
    <w:rsid w:val="003D0C35"/>
    <w:rsid w:val="003D10C9"/>
    <w:rsid w:val="003D209A"/>
    <w:rsid w:val="003D5754"/>
    <w:rsid w:val="003D6F48"/>
    <w:rsid w:val="003D74D6"/>
    <w:rsid w:val="003D77ED"/>
    <w:rsid w:val="003E1635"/>
    <w:rsid w:val="003E1921"/>
    <w:rsid w:val="003E2545"/>
    <w:rsid w:val="003E272F"/>
    <w:rsid w:val="003E2993"/>
    <w:rsid w:val="003E3B7F"/>
    <w:rsid w:val="003E5D4F"/>
    <w:rsid w:val="003E696D"/>
    <w:rsid w:val="003E6970"/>
    <w:rsid w:val="003E7430"/>
    <w:rsid w:val="003E7DCD"/>
    <w:rsid w:val="003F0DCA"/>
    <w:rsid w:val="003F1082"/>
    <w:rsid w:val="003F1F9C"/>
    <w:rsid w:val="003F247C"/>
    <w:rsid w:val="003F269D"/>
    <w:rsid w:val="003F29A7"/>
    <w:rsid w:val="003F34E4"/>
    <w:rsid w:val="003F3892"/>
    <w:rsid w:val="003F4CBF"/>
    <w:rsid w:val="003F4D20"/>
    <w:rsid w:val="003F673D"/>
    <w:rsid w:val="003F7340"/>
    <w:rsid w:val="003F7656"/>
    <w:rsid w:val="003F78D6"/>
    <w:rsid w:val="003F7E9F"/>
    <w:rsid w:val="00401202"/>
    <w:rsid w:val="00401FD1"/>
    <w:rsid w:val="00402663"/>
    <w:rsid w:val="00402853"/>
    <w:rsid w:val="00402A07"/>
    <w:rsid w:val="0040313D"/>
    <w:rsid w:val="00405770"/>
    <w:rsid w:val="00406058"/>
    <w:rsid w:val="0040666D"/>
    <w:rsid w:val="00406AF4"/>
    <w:rsid w:val="00412B14"/>
    <w:rsid w:val="00414B4B"/>
    <w:rsid w:val="00417561"/>
    <w:rsid w:val="00417DAD"/>
    <w:rsid w:val="00417DEC"/>
    <w:rsid w:val="00420F11"/>
    <w:rsid w:val="004211DA"/>
    <w:rsid w:val="004230A3"/>
    <w:rsid w:val="00424407"/>
    <w:rsid w:val="00426D3D"/>
    <w:rsid w:val="00431DD7"/>
    <w:rsid w:val="004329B8"/>
    <w:rsid w:val="004332B2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CE7"/>
    <w:rsid w:val="00442F08"/>
    <w:rsid w:val="004462AD"/>
    <w:rsid w:val="0044749D"/>
    <w:rsid w:val="00447915"/>
    <w:rsid w:val="004508F3"/>
    <w:rsid w:val="004509CE"/>
    <w:rsid w:val="00451D5E"/>
    <w:rsid w:val="004527D5"/>
    <w:rsid w:val="0045521B"/>
    <w:rsid w:val="004552D5"/>
    <w:rsid w:val="00455D28"/>
    <w:rsid w:val="00455DB9"/>
    <w:rsid w:val="00456DFF"/>
    <w:rsid w:val="00460A4A"/>
    <w:rsid w:val="00461A65"/>
    <w:rsid w:val="00462003"/>
    <w:rsid w:val="00463ACA"/>
    <w:rsid w:val="00467E98"/>
    <w:rsid w:val="00470611"/>
    <w:rsid w:val="00471259"/>
    <w:rsid w:val="004721DA"/>
    <w:rsid w:val="004733D9"/>
    <w:rsid w:val="00475236"/>
    <w:rsid w:val="004776D4"/>
    <w:rsid w:val="00480A76"/>
    <w:rsid w:val="0048129E"/>
    <w:rsid w:val="0048293F"/>
    <w:rsid w:val="004837E2"/>
    <w:rsid w:val="004839D5"/>
    <w:rsid w:val="004901AF"/>
    <w:rsid w:val="00490DF6"/>
    <w:rsid w:val="004924A6"/>
    <w:rsid w:val="004925FE"/>
    <w:rsid w:val="00494E30"/>
    <w:rsid w:val="00494E5F"/>
    <w:rsid w:val="004A21CD"/>
    <w:rsid w:val="004A4223"/>
    <w:rsid w:val="004A4978"/>
    <w:rsid w:val="004A6794"/>
    <w:rsid w:val="004A783B"/>
    <w:rsid w:val="004B0293"/>
    <w:rsid w:val="004B0909"/>
    <w:rsid w:val="004B22DC"/>
    <w:rsid w:val="004B2A38"/>
    <w:rsid w:val="004B3EDD"/>
    <w:rsid w:val="004B5200"/>
    <w:rsid w:val="004B540D"/>
    <w:rsid w:val="004B6C18"/>
    <w:rsid w:val="004B74BB"/>
    <w:rsid w:val="004C2516"/>
    <w:rsid w:val="004C278F"/>
    <w:rsid w:val="004C33B9"/>
    <w:rsid w:val="004C354D"/>
    <w:rsid w:val="004C472E"/>
    <w:rsid w:val="004C60BC"/>
    <w:rsid w:val="004C6A50"/>
    <w:rsid w:val="004D0436"/>
    <w:rsid w:val="004D0C05"/>
    <w:rsid w:val="004D1869"/>
    <w:rsid w:val="004D3B80"/>
    <w:rsid w:val="004D4836"/>
    <w:rsid w:val="004D4904"/>
    <w:rsid w:val="004D65D1"/>
    <w:rsid w:val="004D6DD9"/>
    <w:rsid w:val="004E0728"/>
    <w:rsid w:val="004E2089"/>
    <w:rsid w:val="004E280C"/>
    <w:rsid w:val="004E36AB"/>
    <w:rsid w:val="004E5743"/>
    <w:rsid w:val="004E66FE"/>
    <w:rsid w:val="004E7805"/>
    <w:rsid w:val="004F0DDF"/>
    <w:rsid w:val="004F0EAC"/>
    <w:rsid w:val="004F1436"/>
    <w:rsid w:val="004F1928"/>
    <w:rsid w:val="004F1F54"/>
    <w:rsid w:val="004F3E97"/>
    <w:rsid w:val="004F4C7F"/>
    <w:rsid w:val="004F74C6"/>
    <w:rsid w:val="005004F8"/>
    <w:rsid w:val="00500DE1"/>
    <w:rsid w:val="00501F75"/>
    <w:rsid w:val="00502DE7"/>
    <w:rsid w:val="0050324C"/>
    <w:rsid w:val="005059B1"/>
    <w:rsid w:val="00506436"/>
    <w:rsid w:val="005064AC"/>
    <w:rsid w:val="00506F05"/>
    <w:rsid w:val="00506FAB"/>
    <w:rsid w:val="00506FCA"/>
    <w:rsid w:val="00510A54"/>
    <w:rsid w:val="00511B8B"/>
    <w:rsid w:val="00511C30"/>
    <w:rsid w:val="0051235D"/>
    <w:rsid w:val="00512DBC"/>
    <w:rsid w:val="00513FB1"/>
    <w:rsid w:val="00515B8D"/>
    <w:rsid w:val="00520277"/>
    <w:rsid w:val="00521D51"/>
    <w:rsid w:val="00524899"/>
    <w:rsid w:val="00524D46"/>
    <w:rsid w:val="00524FF0"/>
    <w:rsid w:val="00527F56"/>
    <w:rsid w:val="00530690"/>
    <w:rsid w:val="00530A7C"/>
    <w:rsid w:val="00532295"/>
    <w:rsid w:val="0053553D"/>
    <w:rsid w:val="00535BAE"/>
    <w:rsid w:val="00535EED"/>
    <w:rsid w:val="00536CBD"/>
    <w:rsid w:val="005400F3"/>
    <w:rsid w:val="00541715"/>
    <w:rsid w:val="005437CC"/>
    <w:rsid w:val="00546772"/>
    <w:rsid w:val="005475FD"/>
    <w:rsid w:val="00550793"/>
    <w:rsid w:val="00550A8F"/>
    <w:rsid w:val="00550F3F"/>
    <w:rsid w:val="00552816"/>
    <w:rsid w:val="00554D99"/>
    <w:rsid w:val="00555334"/>
    <w:rsid w:val="00555A6A"/>
    <w:rsid w:val="005565B8"/>
    <w:rsid w:val="005567C7"/>
    <w:rsid w:val="00556BA9"/>
    <w:rsid w:val="0055799C"/>
    <w:rsid w:val="005609FD"/>
    <w:rsid w:val="0056284F"/>
    <w:rsid w:val="00563763"/>
    <w:rsid w:val="00563F7A"/>
    <w:rsid w:val="005643A9"/>
    <w:rsid w:val="0057192F"/>
    <w:rsid w:val="005735FA"/>
    <w:rsid w:val="005747FE"/>
    <w:rsid w:val="00575AED"/>
    <w:rsid w:val="00576379"/>
    <w:rsid w:val="00577925"/>
    <w:rsid w:val="00581584"/>
    <w:rsid w:val="00582D63"/>
    <w:rsid w:val="00583E6F"/>
    <w:rsid w:val="00584452"/>
    <w:rsid w:val="00584566"/>
    <w:rsid w:val="00585640"/>
    <w:rsid w:val="0058710D"/>
    <w:rsid w:val="00591E04"/>
    <w:rsid w:val="00593759"/>
    <w:rsid w:val="00594988"/>
    <w:rsid w:val="00595837"/>
    <w:rsid w:val="00596B57"/>
    <w:rsid w:val="00596C62"/>
    <w:rsid w:val="005A07E1"/>
    <w:rsid w:val="005A087F"/>
    <w:rsid w:val="005A2308"/>
    <w:rsid w:val="005A2B42"/>
    <w:rsid w:val="005A2DCE"/>
    <w:rsid w:val="005A44F4"/>
    <w:rsid w:val="005A6B23"/>
    <w:rsid w:val="005B070E"/>
    <w:rsid w:val="005B0B7D"/>
    <w:rsid w:val="005B14C7"/>
    <w:rsid w:val="005B4282"/>
    <w:rsid w:val="005B45D3"/>
    <w:rsid w:val="005B4992"/>
    <w:rsid w:val="005B5FB3"/>
    <w:rsid w:val="005B6011"/>
    <w:rsid w:val="005B63D9"/>
    <w:rsid w:val="005B7061"/>
    <w:rsid w:val="005C184C"/>
    <w:rsid w:val="005C2383"/>
    <w:rsid w:val="005C3ED9"/>
    <w:rsid w:val="005C4DA6"/>
    <w:rsid w:val="005C7981"/>
    <w:rsid w:val="005D0653"/>
    <w:rsid w:val="005D0AEC"/>
    <w:rsid w:val="005D0C26"/>
    <w:rsid w:val="005D40C4"/>
    <w:rsid w:val="005D56D6"/>
    <w:rsid w:val="005D64D7"/>
    <w:rsid w:val="005D6844"/>
    <w:rsid w:val="005D7C8F"/>
    <w:rsid w:val="005E0BBE"/>
    <w:rsid w:val="005E12AE"/>
    <w:rsid w:val="005E15A1"/>
    <w:rsid w:val="005E60A7"/>
    <w:rsid w:val="005E6896"/>
    <w:rsid w:val="005F14EA"/>
    <w:rsid w:val="005F1533"/>
    <w:rsid w:val="005F1961"/>
    <w:rsid w:val="005F230C"/>
    <w:rsid w:val="005F2791"/>
    <w:rsid w:val="005F3994"/>
    <w:rsid w:val="005F45FD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23BF"/>
    <w:rsid w:val="006027C6"/>
    <w:rsid w:val="00604607"/>
    <w:rsid w:val="00604C3D"/>
    <w:rsid w:val="00604EBA"/>
    <w:rsid w:val="0060577F"/>
    <w:rsid w:val="00606034"/>
    <w:rsid w:val="006101E1"/>
    <w:rsid w:val="00614609"/>
    <w:rsid w:val="00614BAB"/>
    <w:rsid w:val="00614BC2"/>
    <w:rsid w:val="006159A5"/>
    <w:rsid w:val="006200F1"/>
    <w:rsid w:val="006222A1"/>
    <w:rsid w:val="00624CF2"/>
    <w:rsid w:val="0062695A"/>
    <w:rsid w:val="00627A68"/>
    <w:rsid w:val="00631FE8"/>
    <w:rsid w:val="0063248A"/>
    <w:rsid w:val="00632D37"/>
    <w:rsid w:val="0063340C"/>
    <w:rsid w:val="00635DBA"/>
    <w:rsid w:val="00636C9F"/>
    <w:rsid w:val="00636DD4"/>
    <w:rsid w:val="006375AE"/>
    <w:rsid w:val="00637DA8"/>
    <w:rsid w:val="006406F5"/>
    <w:rsid w:val="00641659"/>
    <w:rsid w:val="0064179F"/>
    <w:rsid w:val="00641ACE"/>
    <w:rsid w:val="00642640"/>
    <w:rsid w:val="00642914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7743"/>
    <w:rsid w:val="00657A2E"/>
    <w:rsid w:val="0066086E"/>
    <w:rsid w:val="006627B2"/>
    <w:rsid w:val="00663714"/>
    <w:rsid w:val="0066566B"/>
    <w:rsid w:val="00667A56"/>
    <w:rsid w:val="00667EF3"/>
    <w:rsid w:val="00670AC6"/>
    <w:rsid w:val="00670ACF"/>
    <w:rsid w:val="00670C1B"/>
    <w:rsid w:val="00671B3F"/>
    <w:rsid w:val="00672065"/>
    <w:rsid w:val="00675280"/>
    <w:rsid w:val="00676083"/>
    <w:rsid w:val="00677273"/>
    <w:rsid w:val="00680665"/>
    <w:rsid w:val="00682491"/>
    <w:rsid w:val="00685E50"/>
    <w:rsid w:val="00690E3C"/>
    <w:rsid w:val="00695679"/>
    <w:rsid w:val="006969BD"/>
    <w:rsid w:val="00696B07"/>
    <w:rsid w:val="00697661"/>
    <w:rsid w:val="00697A38"/>
    <w:rsid w:val="006A39D6"/>
    <w:rsid w:val="006A3A4A"/>
    <w:rsid w:val="006A3EAA"/>
    <w:rsid w:val="006A43FE"/>
    <w:rsid w:val="006A725E"/>
    <w:rsid w:val="006A78C5"/>
    <w:rsid w:val="006A7F70"/>
    <w:rsid w:val="006B1AFA"/>
    <w:rsid w:val="006B2914"/>
    <w:rsid w:val="006B3A15"/>
    <w:rsid w:val="006B4401"/>
    <w:rsid w:val="006B517D"/>
    <w:rsid w:val="006B7386"/>
    <w:rsid w:val="006C131F"/>
    <w:rsid w:val="006C3CB3"/>
    <w:rsid w:val="006C494D"/>
    <w:rsid w:val="006C49C2"/>
    <w:rsid w:val="006C4A4E"/>
    <w:rsid w:val="006C61CC"/>
    <w:rsid w:val="006C637A"/>
    <w:rsid w:val="006C7BF7"/>
    <w:rsid w:val="006D066C"/>
    <w:rsid w:val="006D24B5"/>
    <w:rsid w:val="006D2C69"/>
    <w:rsid w:val="006D318F"/>
    <w:rsid w:val="006D40C4"/>
    <w:rsid w:val="006D52F7"/>
    <w:rsid w:val="006D562C"/>
    <w:rsid w:val="006D5949"/>
    <w:rsid w:val="006D6150"/>
    <w:rsid w:val="006D68A8"/>
    <w:rsid w:val="006D75F0"/>
    <w:rsid w:val="006D77D5"/>
    <w:rsid w:val="006D7B59"/>
    <w:rsid w:val="006E2913"/>
    <w:rsid w:val="006E2ACA"/>
    <w:rsid w:val="006E35A0"/>
    <w:rsid w:val="006E36DE"/>
    <w:rsid w:val="006E5490"/>
    <w:rsid w:val="006E6B81"/>
    <w:rsid w:val="006E6EE9"/>
    <w:rsid w:val="006F0BB6"/>
    <w:rsid w:val="006F2943"/>
    <w:rsid w:val="006F45C6"/>
    <w:rsid w:val="006F7B8F"/>
    <w:rsid w:val="00700894"/>
    <w:rsid w:val="00701F88"/>
    <w:rsid w:val="0070217D"/>
    <w:rsid w:val="00702535"/>
    <w:rsid w:val="0070262F"/>
    <w:rsid w:val="0070487F"/>
    <w:rsid w:val="00704CF3"/>
    <w:rsid w:val="007058AB"/>
    <w:rsid w:val="00706A94"/>
    <w:rsid w:val="00710464"/>
    <w:rsid w:val="007104EE"/>
    <w:rsid w:val="0071054F"/>
    <w:rsid w:val="00711263"/>
    <w:rsid w:val="00714634"/>
    <w:rsid w:val="00714960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4C02"/>
    <w:rsid w:val="0072542E"/>
    <w:rsid w:val="00725E17"/>
    <w:rsid w:val="007263DF"/>
    <w:rsid w:val="00726677"/>
    <w:rsid w:val="007279EA"/>
    <w:rsid w:val="00730020"/>
    <w:rsid w:val="00730BDB"/>
    <w:rsid w:val="007336F0"/>
    <w:rsid w:val="00733733"/>
    <w:rsid w:val="00734294"/>
    <w:rsid w:val="007401E9"/>
    <w:rsid w:val="00742D36"/>
    <w:rsid w:val="00742ECB"/>
    <w:rsid w:val="007441A3"/>
    <w:rsid w:val="00744B09"/>
    <w:rsid w:val="007453E5"/>
    <w:rsid w:val="007467E7"/>
    <w:rsid w:val="007470ED"/>
    <w:rsid w:val="0075161A"/>
    <w:rsid w:val="007518D6"/>
    <w:rsid w:val="00751D56"/>
    <w:rsid w:val="00752102"/>
    <w:rsid w:val="00752B2F"/>
    <w:rsid w:val="007530B5"/>
    <w:rsid w:val="00753447"/>
    <w:rsid w:val="00753F1B"/>
    <w:rsid w:val="00754CE3"/>
    <w:rsid w:val="00755991"/>
    <w:rsid w:val="00756784"/>
    <w:rsid w:val="00757B4E"/>
    <w:rsid w:val="00761098"/>
    <w:rsid w:val="007616AD"/>
    <w:rsid w:val="00761D74"/>
    <w:rsid w:val="00762D8A"/>
    <w:rsid w:val="0076355A"/>
    <w:rsid w:val="0076377A"/>
    <w:rsid w:val="007649D3"/>
    <w:rsid w:val="007659B4"/>
    <w:rsid w:val="00766001"/>
    <w:rsid w:val="00767116"/>
    <w:rsid w:val="00767219"/>
    <w:rsid w:val="007704D6"/>
    <w:rsid w:val="007719E0"/>
    <w:rsid w:val="00774688"/>
    <w:rsid w:val="00774B54"/>
    <w:rsid w:val="00776104"/>
    <w:rsid w:val="007762B1"/>
    <w:rsid w:val="00776AD9"/>
    <w:rsid w:val="007843DB"/>
    <w:rsid w:val="0078591A"/>
    <w:rsid w:val="00786665"/>
    <w:rsid w:val="00786A65"/>
    <w:rsid w:val="00786BD9"/>
    <w:rsid w:val="00787AE2"/>
    <w:rsid w:val="00787B6D"/>
    <w:rsid w:val="00790A4B"/>
    <w:rsid w:val="0079141C"/>
    <w:rsid w:val="00793E06"/>
    <w:rsid w:val="00794899"/>
    <w:rsid w:val="00795C68"/>
    <w:rsid w:val="00796AD6"/>
    <w:rsid w:val="007A13BC"/>
    <w:rsid w:val="007A2C41"/>
    <w:rsid w:val="007A4EB7"/>
    <w:rsid w:val="007A7A26"/>
    <w:rsid w:val="007B0C01"/>
    <w:rsid w:val="007B17B6"/>
    <w:rsid w:val="007B1A2A"/>
    <w:rsid w:val="007B1BE1"/>
    <w:rsid w:val="007B4450"/>
    <w:rsid w:val="007C070D"/>
    <w:rsid w:val="007C2990"/>
    <w:rsid w:val="007C3423"/>
    <w:rsid w:val="007C4566"/>
    <w:rsid w:val="007C489B"/>
    <w:rsid w:val="007C4D1C"/>
    <w:rsid w:val="007C54D8"/>
    <w:rsid w:val="007C69C9"/>
    <w:rsid w:val="007C6A7E"/>
    <w:rsid w:val="007C71DA"/>
    <w:rsid w:val="007C732A"/>
    <w:rsid w:val="007C7684"/>
    <w:rsid w:val="007D076D"/>
    <w:rsid w:val="007D1917"/>
    <w:rsid w:val="007D1F85"/>
    <w:rsid w:val="007D22E2"/>
    <w:rsid w:val="007D3D43"/>
    <w:rsid w:val="007D4043"/>
    <w:rsid w:val="007D55A0"/>
    <w:rsid w:val="007D572D"/>
    <w:rsid w:val="007E1CA7"/>
    <w:rsid w:val="007E307A"/>
    <w:rsid w:val="007E539F"/>
    <w:rsid w:val="007E5747"/>
    <w:rsid w:val="007E6DE9"/>
    <w:rsid w:val="007E75B6"/>
    <w:rsid w:val="007E78A7"/>
    <w:rsid w:val="007F0519"/>
    <w:rsid w:val="007F1D25"/>
    <w:rsid w:val="007F1EC4"/>
    <w:rsid w:val="007F1F8D"/>
    <w:rsid w:val="007F20EF"/>
    <w:rsid w:val="007F35A4"/>
    <w:rsid w:val="007F437F"/>
    <w:rsid w:val="007F5A67"/>
    <w:rsid w:val="007F5B44"/>
    <w:rsid w:val="007F6EF7"/>
    <w:rsid w:val="008000A9"/>
    <w:rsid w:val="008006DB"/>
    <w:rsid w:val="00802FF3"/>
    <w:rsid w:val="00804791"/>
    <w:rsid w:val="00804C7A"/>
    <w:rsid w:val="00807814"/>
    <w:rsid w:val="008108E1"/>
    <w:rsid w:val="00811D35"/>
    <w:rsid w:val="008126B0"/>
    <w:rsid w:val="00812718"/>
    <w:rsid w:val="00812EE2"/>
    <w:rsid w:val="00817680"/>
    <w:rsid w:val="00817BE2"/>
    <w:rsid w:val="00817BEF"/>
    <w:rsid w:val="00820059"/>
    <w:rsid w:val="008206FC"/>
    <w:rsid w:val="00820E7B"/>
    <w:rsid w:val="008221CE"/>
    <w:rsid w:val="00822F09"/>
    <w:rsid w:val="00823026"/>
    <w:rsid w:val="00825831"/>
    <w:rsid w:val="00826D0F"/>
    <w:rsid w:val="008275EA"/>
    <w:rsid w:val="00830758"/>
    <w:rsid w:val="008314A1"/>
    <w:rsid w:val="00831CCC"/>
    <w:rsid w:val="00831F39"/>
    <w:rsid w:val="008326A9"/>
    <w:rsid w:val="00834844"/>
    <w:rsid w:val="0083758E"/>
    <w:rsid w:val="008400A6"/>
    <w:rsid w:val="008401F8"/>
    <w:rsid w:val="008402B5"/>
    <w:rsid w:val="00840610"/>
    <w:rsid w:val="00841D47"/>
    <w:rsid w:val="00844865"/>
    <w:rsid w:val="00844DFA"/>
    <w:rsid w:val="0084798B"/>
    <w:rsid w:val="00847D86"/>
    <w:rsid w:val="0085032A"/>
    <w:rsid w:val="0085094E"/>
    <w:rsid w:val="008521DB"/>
    <w:rsid w:val="00852512"/>
    <w:rsid w:val="00852A38"/>
    <w:rsid w:val="00853242"/>
    <w:rsid w:val="00853E07"/>
    <w:rsid w:val="008542C9"/>
    <w:rsid w:val="00855440"/>
    <w:rsid w:val="00855503"/>
    <w:rsid w:val="00857C91"/>
    <w:rsid w:val="00857D36"/>
    <w:rsid w:val="008609CF"/>
    <w:rsid w:val="0086106D"/>
    <w:rsid w:val="008638D0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487D"/>
    <w:rsid w:val="00876125"/>
    <w:rsid w:val="00876384"/>
    <w:rsid w:val="00876C6B"/>
    <w:rsid w:val="00877192"/>
    <w:rsid w:val="0088060C"/>
    <w:rsid w:val="008812CB"/>
    <w:rsid w:val="00881EBA"/>
    <w:rsid w:val="00882F20"/>
    <w:rsid w:val="0088504A"/>
    <w:rsid w:val="00886A80"/>
    <w:rsid w:val="008874AA"/>
    <w:rsid w:val="0089011C"/>
    <w:rsid w:val="00890826"/>
    <w:rsid w:val="0089159D"/>
    <w:rsid w:val="008928DD"/>
    <w:rsid w:val="0089335A"/>
    <w:rsid w:val="00893F72"/>
    <w:rsid w:val="008946B4"/>
    <w:rsid w:val="00895011"/>
    <w:rsid w:val="00895501"/>
    <w:rsid w:val="00896B2F"/>
    <w:rsid w:val="00897F41"/>
    <w:rsid w:val="008A0EDA"/>
    <w:rsid w:val="008A1809"/>
    <w:rsid w:val="008A1C77"/>
    <w:rsid w:val="008A2C4E"/>
    <w:rsid w:val="008A3FE8"/>
    <w:rsid w:val="008A5C70"/>
    <w:rsid w:val="008A5D24"/>
    <w:rsid w:val="008A6149"/>
    <w:rsid w:val="008A6A65"/>
    <w:rsid w:val="008B052F"/>
    <w:rsid w:val="008B1521"/>
    <w:rsid w:val="008B2C99"/>
    <w:rsid w:val="008B34E9"/>
    <w:rsid w:val="008B37E1"/>
    <w:rsid w:val="008B5DB1"/>
    <w:rsid w:val="008B652D"/>
    <w:rsid w:val="008C1ADB"/>
    <w:rsid w:val="008C1D7E"/>
    <w:rsid w:val="008C4233"/>
    <w:rsid w:val="008C5BA4"/>
    <w:rsid w:val="008C68CD"/>
    <w:rsid w:val="008D0FB5"/>
    <w:rsid w:val="008D1048"/>
    <w:rsid w:val="008D22D5"/>
    <w:rsid w:val="008D2C38"/>
    <w:rsid w:val="008D5CA5"/>
    <w:rsid w:val="008D6F78"/>
    <w:rsid w:val="008D71CA"/>
    <w:rsid w:val="008D7775"/>
    <w:rsid w:val="008E08FC"/>
    <w:rsid w:val="008E0A09"/>
    <w:rsid w:val="008E181E"/>
    <w:rsid w:val="008E2978"/>
    <w:rsid w:val="008E3550"/>
    <w:rsid w:val="008E43FD"/>
    <w:rsid w:val="008E52F0"/>
    <w:rsid w:val="008E5895"/>
    <w:rsid w:val="008E5AE1"/>
    <w:rsid w:val="008E6AA3"/>
    <w:rsid w:val="008E72C0"/>
    <w:rsid w:val="008E77E2"/>
    <w:rsid w:val="008F1CF4"/>
    <w:rsid w:val="008F2F70"/>
    <w:rsid w:val="008F3876"/>
    <w:rsid w:val="008F403C"/>
    <w:rsid w:val="00900950"/>
    <w:rsid w:val="00900B04"/>
    <w:rsid w:val="00901841"/>
    <w:rsid w:val="009032F5"/>
    <w:rsid w:val="009033A5"/>
    <w:rsid w:val="00905B3F"/>
    <w:rsid w:val="009060DE"/>
    <w:rsid w:val="00906BCC"/>
    <w:rsid w:val="00906C69"/>
    <w:rsid w:val="00906F29"/>
    <w:rsid w:val="009079E6"/>
    <w:rsid w:val="00910A62"/>
    <w:rsid w:val="00912B53"/>
    <w:rsid w:val="00912DC4"/>
    <w:rsid w:val="009131CD"/>
    <w:rsid w:val="00913944"/>
    <w:rsid w:val="00915173"/>
    <w:rsid w:val="009156E4"/>
    <w:rsid w:val="00915CDF"/>
    <w:rsid w:val="009161FC"/>
    <w:rsid w:val="00917876"/>
    <w:rsid w:val="00921546"/>
    <w:rsid w:val="009217F6"/>
    <w:rsid w:val="009219CC"/>
    <w:rsid w:val="00922FFE"/>
    <w:rsid w:val="009232EC"/>
    <w:rsid w:val="00923E71"/>
    <w:rsid w:val="00924616"/>
    <w:rsid w:val="009247C8"/>
    <w:rsid w:val="00926658"/>
    <w:rsid w:val="00926EBA"/>
    <w:rsid w:val="009279E5"/>
    <w:rsid w:val="00930A9E"/>
    <w:rsid w:val="00930D02"/>
    <w:rsid w:val="009317CC"/>
    <w:rsid w:val="009325B6"/>
    <w:rsid w:val="0093320A"/>
    <w:rsid w:val="00933371"/>
    <w:rsid w:val="00933C91"/>
    <w:rsid w:val="0093484E"/>
    <w:rsid w:val="00934A79"/>
    <w:rsid w:val="00934D21"/>
    <w:rsid w:val="00936473"/>
    <w:rsid w:val="00936517"/>
    <w:rsid w:val="009370CD"/>
    <w:rsid w:val="00940DD1"/>
    <w:rsid w:val="00942669"/>
    <w:rsid w:val="00942EAD"/>
    <w:rsid w:val="00943661"/>
    <w:rsid w:val="00944708"/>
    <w:rsid w:val="0095030B"/>
    <w:rsid w:val="0095094D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219C"/>
    <w:rsid w:val="00962D1E"/>
    <w:rsid w:val="00963E74"/>
    <w:rsid w:val="00965B2E"/>
    <w:rsid w:val="00965E2C"/>
    <w:rsid w:val="00966E3C"/>
    <w:rsid w:val="00967726"/>
    <w:rsid w:val="00970BB9"/>
    <w:rsid w:val="00973A98"/>
    <w:rsid w:val="00973BA7"/>
    <w:rsid w:val="00974116"/>
    <w:rsid w:val="00974F47"/>
    <w:rsid w:val="00975718"/>
    <w:rsid w:val="00975863"/>
    <w:rsid w:val="009767AA"/>
    <w:rsid w:val="00976E68"/>
    <w:rsid w:val="00980D50"/>
    <w:rsid w:val="00981C21"/>
    <w:rsid w:val="00983D55"/>
    <w:rsid w:val="009867C1"/>
    <w:rsid w:val="00987221"/>
    <w:rsid w:val="009875D7"/>
    <w:rsid w:val="009875E1"/>
    <w:rsid w:val="0099063F"/>
    <w:rsid w:val="0099094C"/>
    <w:rsid w:val="0099122D"/>
    <w:rsid w:val="009914EB"/>
    <w:rsid w:val="0099416B"/>
    <w:rsid w:val="00995FBB"/>
    <w:rsid w:val="00996FF7"/>
    <w:rsid w:val="009A184C"/>
    <w:rsid w:val="009A361B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6CF"/>
    <w:rsid w:val="009B1839"/>
    <w:rsid w:val="009B2B1A"/>
    <w:rsid w:val="009B5372"/>
    <w:rsid w:val="009B53FA"/>
    <w:rsid w:val="009B5647"/>
    <w:rsid w:val="009B5D40"/>
    <w:rsid w:val="009B70E1"/>
    <w:rsid w:val="009B74CA"/>
    <w:rsid w:val="009B791E"/>
    <w:rsid w:val="009B7ED9"/>
    <w:rsid w:val="009B7FAB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6488"/>
    <w:rsid w:val="009C7119"/>
    <w:rsid w:val="009C7436"/>
    <w:rsid w:val="009C7C2F"/>
    <w:rsid w:val="009D01CF"/>
    <w:rsid w:val="009D2FA0"/>
    <w:rsid w:val="009D337C"/>
    <w:rsid w:val="009D6B79"/>
    <w:rsid w:val="009D6C28"/>
    <w:rsid w:val="009D6DB9"/>
    <w:rsid w:val="009D781F"/>
    <w:rsid w:val="009D78BD"/>
    <w:rsid w:val="009D7F43"/>
    <w:rsid w:val="009E125D"/>
    <w:rsid w:val="009E19AE"/>
    <w:rsid w:val="009E1A31"/>
    <w:rsid w:val="009E22EA"/>
    <w:rsid w:val="009E2E35"/>
    <w:rsid w:val="009E3045"/>
    <w:rsid w:val="009E348B"/>
    <w:rsid w:val="009E41C0"/>
    <w:rsid w:val="009E44FE"/>
    <w:rsid w:val="009E5079"/>
    <w:rsid w:val="009E532A"/>
    <w:rsid w:val="009E53FC"/>
    <w:rsid w:val="009E5CBD"/>
    <w:rsid w:val="009E5D01"/>
    <w:rsid w:val="009E7843"/>
    <w:rsid w:val="009F07A8"/>
    <w:rsid w:val="009F10E9"/>
    <w:rsid w:val="009F4F81"/>
    <w:rsid w:val="009F5BBB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60EB"/>
    <w:rsid w:val="00A10FF5"/>
    <w:rsid w:val="00A13A5B"/>
    <w:rsid w:val="00A14302"/>
    <w:rsid w:val="00A149F2"/>
    <w:rsid w:val="00A154F6"/>
    <w:rsid w:val="00A17023"/>
    <w:rsid w:val="00A17487"/>
    <w:rsid w:val="00A21D9E"/>
    <w:rsid w:val="00A222DC"/>
    <w:rsid w:val="00A25993"/>
    <w:rsid w:val="00A25BEF"/>
    <w:rsid w:val="00A26291"/>
    <w:rsid w:val="00A26D13"/>
    <w:rsid w:val="00A274B9"/>
    <w:rsid w:val="00A30DCB"/>
    <w:rsid w:val="00A32688"/>
    <w:rsid w:val="00A34AD3"/>
    <w:rsid w:val="00A34E36"/>
    <w:rsid w:val="00A36658"/>
    <w:rsid w:val="00A37A58"/>
    <w:rsid w:val="00A40807"/>
    <w:rsid w:val="00A42D93"/>
    <w:rsid w:val="00A45103"/>
    <w:rsid w:val="00A455E0"/>
    <w:rsid w:val="00A47E70"/>
    <w:rsid w:val="00A510B8"/>
    <w:rsid w:val="00A51602"/>
    <w:rsid w:val="00A52B16"/>
    <w:rsid w:val="00A52B38"/>
    <w:rsid w:val="00A54D8D"/>
    <w:rsid w:val="00A5616F"/>
    <w:rsid w:val="00A56C87"/>
    <w:rsid w:val="00A57D84"/>
    <w:rsid w:val="00A601F0"/>
    <w:rsid w:val="00A62FA3"/>
    <w:rsid w:val="00A632FA"/>
    <w:rsid w:val="00A63376"/>
    <w:rsid w:val="00A666B4"/>
    <w:rsid w:val="00A66FF5"/>
    <w:rsid w:val="00A67C95"/>
    <w:rsid w:val="00A701D1"/>
    <w:rsid w:val="00A73899"/>
    <w:rsid w:val="00A7477E"/>
    <w:rsid w:val="00A74A58"/>
    <w:rsid w:val="00A75F1A"/>
    <w:rsid w:val="00A81F75"/>
    <w:rsid w:val="00A827EF"/>
    <w:rsid w:val="00A82824"/>
    <w:rsid w:val="00A856AA"/>
    <w:rsid w:val="00A929F2"/>
    <w:rsid w:val="00A951D7"/>
    <w:rsid w:val="00A95492"/>
    <w:rsid w:val="00A95AE3"/>
    <w:rsid w:val="00A96112"/>
    <w:rsid w:val="00A966BB"/>
    <w:rsid w:val="00A96DF5"/>
    <w:rsid w:val="00A97617"/>
    <w:rsid w:val="00A977E7"/>
    <w:rsid w:val="00AA46E4"/>
    <w:rsid w:val="00AA477A"/>
    <w:rsid w:val="00AA5384"/>
    <w:rsid w:val="00AA5F9E"/>
    <w:rsid w:val="00AA6252"/>
    <w:rsid w:val="00AA6457"/>
    <w:rsid w:val="00AA6584"/>
    <w:rsid w:val="00AA777D"/>
    <w:rsid w:val="00AB1616"/>
    <w:rsid w:val="00AB24B9"/>
    <w:rsid w:val="00AB24C4"/>
    <w:rsid w:val="00AB2F79"/>
    <w:rsid w:val="00AB3384"/>
    <w:rsid w:val="00AB7D11"/>
    <w:rsid w:val="00AC19C0"/>
    <w:rsid w:val="00AC1B5F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4A2"/>
    <w:rsid w:val="00AD4664"/>
    <w:rsid w:val="00AD4A5A"/>
    <w:rsid w:val="00AD557A"/>
    <w:rsid w:val="00AD6BDB"/>
    <w:rsid w:val="00AD73AA"/>
    <w:rsid w:val="00AD762A"/>
    <w:rsid w:val="00AE09AA"/>
    <w:rsid w:val="00AE1808"/>
    <w:rsid w:val="00AE1A7A"/>
    <w:rsid w:val="00AE1C0B"/>
    <w:rsid w:val="00AE1D2D"/>
    <w:rsid w:val="00AE1E89"/>
    <w:rsid w:val="00AE2011"/>
    <w:rsid w:val="00AE6889"/>
    <w:rsid w:val="00AF1198"/>
    <w:rsid w:val="00AF1CC4"/>
    <w:rsid w:val="00AF20F6"/>
    <w:rsid w:val="00AF3F29"/>
    <w:rsid w:val="00AF3F69"/>
    <w:rsid w:val="00AF6EFA"/>
    <w:rsid w:val="00B00D33"/>
    <w:rsid w:val="00B01A22"/>
    <w:rsid w:val="00B01C3F"/>
    <w:rsid w:val="00B01CF8"/>
    <w:rsid w:val="00B02EE5"/>
    <w:rsid w:val="00B046A5"/>
    <w:rsid w:val="00B06328"/>
    <w:rsid w:val="00B0657C"/>
    <w:rsid w:val="00B06D2F"/>
    <w:rsid w:val="00B070CE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669"/>
    <w:rsid w:val="00B16A57"/>
    <w:rsid w:val="00B17CF3"/>
    <w:rsid w:val="00B20D29"/>
    <w:rsid w:val="00B2267B"/>
    <w:rsid w:val="00B2278F"/>
    <w:rsid w:val="00B23672"/>
    <w:rsid w:val="00B256C3"/>
    <w:rsid w:val="00B25D6D"/>
    <w:rsid w:val="00B26C10"/>
    <w:rsid w:val="00B26DBD"/>
    <w:rsid w:val="00B27957"/>
    <w:rsid w:val="00B30205"/>
    <w:rsid w:val="00B313AD"/>
    <w:rsid w:val="00B33847"/>
    <w:rsid w:val="00B3424B"/>
    <w:rsid w:val="00B34C52"/>
    <w:rsid w:val="00B36A13"/>
    <w:rsid w:val="00B37EA1"/>
    <w:rsid w:val="00B4040F"/>
    <w:rsid w:val="00B40605"/>
    <w:rsid w:val="00B40985"/>
    <w:rsid w:val="00B40C82"/>
    <w:rsid w:val="00B40EC7"/>
    <w:rsid w:val="00B43452"/>
    <w:rsid w:val="00B441D1"/>
    <w:rsid w:val="00B46B76"/>
    <w:rsid w:val="00B46C2D"/>
    <w:rsid w:val="00B505A8"/>
    <w:rsid w:val="00B50639"/>
    <w:rsid w:val="00B525D9"/>
    <w:rsid w:val="00B545C5"/>
    <w:rsid w:val="00B553AF"/>
    <w:rsid w:val="00B56F4A"/>
    <w:rsid w:val="00B57285"/>
    <w:rsid w:val="00B57EA2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6E4"/>
    <w:rsid w:val="00B70E71"/>
    <w:rsid w:val="00B75E97"/>
    <w:rsid w:val="00B80757"/>
    <w:rsid w:val="00B808FA"/>
    <w:rsid w:val="00B81415"/>
    <w:rsid w:val="00B81869"/>
    <w:rsid w:val="00B81D19"/>
    <w:rsid w:val="00B8465D"/>
    <w:rsid w:val="00B84E3E"/>
    <w:rsid w:val="00B8759A"/>
    <w:rsid w:val="00B91A0E"/>
    <w:rsid w:val="00B93E3F"/>
    <w:rsid w:val="00B94D0F"/>
    <w:rsid w:val="00B94E70"/>
    <w:rsid w:val="00BA01B4"/>
    <w:rsid w:val="00BA03F1"/>
    <w:rsid w:val="00BA0727"/>
    <w:rsid w:val="00BA1160"/>
    <w:rsid w:val="00BA1493"/>
    <w:rsid w:val="00BA1F0E"/>
    <w:rsid w:val="00BA2898"/>
    <w:rsid w:val="00BA2D3F"/>
    <w:rsid w:val="00BA449B"/>
    <w:rsid w:val="00BA4589"/>
    <w:rsid w:val="00BA547B"/>
    <w:rsid w:val="00BA58C0"/>
    <w:rsid w:val="00BA58CC"/>
    <w:rsid w:val="00BA6FFF"/>
    <w:rsid w:val="00BB0CE5"/>
    <w:rsid w:val="00BB2956"/>
    <w:rsid w:val="00BB5944"/>
    <w:rsid w:val="00BB5C2F"/>
    <w:rsid w:val="00BC2351"/>
    <w:rsid w:val="00BC24EB"/>
    <w:rsid w:val="00BC2F3C"/>
    <w:rsid w:val="00BC3539"/>
    <w:rsid w:val="00BC3708"/>
    <w:rsid w:val="00BC389A"/>
    <w:rsid w:val="00BC4989"/>
    <w:rsid w:val="00BC5FC7"/>
    <w:rsid w:val="00BC6C3F"/>
    <w:rsid w:val="00BC70E7"/>
    <w:rsid w:val="00BC7231"/>
    <w:rsid w:val="00BD09E6"/>
    <w:rsid w:val="00BD2797"/>
    <w:rsid w:val="00BD2E06"/>
    <w:rsid w:val="00BD3BCD"/>
    <w:rsid w:val="00BD4945"/>
    <w:rsid w:val="00BD4DC7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7EB9"/>
    <w:rsid w:val="00BF0017"/>
    <w:rsid w:val="00BF1DD2"/>
    <w:rsid w:val="00BF36FE"/>
    <w:rsid w:val="00BF4B18"/>
    <w:rsid w:val="00BF53A5"/>
    <w:rsid w:val="00BF591E"/>
    <w:rsid w:val="00BF6439"/>
    <w:rsid w:val="00BF64A7"/>
    <w:rsid w:val="00BF707A"/>
    <w:rsid w:val="00C005F9"/>
    <w:rsid w:val="00C0097D"/>
    <w:rsid w:val="00C012A4"/>
    <w:rsid w:val="00C03043"/>
    <w:rsid w:val="00C037BA"/>
    <w:rsid w:val="00C03BA1"/>
    <w:rsid w:val="00C05835"/>
    <w:rsid w:val="00C07A48"/>
    <w:rsid w:val="00C07FE8"/>
    <w:rsid w:val="00C10DD4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444F"/>
    <w:rsid w:val="00C2456E"/>
    <w:rsid w:val="00C24E01"/>
    <w:rsid w:val="00C25658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65ED"/>
    <w:rsid w:val="00C37591"/>
    <w:rsid w:val="00C4095B"/>
    <w:rsid w:val="00C4581B"/>
    <w:rsid w:val="00C4595C"/>
    <w:rsid w:val="00C475BB"/>
    <w:rsid w:val="00C51DCC"/>
    <w:rsid w:val="00C521B5"/>
    <w:rsid w:val="00C526B1"/>
    <w:rsid w:val="00C5450E"/>
    <w:rsid w:val="00C54568"/>
    <w:rsid w:val="00C55512"/>
    <w:rsid w:val="00C5599B"/>
    <w:rsid w:val="00C55CE5"/>
    <w:rsid w:val="00C55E57"/>
    <w:rsid w:val="00C6019C"/>
    <w:rsid w:val="00C612D4"/>
    <w:rsid w:val="00C62634"/>
    <w:rsid w:val="00C639E3"/>
    <w:rsid w:val="00C64010"/>
    <w:rsid w:val="00C651EC"/>
    <w:rsid w:val="00C65DC2"/>
    <w:rsid w:val="00C67034"/>
    <w:rsid w:val="00C6748B"/>
    <w:rsid w:val="00C70AED"/>
    <w:rsid w:val="00C70E52"/>
    <w:rsid w:val="00C711CF"/>
    <w:rsid w:val="00C71E05"/>
    <w:rsid w:val="00C7226F"/>
    <w:rsid w:val="00C72455"/>
    <w:rsid w:val="00C726F9"/>
    <w:rsid w:val="00C7289F"/>
    <w:rsid w:val="00C728EF"/>
    <w:rsid w:val="00C72904"/>
    <w:rsid w:val="00C75329"/>
    <w:rsid w:val="00C75341"/>
    <w:rsid w:val="00C76513"/>
    <w:rsid w:val="00C76A1C"/>
    <w:rsid w:val="00C77C17"/>
    <w:rsid w:val="00C80495"/>
    <w:rsid w:val="00C81B30"/>
    <w:rsid w:val="00C8434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96FEE"/>
    <w:rsid w:val="00CA006C"/>
    <w:rsid w:val="00CA0BDE"/>
    <w:rsid w:val="00CA188A"/>
    <w:rsid w:val="00CA2A5F"/>
    <w:rsid w:val="00CA495E"/>
    <w:rsid w:val="00CA56CB"/>
    <w:rsid w:val="00CA6A22"/>
    <w:rsid w:val="00CB042E"/>
    <w:rsid w:val="00CB08E0"/>
    <w:rsid w:val="00CB13FB"/>
    <w:rsid w:val="00CB1433"/>
    <w:rsid w:val="00CB49A2"/>
    <w:rsid w:val="00CB4E3A"/>
    <w:rsid w:val="00CB58B6"/>
    <w:rsid w:val="00CB6801"/>
    <w:rsid w:val="00CC4421"/>
    <w:rsid w:val="00CC4830"/>
    <w:rsid w:val="00CC496B"/>
    <w:rsid w:val="00CC545A"/>
    <w:rsid w:val="00CC5852"/>
    <w:rsid w:val="00CC6958"/>
    <w:rsid w:val="00CC6AF7"/>
    <w:rsid w:val="00CC790F"/>
    <w:rsid w:val="00CD065D"/>
    <w:rsid w:val="00CD19E1"/>
    <w:rsid w:val="00CD2910"/>
    <w:rsid w:val="00CD2CAD"/>
    <w:rsid w:val="00CD3CAD"/>
    <w:rsid w:val="00CD508B"/>
    <w:rsid w:val="00CD679B"/>
    <w:rsid w:val="00CD70AE"/>
    <w:rsid w:val="00CD7C44"/>
    <w:rsid w:val="00CD7F45"/>
    <w:rsid w:val="00CE0042"/>
    <w:rsid w:val="00CE006A"/>
    <w:rsid w:val="00CE0C2C"/>
    <w:rsid w:val="00CE1FA4"/>
    <w:rsid w:val="00CE367A"/>
    <w:rsid w:val="00CE455C"/>
    <w:rsid w:val="00CE75E4"/>
    <w:rsid w:val="00CF0ECA"/>
    <w:rsid w:val="00CF167E"/>
    <w:rsid w:val="00CF1751"/>
    <w:rsid w:val="00CF4137"/>
    <w:rsid w:val="00CF4A31"/>
    <w:rsid w:val="00CF68AD"/>
    <w:rsid w:val="00D02E60"/>
    <w:rsid w:val="00D040B3"/>
    <w:rsid w:val="00D041FA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385F"/>
    <w:rsid w:val="00D14850"/>
    <w:rsid w:val="00D16778"/>
    <w:rsid w:val="00D16829"/>
    <w:rsid w:val="00D1690A"/>
    <w:rsid w:val="00D16A8A"/>
    <w:rsid w:val="00D1750E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44"/>
    <w:rsid w:val="00D24A9F"/>
    <w:rsid w:val="00D277E2"/>
    <w:rsid w:val="00D27909"/>
    <w:rsid w:val="00D3035B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4F75"/>
    <w:rsid w:val="00D4760B"/>
    <w:rsid w:val="00D503DE"/>
    <w:rsid w:val="00D50455"/>
    <w:rsid w:val="00D50CA7"/>
    <w:rsid w:val="00D519FB"/>
    <w:rsid w:val="00D53A57"/>
    <w:rsid w:val="00D5433E"/>
    <w:rsid w:val="00D5530F"/>
    <w:rsid w:val="00D555DD"/>
    <w:rsid w:val="00D55DCC"/>
    <w:rsid w:val="00D603A3"/>
    <w:rsid w:val="00D62FA1"/>
    <w:rsid w:val="00D6367B"/>
    <w:rsid w:val="00D64A63"/>
    <w:rsid w:val="00D670D1"/>
    <w:rsid w:val="00D70737"/>
    <w:rsid w:val="00D71684"/>
    <w:rsid w:val="00D72C17"/>
    <w:rsid w:val="00D731A7"/>
    <w:rsid w:val="00D733B7"/>
    <w:rsid w:val="00D740C3"/>
    <w:rsid w:val="00D74D83"/>
    <w:rsid w:val="00D75368"/>
    <w:rsid w:val="00D77B13"/>
    <w:rsid w:val="00D81436"/>
    <w:rsid w:val="00D81E6E"/>
    <w:rsid w:val="00D82C24"/>
    <w:rsid w:val="00D82C65"/>
    <w:rsid w:val="00D84869"/>
    <w:rsid w:val="00D849F7"/>
    <w:rsid w:val="00D84E83"/>
    <w:rsid w:val="00D862A0"/>
    <w:rsid w:val="00D86EC7"/>
    <w:rsid w:val="00D877BB"/>
    <w:rsid w:val="00D900B9"/>
    <w:rsid w:val="00D91725"/>
    <w:rsid w:val="00D92A95"/>
    <w:rsid w:val="00D937A7"/>
    <w:rsid w:val="00D93A8E"/>
    <w:rsid w:val="00D94860"/>
    <w:rsid w:val="00D94D84"/>
    <w:rsid w:val="00D95126"/>
    <w:rsid w:val="00D96321"/>
    <w:rsid w:val="00D97671"/>
    <w:rsid w:val="00D97C37"/>
    <w:rsid w:val="00DA06FA"/>
    <w:rsid w:val="00DA0DE9"/>
    <w:rsid w:val="00DA0EC4"/>
    <w:rsid w:val="00DA1B79"/>
    <w:rsid w:val="00DA1FF3"/>
    <w:rsid w:val="00DA3C20"/>
    <w:rsid w:val="00DA44F9"/>
    <w:rsid w:val="00DA5512"/>
    <w:rsid w:val="00DA7314"/>
    <w:rsid w:val="00DB011F"/>
    <w:rsid w:val="00DB04CB"/>
    <w:rsid w:val="00DB358D"/>
    <w:rsid w:val="00DB40ED"/>
    <w:rsid w:val="00DB462B"/>
    <w:rsid w:val="00DB49D6"/>
    <w:rsid w:val="00DB49DE"/>
    <w:rsid w:val="00DB4CBE"/>
    <w:rsid w:val="00DB66DF"/>
    <w:rsid w:val="00DB6991"/>
    <w:rsid w:val="00DB7252"/>
    <w:rsid w:val="00DB7F0F"/>
    <w:rsid w:val="00DC10F9"/>
    <w:rsid w:val="00DC1BD8"/>
    <w:rsid w:val="00DC1C13"/>
    <w:rsid w:val="00DC407A"/>
    <w:rsid w:val="00DC4286"/>
    <w:rsid w:val="00DC6F42"/>
    <w:rsid w:val="00DC7186"/>
    <w:rsid w:val="00DD0B1F"/>
    <w:rsid w:val="00DD1391"/>
    <w:rsid w:val="00DD1E6E"/>
    <w:rsid w:val="00DD206A"/>
    <w:rsid w:val="00DD2A06"/>
    <w:rsid w:val="00DD3ECF"/>
    <w:rsid w:val="00DD65F2"/>
    <w:rsid w:val="00DD7D15"/>
    <w:rsid w:val="00DD7E63"/>
    <w:rsid w:val="00DE1BBE"/>
    <w:rsid w:val="00DE2914"/>
    <w:rsid w:val="00DE3189"/>
    <w:rsid w:val="00DE3544"/>
    <w:rsid w:val="00DE3AC5"/>
    <w:rsid w:val="00DE4A3E"/>
    <w:rsid w:val="00DE5F8C"/>
    <w:rsid w:val="00DE6B98"/>
    <w:rsid w:val="00DF081C"/>
    <w:rsid w:val="00DF123B"/>
    <w:rsid w:val="00DF411A"/>
    <w:rsid w:val="00DF5993"/>
    <w:rsid w:val="00DF617C"/>
    <w:rsid w:val="00DF6A51"/>
    <w:rsid w:val="00DF6F38"/>
    <w:rsid w:val="00DF727C"/>
    <w:rsid w:val="00DF7A6D"/>
    <w:rsid w:val="00E02C58"/>
    <w:rsid w:val="00E02D9F"/>
    <w:rsid w:val="00E0311C"/>
    <w:rsid w:val="00E03A95"/>
    <w:rsid w:val="00E0442A"/>
    <w:rsid w:val="00E04CC2"/>
    <w:rsid w:val="00E12213"/>
    <w:rsid w:val="00E12E1F"/>
    <w:rsid w:val="00E13193"/>
    <w:rsid w:val="00E13493"/>
    <w:rsid w:val="00E13A6E"/>
    <w:rsid w:val="00E14BE0"/>
    <w:rsid w:val="00E154E1"/>
    <w:rsid w:val="00E160A0"/>
    <w:rsid w:val="00E17A25"/>
    <w:rsid w:val="00E20BAE"/>
    <w:rsid w:val="00E21F11"/>
    <w:rsid w:val="00E22223"/>
    <w:rsid w:val="00E223E2"/>
    <w:rsid w:val="00E232B4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454A"/>
    <w:rsid w:val="00E347BE"/>
    <w:rsid w:val="00E34E30"/>
    <w:rsid w:val="00E35732"/>
    <w:rsid w:val="00E3641E"/>
    <w:rsid w:val="00E4077E"/>
    <w:rsid w:val="00E4282C"/>
    <w:rsid w:val="00E446C2"/>
    <w:rsid w:val="00E45023"/>
    <w:rsid w:val="00E455E3"/>
    <w:rsid w:val="00E47058"/>
    <w:rsid w:val="00E47961"/>
    <w:rsid w:val="00E51992"/>
    <w:rsid w:val="00E51ED7"/>
    <w:rsid w:val="00E52884"/>
    <w:rsid w:val="00E54567"/>
    <w:rsid w:val="00E54971"/>
    <w:rsid w:val="00E54F3B"/>
    <w:rsid w:val="00E55B3B"/>
    <w:rsid w:val="00E563F0"/>
    <w:rsid w:val="00E56D84"/>
    <w:rsid w:val="00E572DF"/>
    <w:rsid w:val="00E5739C"/>
    <w:rsid w:val="00E617D2"/>
    <w:rsid w:val="00E61B50"/>
    <w:rsid w:val="00E62C89"/>
    <w:rsid w:val="00E631BA"/>
    <w:rsid w:val="00E638D2"/>
    <w:rsid w:val="00E63B54"/>
    <w:rsid w:val="00E65C9F"/>
    <w:rsid w:val="00E70841"/>
    <w:rsid w:val="00E70DAA"/>
    <w:rsid w:val="00E72241"/>
    <w:rsid w:val="00E725FD"/>
    <w:rsid w:val="00E72A04"/>
    <w:rsid w:val="00E72AC5"/>
    <w:rsid w:val="00E737CA"/>
    <w:rsid w:val="00E74901"/>
    <w:rsid w:val="00E75528"/>
    <w:rsid w:val="00E7686E"/>
    <w:rsid w:val="00E77F03"/>
    <w:rsid w:val="00E8006F"/>
    <w:rsid w:val="00E80A32"/>
    <w:rsid w:val="00E81982"/>
    <w:rsid w:val="00E838DE"/>
    <w:rsid w:val="00E843D6"/>
    <w:rsid w:val="00E84429"/>
    <w:rsid w:val="00E85248"/>
    <w:rsid w:val="00E85DB1"/>
    <w:rsid w:val="00E86E4E"/>
    <w:rsid w:val="00E9020A"/>
    <w:rsid w:val="00E9073B"/>
    <w:rsid w:val="00E92478"/>
    <w:rsid w:val="00E92EBD"/>
    <w:rsid w:val="00E9412D"/>
    <w:rsid w:val="00E941F5"/>
    <w:rsid w:val="00E95059"/>
    <w:rsid w:val="00E95E77"/>
    <w:rsid w:val="00E96B36"/>
    <w:rsid w:val="00E96EC7"/>
    <w:rsid w:val="00E97E85"/>
    <w:rsid w:val="00EA0CC5"/>
    <w:rsid w:val="00EA2F6A"/>
    <w:rsid w:val="00EA36B3"/>
    <w:rsid w:val="00EA4218"/>
    <w:rsid w:val="00EA51F6"/>
    <w:rsid w:val="00EA51F9"/>
    <w:rsid w:val="00EA5E27"/>
    <w:rsid w:val="00EA74B1"/>
    <w:rsid w:val="00EB06AA"/>
    <w:rsid w:val="00EB2B6B"/>
    <w:rsid w:val="00EB4FEC"/>
    <w:rsid w:val="00EC0182"/>
    <w:rsid w:val="00EC2522"/>
    <w:rsid w:val="00EC2A4A"/>
    <w:rsid w:val="00EC2FB0"/>
    <w:rsid w:val="00EC3B6A"/>
    <w:rsid w:val="00EC4F49"/>
    <w:rsid w:val="00EC5296"/>
    <w:rsid w:val="00EC7EB2"/>
    <w:rsid w:val="00ED0D5B"/>
    <w:rsid w:val="00ED20F3"/>
    <w:rsid w:val="00ED3F75"/>
    <w:rsid w:val="00ED5594"/>
    <w:rsid w:val="00ED6F0D"/>
    <w:rsid w:val="00ED7471"/>
    <w:rsid w:val="00ED7D06"/>
    <w:rsid w:val="00EE04BF"/>
    <w:rsid w:val="00EE0E5E"/>
    <w:rsid w:val="00EE1C61"/>
    <w:rsid w:val="00EE493E"/>
    <w:rsid w:val="00EE51A8"/>
    <w:rsid w:val="00EE5485"/>
    <w:rsid w:val="00EE5CFB"/>
    <w:rsid w:val="00EE6615"/>
    <w:rsid w:val="00EE67D5"/>
    <w:rsid w:val="00EF0089"/>
    <w:rsid w:val="00EF0DB0"/>
    <w:rsid w:val="00EF150A"/>
    <w:rsid w:val="00EF1D6E"/>
    <w:rsid w:val="00EF2473"/>
    <w:rsid w:val="00EF537F"/>
    <w:rsid w:val="00EF72F3"/>
    <w:rsid w:val="00EF7750"/>
    <w:rsid w:val="00F00159"/>
    <w:rsid w:val="00F002D0"/>
    <w:rsid w:val="00F01091"/>
    <w:rsid w:val="00F01372"/>
    <w:rsid w:val="00F021EE"/>
    <w:rsid w:val="00F024DC"/>
    <w:rsid w:val="00F0287E"/>
    <w:rsid w:val="00F028AA"/>
    <w:rsid w:val="00F02F96"/>
    <w:rsid w:val="00F03DB3"/>
    <w:rsid w:val="00F04DCA"/>
    <w:rsid w:val="00F04EAD"/>
    <w:rsid w:val="00F054A9"/>
    <w:rsid w:val="00F067A1"/>
    <w:rsid w:val="00F07174"/>
    <w:rsid w:val="00F07409"/>
    <w:rsid w:val="00F1095C"/>
    <w:rsid w:val="00F10BF2"/>
    <w:rsid w:val="00F112C7"/>
    <w:rsid w:val="00F11662"/>
    <w:rsid w:val="00F127C8"/>
    <w:rsid w:val="00F15492"/>
    <w:rsid w:val="00F16D87"/>
    <w:rsid w:val="00F17E37"/>
    <w:rsid w:val="00F215ED"/>
    <w:rsid w:val="00F22356"/>
    <w:rsid w:val="00F223F6"/>
    <w:rsid w:val="00F24D42"/>
    <w:rsid w:val="00F24D90"/>
    <w:rsid w:val="00F263A7"/>
    <w:rsid w:val="00F2781C"/>
    <w:rsid w:val="00F30989"/>
    <w:rsid w:val="00F30CF6"/>
    <w:rsid w:val="00F31A81"/>
    <w:rsid w:val="00F32229"/>
    <w:rsid w:val="00F32DBA"/>
    <w:rsid w:val="00F35DF8"/>
    <w:rsid w:val="00F361D9"/>
    <w:rsid w:val="00F36ACA"/>
    <w:rsid w:val="00F3711A"/>
    <w:rsid w:val="00F37D0F"/>
    <w:rsid w:val="00F40CA0"/>
    <w:rsid w:val="00F41BDD"/>
    <w:rsid w:val="00F422D8"/>
    <w:rsid w:val="00F42D03"/>
    <w:rsid w:val="00F43047"/>
    <w:rsid w:val="00F4368B"/>
    <w:rsid w:val="00F463D1"/>
    <w:rsid w:val="00F4670F"/>
    <w:rsid w:val="00F469E0"/>
    <w:rsid w:val="00F516A8"/>
    <w:rsid w:val="00F51E12"/>
    <w:rsid w:val="00F52820"/>
    <w:rsid w:val="00F52860"/>
    <w:rsid w:val="00F53739"/>
    <w:rsid w:val="00F53D45"/>
    <w:rsid w:val="00F554E7"/>
    <w:rsid w:val="00F574BA"/>
    <w:rsid w:val="00F60E40"/>
    <w:rsid w:val="00F61AFB"/>
    <w:rsid w:val="00F6227C"/>
    <w:rsid w:val="00F624E1"/>
    <w:rsid w:val="00F64323"/>
    <w:rsid w:val="00F643D9"/>
    <w:rsid w:val="00F644F1"/>
    <w:rsid w:val="00F64F06"/>
    <w:rsid w:val="00F67158"/>
    <w:rsid w:val="00F71023"/>
    <w:rsid w:val="00F71705"/>
    <w:rsid w:val="00F7316C"/>
    <w:rsid w:val="00F7446F"/>
    <w:rsid w:val="00F7460F"/>
    <w:rsid w:val="00F7508A"/>
    <w:rsid w:val="00F75604"/>
    <w:rsid w:val="00F75656"/>
    <w:rsid w:val="00F762CF"/>
    <w:rsid w:val="00F76D5D"/>
    <w:rsid w:val="00F8008B"/>
    <w:rsid w:val="00F805AF"/>
    <w:rsid w:val="00F8274A"/>
    <w:rsid w:val="00F84F85"/>
    <w:rsid w:val="00F868DE"/>
    <w:rsid w:val="00F86A2C"/>
    <w:rsid w:val="00F90225"/>
    <w:rsid w:val="00F905A0"/>
    <w:rsid w:val="00F938A3"/>
    <w:rsid w:val="00F93DA0"/>
    <w:rsid w:val="00F94149"/>
    <w:rsid w:val="00F95134"/>
    <w:rsid w:val="00F95687"/>
    <w:rsid w:val="00F96B75"/>
    <w:rsid w:val="00FA2C50"/>
    <w:rsid w:val="00FA2D14"/>
    <w:rsid w:val="00FA3142"/>
    <w:rsid w:val="00FA337D"/>
    <w:rsid w:val="00FA3D44"/>
    <w:rsid w:val="00FA4AD5"/>
    <w:rsid w:val="00FA5F89"/>
    <w:rsid w:val="00FA6D84"/>
    <w:rsid w:val="00FA7071"/>
    <w:rsid w:val="00FA7BB8"/>
    <w:rsid w:val="00FB0009"/>
    <w:rsid w:val="00FB12D3"/>
    <w:rsid w:val="00FB196B"/>
    <w:rsid w:val="00FB2DC7"/>
    <w:rsid w:val="00FB3084"/>
    <w:rsid w:val="00FB46C6"/>
    <w:rsid w:val="00FB64B2"/>
    <w:rsid w:val="00FB675F"/>
    <w:rsid w:val="00FB6A94"/>
    <w:rsid w:val="00FC093E"/>
    <w:rsid w:val="00FC16D5"/>
    <w:rsid w:val="00FC171B"/>
    <w:rsid w:val="00FC1EB4"/>
    <w:rsid w:val="00FC2897"/>
    <w:rsid w:val="00FC2C18"/>
    <w:rsid w:val="00FC3984"/>
    <w:rsid w:val="00FC488A"/>
    <w:rsid w:val="00FC64E7"/>
    <w:rsid w:val="00FC6AF6"/>
    <w:rsid w:val="00FC7342"/>
    <w:rsid w:val="00FD0299"/>
    <w:rsid w:val="00FD2797"/>
    <w:rsid w:val="00FD2854"/>
    <w:rsid w:val="00FD2AFC"/>
    <w:rsid w:val="00FD3A74"/>
    <w:rsid w:val="00FD44B5"/>
    <w:rsid w:val="00FD5230"/>
    <w:rsid w:val="00FD782B"/>
    <w:rsid w:val="00FD7E2E"/>
    <w:rsid w:val="00FE2090"/>
    <w:rsid w:val="00FE240D"/>
    <w:rsid w:val="00FE2718"/>
    <w:rsid w:val="00FE3DC5"/>
    <w:rsid w:val="00FE4CBD"/>
    <w:rsid w:val="00FE4E49"/>
    <w:rsid w:val="00FE5B5C"/>
    <w:rsid w:val="00FE5D6F"/>
    <w:rsid w:val="00FE5E2B"/>
    <w:rsid w:val="00FE623C"/>
    <w:rsid w:val="00FE6CB6"/>
    <w:rsid w:val="00FF0513"/>
    <w:rsid w:val="00FF3130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56D"/>
    <w:rsid w:val="000012C5"/>
    <w:rsid w:val="00006925"/>
    <w:rsid w:val="00023206"/>
    <w:rsid w:val="00052237"/>
    <w:rsid w:val="00052B58"/>
    <w:rsid w:val="000725C2"/>
    <w:rsid w:val="000836BD"/>
    <w:rsid w:val="00095192"/>
    <w:rsid w:val="000B7AC9"/>
    <w:rsid w:val="000C440E"/>
    <w:rsid w:val="000E66FE"/>
    <w:rsid w:val="000F2CA4"/>
    <w:rsid w:val="000F5D67"/>
    <w:rsid w:val="000F6741"/>
    <w:rsid w:val="0014678D"/>
    <w:rsid w:val="001530B1"/>
    <w:rsid w:val="00187923"/>
    <w:rsid w:val="00187AB9"/>
    <w:rsid w:val="001962DB"/>
    <w:rsid w:val="001B2674"/>
    <w:rsid w:val="001B7A9E"/>
    <w:rsid w:val="001C7B8B"/>
    <w:rsid w:val="001E2FA9"/>
    <w:rsid w:val="001F7019"/>
    <w:rsid w:val="0021252D"/>
    <w:rsid w:val="002322A1"/>
    <w:rsid w:val="00237460"/>
    <w:rsid w:val="00241B41"/>
    <w:rsid w:val="002424A3"/>
    <w:rsid w:val="00247359"/>
    <w:rsid w:val="00257949"/>
    <w:rsid w:val="00272E9B"/>
    <w:rsid w:val="002A22CD"/>
    <w:rsid w:val="002A6AC7"/>
    <w:rsid w:val="002B4D76"/>
    <w:rsid w:val="002B701A"/>
    <w:rsid w:val="002C111A"/>
    <w:rsid w:val="002C2043"/>
    <w:rsid w:val="002E5E3E"/>
    <w:rsid w:val="002F22C4"/>
    <w:rsid w:val="0030047F"/>
    <w:rsid w:val="00303C59"/>
    <w:rsid w:val="00314E85"/>
    <w:rsid w:val="00335621"/>
    <w:rsid w:val="0034037E"/>
    <w:rsid w:val="00341814"/>
    <w:rsid w:val="00353B4D"/>
    <w:rsid w:val="00365280"/>
    <w:rsid w:val="0037254E"/>
    <w:rsid w:val="00394027"/>
    <w:rsid w:val="003A18A8"/>
    <w:rsid w:val="003B48BA"/>
    <w:rsid w:val="003C163B"/>
    <w:rsid w:val="003C3F08"/>
    <w:rsid w:val="003C67E0"/>
    <w:rsid w:val="003C6905"/>
    <w:rsid w:val="00406E0C"/>
    <w:rsid w:val="0041082B"/>
    <w:rsid w:val="00412D5A"/>
    <w:rsid w:val="004219A1"/>
    <w:rsid w:val="00442C3F"/>
    <w:rsid w:val="00447DBB"/>
    <w:rsid w:val="004502E9"/>
    <w:rsid w:val="004838DD"/>
    <w:rsid w:val="004969E1"/>
    <w:rsid w:val="004C54F5"/>
    <w:rsid w:val="004D1FE1"/>
    <w:rsid w:val="004F02EF"/>
    <w:rsid w:val="004F2EA1"/>
    <w:rsid w:val="0050463D"/>
    <w:rsid w:val="00510DDB"/>
    <w:rsid w:val="00515FBF"/>
    <w:rsid w:val="0054759C"/>
    <w:rsid w:val="00583C3D"/>
    <w:rsid w:val="00584978"/>
    <w:rsid w:val="005A124A"/>
    <w:rsid w:val="005A7C94"/>
    <w:rsid w:val="005B0697"/>
    <w:rsid w:val="005B06C0"/>
    <w:rsid w:val="005D1F0E"/>
    <w:rsid w:val="005F6405"/>
    <w:rsid w:val="00601A5F"/>
    <w:rsid w:val="006064EB"/>
    <w:rsid w:val="006133E3"/>
    <w:rsid w:val="00624560"/>
    <w:rsid w:val="00631832"/>
    <w:rsid w:val="006473A6"/>
    <w:rsid w:val="00670BBF"/>
    <w:rsid w:val="00671471"/>
    <w:rsid w:val="00704F2F"/>
    <w:rsid w:val="00707560"/>
    <w:rsid w:val="00712588"/>
    <w:rsid w:val="00720886"/>
    <w:rsid w:val="00720F81"/>
    <w:rsid w:val="0074067F"/>
    <w:rsid w:val="00757BB2"/>
    <w:rsid w:val="00763CB6"/>
    <w:rsid w:val="007655ED"/>
    <w:rsid w:val="00796A3E"/>
    <w:rsid w:val="007C4CD4"/>
    <w:rsid w:val="007D013F"/>
    <w:rsid w:val="007E7D02"/>
    <w:rsid w:val="0081508D"/>
    <w:rsid w:val="00817811"/>
    <w:rsid w:val="00833B95"/>
    <w:rsid w:val="0084314F"/>
    <w:rsid w:val="00855FDE"/>
    <w:rsid w:val="00872ACE"/>
    <w:rsid w:val="008828CD"/>
    <w:rsid w:val="008A0B0A"/>
    <w:rsid w:val="008A2A19"/>
    <w:rsid w:val="008A3F0D"/>
    <w:rsid w:val="008B63B6"/>
    <w:rsid w:val="008C72A6"/>
    <w:rsid w:val="008D5F79"/>
    <w:rsid w:val="008E1BEF"/>
    <w:rsid w:val="008E4526"/>
    <w:rsid w:val="0090765F"/>
    <w:rsid w:val="00932D02"/>
    <w:rsid w:val="00937465"/>
    <w:rsid w:val="00971971"/>
    <w:rsid w:val="00974A38"/>
    <w:rsid w:val="0098739A"/>
    <w:rsid w:val="009A3D79"/>
    <w:rsid w:val="009B1500"/>
    <w:rsid w:val="009B2782"/>
    <w:rsid w:val="009B7A59"/>
    <w:rsid w:val="009D2163"/>
    <w:rsid w:val="009F2458"/>
    <w:rsid w:val="00A15616"/>
    <w:rsid w:val="00A355E9"/>
    <w:rsid w:val="00A36575"/>
    <w:rsid w:val="00A5382F"/>
    <w:rsid w:val="00A74885"/>
    <w:rsid w:val="00A76647"/>
    <w:rsid w:val="00A770D2"/>
    <w:rsid w:val="00A77688"/>
    <w:rsid w:val="00AD163E"/>
    <w:rsid w:val="00AE7E94"/>
    <w:rsid w:val="00AF0058"/>
    <w:rsid w:val="00B05C63"/>
    <w:rsid w:val="00B11613"/>
    <w:rsid w:val="00B17A29"/>
    <w:rsid w:val="00B5273D"/>
    <w:rsid w:val="00B55909"/>
    <w:rsid w:val="00B74257"/>
    <w:rsid w:val="00BA532B"/>
    <w:rsid w:val="00BB25E5"/>
    <w:rsid w:val="00BC3AD1"/>
    <w:rsid w:val="00BC6472"/>
    <w:rsid w:val="00BD17B0"/>
    <w:rsid w:val="00BF2C74"/>
    <w:rsid w:val="00C107A0"/>
    <w:rsid w:val="00C14CCD"/>
    <w:rsid w:val="00C14E14"/>
    <w:rsid w:val="00C3208F"/>
    <w:rsid w:val="00C32F0F"/>
    <w:rsid w:val="00C4164E"/>
    <w:rsid w:val="00C5271D"/>
    <w:rsid w:val="00C664A8"/>
    <w:rsid w:val="00C706E2"/>
    <w:rsid w:val="00C974D9"/>
    <w:rsid w:val="00CA4F5C"/>
    <w:rsid w:val="00CA6299"/>
    <w:rsid w:val="00CA744A"/>
    <w:rsid w:val="00CB3A0F"/>
    <w:rsid w:val="00CC1F85"/>
    <w:rsid w:val="00CC40AD"/>
    <w:rsid w:val="00CE5925"/>
    <w:rsid w:val="00CE6581"/>
    <w:rsid w:val="00CF0FD9"/>
    <w:rsid w:val="00D03F52"/>
    <w:rsid w:val="00D128D4"/>
    <w:rsid w:val="00D414CB"/>
    <w:rsid w:val="00D60CBE"/>
    <w:rsid w:val="00D61D2E"/>
    <w:rsid w:val="00D61D39"/>
    <w:rsid w:val="00D8111E"/>
    <w:rsid w:val="00D81E87"/>
    <w:rsid w:val="00DA0C6E"/>
    <w:rsid w:val="00DC0F61"/>
    <w:rsid w:val="00DE52E5"/>
    <w:rsid w:val="00DF0B3C"/>
    <w:rsid w:val="00E00A01"/>
    <w:rsid w:val="00E05AA0"/>
    <w:rsid w:val="00E104C5"/>
    <w:rsid w:val="00E44AE8"/>
    <w:rsid w:val="00E66833"/>
    <w:rsid w:val="00E72BBB"/>
    <w:rsid w:val="00E77F8D"/>
    <w:rsid w:val="00EA4D3B"/>
    <w:rsid w:val="00ED1FF6"/>
    <w:rsid w:val="00EE6C18"/>
    <w:rsid w:val="00F06F12"/>
    <w:rsid w:val="00F21901"/>
    <w:rsid w:val="00F33EF5"/>
    <w:rsid w:val="00F43EC6"/>
    <w:rsid w:val="00FB0C92"/>
    <w:rsid w:val="00FD0321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C1E85A494C10846EB7209BB27D39">
    <w:name w:val="54B7C1E85A494C10846EB7209BB27D39"/>
    <w:rsid w:val="00FF756D"/>
  </w:style>
  <w:style w:type="paragraph" w:customStyle="1" w:styleId="B0370EC93F1F4322994DB1FF18B648D5">
    <w:name w:val="B0370EC93F1F4322994DB1FF18B648D5"/>
    <w:rsid w:val="00A77688"/>
  </w:style>
  <w:style w:type="paragraph" w:customStyle="1" w:styleId="40146962572946DB85D4A0ABC75CA244">
    <w:name w:val="40146962572946DB85D4A0ABC75CA244"/>
    <w:rsid w:val="00A77688"/>
  </w:style>
  <w:style w:type="paragraph" w:customStyle="1" w:styleId="10801DE90DF5486384F8307DFE9CD378">
    <w:name w:val="10801DE90DF5486384F8307DFE9CD378"/>
    <w:rsid w:val="00A77688"/>
  </w:style>
  <w:style w:type="paragraph" w:customStyle="1" w:styleId="08D31DDAF4C34EC39C0CAEFA1464419C">
    <w:name w:val="08D31DDAF4C34EC39C0CAEFA1464419C"/>
    <w:rsid w:val="00A77688"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38</Pages>
  <Words>12344</Words>
  <Characters>70364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01.01.2020-31.12.2020.g.</vt:lpstr>
    </vt:vector>
  </TitlesOfParts>
  <Company/>
  <LinksUpToDate>false</LinksUpToDate>
  <CharactersWithSpaces>82543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01.01.2020-31.12.2020.g.</dc:title>
  <dc:subject/>
  <dc:creator>x</dc:creator>
  <cp:keywords/>
  <dc:description/>
  <cp:lastModifiedBy>user1</cp:lastModifiedBy>
  <cp:revision>130</cp:revision>
  <cp:lastPrinted>2021-02-23T14:45:00Z</cp:lastPrinted>
  <dcterms:created xsi:type="dcterms:W3CDTF">2021-02-19T14:40:00Z</dcterms:created>
  <dcterms:modified xsi:type="dcterms:W3CDTF">2021-02-24T13:42:00Z</dcterms:modified>
</cp:coreProperties>
</file>