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9BDF" w14:textId="77777777" w:rsidR="00AA6B1F" w:rsidRPr="00317376" w:rsidRDefault="000F1735" w:rsidP="002D4A98">
      <w:r w:rsidRPr="00317376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6EAE248" wp14:editId="7BF7A0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N O KRUZN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O KRUZNI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08504" w14:textId="77777777" w:rsidR="000F1735" w:rsidRPr="00C10476" w:rsidRDefault="00C10476" w:rsidP="00C10476">
      <w:pPr>
        <w:ind w:firstLine="45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0F1735" w:rsidRPr="00C10476">
        <w:rPr>
          <w:rFonts w:asciiTheme="majorHAnsi" w:hAnsiTheme="majorHAnsi"/>
          <w:b/>
          <w:sz w:val="32"/>
          <w:szCs w:val="32"/>
        </w:rPr>
        <w:t>Društvo</w:t>
      </w:r>
      <w:proofErr w:type="spellEnd"/>
      <w:r w:rsidR="000F1735" w:rsidRPr="00C10476">
        <w:rPr>
          <w:rFonts w:asciiTheme="majorHAnsi" w:hAnsiTheme="majorHAnsi"/>
          <w:b/>
          <w:sz w:val="32"/>
          <w:szCs w:val="32"/>
        </w:rPr>
        <w:t xml:space="preserve"> za </w:t>
      </w:r>
      <w:proofErr w:type="spellStart"/>
      <w:r w:rsidR="000F1735" w:rsidRPr="00C10476">
        <w:rPr>
          <w:rFonts w:asciiTheme="majorHAnsi" w:hAnsiTheme="majorHAnsi"/>
          <w:b/>
          <w:sz w:val="32"/>
          <w:szCs w:val="32"/>
        </w:rPr>
        <w:t>osiguranje</w:t>
      </w:r>
      <w:proofErr w:type="spellEnd"/>
    </w:p>
    <w:p w14:paraId="637BBD79" w14:textId="77777777" w:rsidR="000F1735" w:rsidRPr="00C10476" w:rsidRDefault="000F1735" w:rsidP="000F1735">
      <w:pPr>
        <w:rPr>
          <w:rFonts w:asciiTheme="majorHAnsi" w:hAnsiTheme="majorHAnsi"/>
          <w:b/>
          <w:sz w:val="32"/>
          <w:szCs w:val="32"/>
          <w:lang w:val="sr-Cyrl-CS"/>
        </w:rPr>
      </w:pPr>
      <w:r w:rsidRPr="00C10476">
        <w:rPr>
          <w:rFonts w:asciiTheme="majorHAnsi" w:hAnsiTheme="majorHAnsi"/>
          <w:b/>
          <w:sz w:val="32"/>
          <w:szCs w:val="32"/>
          <w:lang w:val="sr-Cyrl-CS"/>
        </w:rPr>
        <w:t>„</w:t>
      </w:r>
      <w:r w:rsidRPr="00C10476">
        <w:rPr>
          <w:rFonts w:asciiTheme="majorHAnsi" w:hAnsiTheme="majorHAnsi"/>
          <w:b/>
          <w:sz w:val="32"/>
          <w:szCs w:val="32"/>
        </w:rPr>
        <w:t>NEŠKOVIĆ OSIGURANJE</w:t>
      </w:r>
      <w:r w:rsidRPr="00C10476">
        <w:rPr>
          <w:rFonts w:asciiTheme="majorHAnsi" w:hAnsiTheme="majorHAnsi"/>
          <w:b/>
          <w:sz w:val="32"/>
          <w:szCs w:val="32"/>
          <w:lang w:val="sr-Cyrl-CS"/>
        </w:rPr>
        <w:t xml:space="preserve">“ </w:t>
      </w:r>
      <w:r w:rsidRPr="00C10476">
        <w:rPr>
          <w:rFonts w:asciiTheme="majorHAnsi" w:hAnsiTheme="majorHAnsi"/>
          <w:b/>
          <w:sz w:val="32"/>
          <w:szCs w:val="32"/>
        </w:rPr>
        <w:t>A</w:t>
      </w:r>
      <w:r w:rsidRPr="00C10476">
        <w:rPr>
          <w:rFonts w:asciiTheme="majorHAnsi" w:hAnsiTheme="majorHAnsi"/>
          <w:b/>
          <w:sz w:val="32"/>
          <w:szCs w:val="32"/>
          <w:lang w:val="sr-Cyrl-CS"/>
        </w:rPr>
        <w:t>.</w:t>
      </w:r>
      <w:r w:rsidRPr="00C10476">
        <w:rPr>
          <w:rFonts w:asciiTheme="majorHAnsi" w:hAnsiTheme="majorHAnsi"/>
          <w:b/>
          <w:sz w:val="32"/>
          <w:szCs w:val="32"/>
        </w:rPr>
        <w:t>D</w:t>
      </w:r>
      <w:r w:rsidRPr="00C10476">
        <w:rPr>
          <w:rFonts w:asciiTheme="majorHAnsi" w:hAnsiTheme="majorHAnsi"/>
          <w:b/>
          <w:sz w:val="32"/>
          <w:szCs w:val="32"/>
          <w:lang w:val="sr-Cyrl-CS"/>
        </w:rPr>
        <w:t>.</w:t>
      </w:r>
    </w:p>
    <w:p w14:paraId="1D20AEB0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09DA66B7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1AA3269E" w14:textId="77777777" w:rsidR="00AA6B1F" w:rsidRPr="00317376" w:rsidRDefault="00AA6B1F" w:rsidP="00A1078D">
      <w:pPr>
        <w:pStyle w:val="Heading1"/>
      </w:pPr>
    </w:p>
    <w:p w14:paraId="000D2E5B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14B7F9F5" w14:textId="77777777" w:rsidR="00AA6B1F" w:rsidRPr="00317376" w:rsidRDefault="00AA6B1F" w:rsidP="00AA6B1F">
      <w:pPr>
        <w:tabs>
          <w:tab w:val="left" w:pos="1140"/>
        </w:tabs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ab/>
      </w:r>
    </w:p>
    <w:p w14:paraId="70FCD583" w14:textId="77777777" w:rsidR="001C5E81" w:rsidRPr="00317376" w:rsidRDefault="001C5E81" w:rsidP="00AA6B1F">
      <w:pPr>
        <w:tabs>
          <w:tab w:val="left" w:pos="1140"/>
        </w:tabs>
        <w:rPr>
          <w:rFonts w:asciiTheme="majorHAnsi" w:hAnsiTheme="majorHAnsi" w:cs="Times New Roman"/>
          <w:lang w:val="sr-Latn-CS"/>
        </w:rPr>
      </w:pPr>
    </w:p>
    <w:p w14:paraId="2E980236" w14:textId="77777777" w:rsidR="001C5E81" w:rsidRPr="00317376" w:rsidRDefault="001C5E81" w:rsidP="00AA6B1F">
      <w:pPr>
        <w:tabs>
          <w:tab w:val="left" w:pos="1140"/>
        </w:tabs>
        <w:rPr>
          <w:rFonts w:asciiTheme="majorHAnsi" w:hAnsiTheme="majorHAnsi" w:cs="Times New Roman"/>
          <w:lang w:val="sr-Latn-CS"/>
        </w:rPr>
      </w:pPr>
    </w:p>
    <w:p w14:paraId="1899B08E" w14:textId="77777777" w:rsidR="000F1735" w:rsidRPr="00317376" w:rsidRDefault="000F1735" w:rsidP="00AA6B1F">
      <w:pPr>
        <w:tabs>
          <w:tab w:val="left" w:pos="1140"/>
        </w:tabs>
        <w:rPr>
          <w:rFonts w:asciiTheme="majorHAnsi" w:hAnsiTheme="majorHAnsi" w:cs="Times New Roman"/>
          <w:lang w:val="sr-Latn-CS"/>
        </w:rPr>
      </w:pPr>
    </w:p>
    <w:p w14:paraId="5B16F061" w14:textId="77777777" w:rsidR="008D1513" w:rsidRPr="00317376" w:rsidRDefault="008D1513" w:rsidP="00AA6B1F">
      <w:pPr>
        <w:tabs>
          <w:tab w:val="left" w:pos="1140"/>
        </w:tabs>
        <w:rPr>
          <w:rFonts w:asciiTheme="majorHAnsi" w:hAnsiTheme="majorHAnsi" w:cs="Times New Roman"/>
          <w:lang w:val="sr-Latn-CS"/>
        </w:rPr>
      </w:pPr>
    </w:p>
    <w:p w14:paraId="1A10AD4E" w14:textId="77777777" w:rsidR="000F1735" w:rsidRPr="00317376" w:rsidRDefault="000F1735" w:rsidP="00AA6B1F">
      <w:pPr>
        <w:tabs>
          <w:tab w:val="left" w:pos="1140"/>
        </w:tabs>
        <w:rPr>
          <w:rFonts w:asciiTheme="majorHAnsi" w:hAnsiTheme="majorHAnsi" w:cs="Times New Roman"/>
          <w:lang w:val="sr-Latn-CS"/>
        </w:rPr>
      </w:pPr>
    </w:p>
    <w:p w14:paraId="0CD54AAD" w14:textId="77777777" w:rsidR="000F1735" w:rsidRPr="00317376" w:rsidRDefault="000F1735" w:rsidP="000F1735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48"/>
          <w:szCs w:val="48"/>
        </w:rPr>
      </w:pPr>
      <w:r w:rsidRPr="00317376">
        <w:rPr>
          <w:rFonts w:asciiTheme="majorHAnsi" w:hAnsiTheme="majorHAnsi"/>
          <w:b/>
          <w:bCs/>
          <w:sz w:val="48"/>
          <w:szCs w:val="48"/>
        </w:rPr>
        <w:t>GODIŠNJI IZVJEŠTAJ O POSLOVANJU</w:t>
      </w:r>
    </w:p>
    <w:p w14:paraId="6D9E914E" w14:textId="64C52984" w:rsidR="000F1735" w:rsidRPr="00317376" w:rsidRDefault="000F1735" w:rsidP="00A96A11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36"/>
          <w:szCs w:val="36"/>
        </w:rPr>
      </w:pPr>
      <w:r w:rsidRPr="00317376">
        <w:rPr>
          <w:rFonts w:asciiTheme="majorHAnsi" w:hAnsiTheme="majorHAnsi"/>
          <w:b/>
          <w:bCs/>
          <w:sz w:val="36"/>
          <w:szCs w:val="36"/>
        </w:rPr>
        <w:t>(01.01.20</w:t>
      </w:r>
      <w:r w:rsidR="00315A63">
        <w:rPr>
          <w:rFonts w:asciiTheme="majorHAnsi" w:hAnsiTheme="majorHAnsi"/>
          <w:b/>
          <w:bCs/>
          <w:sz w:val="36"/>
          <w:szCs w:val="36"/>
        </w:rPr>
        <w:t>2</w:t>
      </w:r>
      <w:r w:rsidR="00CB0B3D">
        <w:rPr>
          <w:rFonts w:asciiTheme="majorHAnsi" w:hAnsiTheme="majorHAnsi"/>
          <w:b/>
          <w:bCs/>
          <w:sz w:val="36"/>
          <w:szCs w:val="36"/>
        </w:rPr>
        <w:t>1</w:t>
      </w:r>
      <w:r w:rsidRPr="00317376">
        <w:rPr>
          <w:rFonts w:asciiTheme="majorHAnsi" w:hAnsiTheme="majorHAnsi"/>
          <w:b/>
          <w:bCs/>
          <w:sz w:val="36"/>
          <w:szCs w:val="36"/>
        </w:rPr>
        <w:t>.- 31.12.20</w:t>
      </w:r>
      <w:r w:rsidR="00315A63">
        <w:rPr>
          <w:rFonts w:asciiTheme="majorHAnsi" w:hAnsiTheme="majorHAnsi"/>
          <w:b/>
          <w:bCs/>
          <w:sz w:val="36"/>
          <w:szCs w:val="36"/>
        </w:rPr>
        <w:t>2</w:t>
      </w:r>
      <w:r w:rsidR="00CB0B3D">
        <w:rPr>
          <w:rFonts w:asciiTheme="majorHAnsi" w:hAnsiTheme="majorHAnsi"/>
          <w:b/>
          <w:bCs/>
          <w:sz w:val="36"/>
          <w:szCs w:val="36"/>
        </w:rPr>
        <w:t>1</w:t>
      </w:r>
      <w:r w:rsidRPr="00317376">
        <w:rPr>
          <w:rFonts w:asciiTheme="majorHAnsi" w:hAnsiTheme="majorHAnsi"/>
          <w:b/>
          <w:bCs/>
          <w:sz w:val="36"/>
          <w:szCs w:val="36"/>
        </w:rPr>
        <w:t xml:space="preserve">. </w:t>
      </w:r>
      <w:proofErr w:type="spellStart"/>
      <w:r w:rsidRPr="00317376">
        <w:rPr>
          <w:rFonts w:asciiTheme="majorHAnsi" w:hAnsiTheme="majorHAnsi"/>
          <w:b/>
          <w:bCs/>
          <w:sz w:val="36"/>
          <w:szCs w:val="36"/>
        </w:rPr>
        <w:t>godine</w:t>
      </w:r>
      <w:proofErr w:type="spellEnd"/>
      <w:r w:rsidRPr="00317376">
        <w:rPr>
          <w:rFonts w:asciiTheme="majorHAnsi" w:hAnsiTheme="majorHAnsi"/>
          <w:b/>
          <w:bCs/>
          <w:sz w:val="36"/>
          <w:szCs w:val="36"/>
        </w:rPr>
        <w:t>)</w:t>
      </w:r>
    </w:p>
    <w:p w14:paraId="773961F5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6F6FE152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32240798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2B440EFD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6CFFBF4C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2A5ABA13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75A1414B" w14:textId="77777777" w:rsidR="00AA6B1F" w:rsidRPr="00317376" w:rsidRDefault="00AA6B1F" w:rsidP="00AA6B1F">
      <w:pPr>
        <w:rPr>
          <w:rFonts w:asciiTheme="majorHAnsi" w:hAnsiTheme="majorHAnsi" w:cs="Times New Roman"/>
          <w:lang w:val="sr-Latn-CS"/>
        </w:rPr>
      </w:pPr>
    </w:p>
    <w:p w14:paraId="4652C4A5" w14:textId="77777777" w:rsidR="008D1513" w:rsidRPr="00317376" w:rsidRDefault="008D1513" w:rsidP="008D1513">
      <w:pPr>
        <w:rPr>
          <w:rFonts w:asciiTheme="majorHAnsi" w:hAnsiTheme="majorHAnsi" w:cs="Times New Roman"/>
          <w:lang w:val="sr-Latn-CS"/>
        </w:rPr>
      </w:pPr>
    </w:p>
    <w:p w14:paraId="704EC515" w14:textId="77777777" w:rsidR="008D1513" w:rsidRPr="00317376" w:rsidRDefault="008D1513" w:rsidP="008D1513">
      <w:pPr>
        <w:rPr>
          <w:rFonts w:asciiTheme="majorHAnsi" w:hAnsiTheme="majorHAnsi" w:cs="Times New Roman"/>
          <w:lang w:val="sr-Latn-CS"/>
        </w:rPr>
      </w:pPr>
    </w:p>
    <w:p w14:paraId="18EB99FD" w14:textId="11CB99DE" w:rsidR="00AA6B1F" w:rsidRPr="00317376" w:rsidRDefault="001C5E81" w:rsidP="008D1513">
      <w:pPr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  <w:r w:rsidRPr="00317376">
        <w:rPr>
          <w:rFonts w:asciiTheme="majorHAnsi" w:hAnsiTheme="majorHAnsi" w:cs="Times New Roman"/>
          <w:b/>
          <w:sz w:val="28"/>
          <w:szCs w:val="28"/>
          <w:lang w:val="sr-Latn-CS"/>
        </w:rPr>
        <w:t>Bijeljina,</w:t>
      </w:r>
      <w:r w:rsidR="008D1513" w:rsidRPr="00317376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mart 20</w:t>
      </w:r>
      <w:r w:rsidR="00BB1846">
        <w:rPr>
          <w:rFonts w:asciiTheme="majorHAnsi" w:hAnsiTheme="majorHAnsi" w:cs="Times New Roman"/>
          <w:b/>
          <w:sz w:val="28"/>
          <w:szCs w:val="28"/>
          <w:lang w:val="sr-Latn-CS"/>
        </w:rPr>
        <w:t>2</w:t>
      </w:r>
      <w:r w:rsidR="00E817EE">
        <w:rPr>
          <w:rFonts w:asciiTheme="majorHAnsi" w:hAnsiTheme="majorHAnsi" w:cs="Times New Roman"/>
          <w:b/>
          <w:sz w:val="28"/>
          <w:szCs w:val="28"/>
          <w:lang w:val="sr-Latn-CS"/>
        </w:rPr>
        <w:t>2</w:t>
      </w:r>
      <w:r w:rsidR="008D1513" w:rsidRPr="00317376">
        <w:rPr>
          <w:rFonts w:asciiTheme="majorHAnsi" w:hAnsiTheme="majorHAnsi" w:cs="Times New Roman"/>
          <w:b/>
          <w:sz w:val="28"/>
          <w:szCs w:val="28"/>
          <w:lang w:val="sr-Latn-CS"/>
        </w:rPr>
        <w:t>. godine</w:t>
      </w:r>
    </w:p>
    <w:p w14:paraId="217F2CFE" w14:textId="77777777" w:rsidR="00DF7CD5" w:rsidRDefault="001C5E81" w:rsidP="00DF7CD5">
      <w:r w:rsidRPr="00317376">
        <w:t xml:space="preserve">                                                                       </w:t>
      </w:r>
      <w:bookmarkStart w:id="0" w:name="_Toc65758575"/>
      <w:bookmarkStart w:id="1" w:name="_Toc65758652"/>
    </w:p>
    <w:p w14:paraId="26EDDAF3" w14:textId="77777777" w:rsidR="001C5E81" w:rsidRPr="00281762" w:rsidRDefault="001C5E81" w:rsidP="00DF7CD5">
      <w:pPr>
        <w:jc w:val="center"/>
        <w:rPr>
          <w:rFonts w:asciiTheme="majorHAnsi" w:hAnsiTheme="majorHAnsi"/>
          <w:b/>
          <w:sz w:val="28"/>
          <w:szCs w:val="28"/>
        </w:rPr>
      </w:pPr>
      <w:r w:rsidRPr="00281762">
        <w:rPr>
          <w:rFonts w:asciiTheme="majorHAnsi" w:hAnsiTheme="majorHAnsi"/>
          <w:b/>
          <w:sz w:val="28"/>
          <w:szCs w:val="28"/>
        </w:rPr>
        <w:lastRenderedPageBreak/>
        <w:t>SADRŽAJ</w:t>
      </w:r>
      <w:bookmarkEnd w:id="0"/>
      <w:bookmarkEnd w:id="1"/>
    </w:p>
    <w:p w14:paraId="43AD8F8C" w14:textId="59155FF5" w:rsidR="00111C4E" w:rsidRDefault="001E37D5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r>
        <w:rPr>
          <w:rFonts w:asciiTheme="majorHAnsi" w:hAnsiTheme="majorHAnsi" w:cs="Times New Roman"/>
          <w:b w:val="0"/>
          <w:bCs w:val="0"/>
          <w:iCs/>
          <w:caps w:val="0"/>
          <w:smallCaps/>
          <w:sz w:val="28"/>
          <w:szCs w:val="24"/>
          <w:lang w:val="sr-Latn-CS"/>
        </w:rPr>
        <w:fldChar w:fldCharType="begin"/>
      </w:r>
      <w:r>
        <w:rPr>
          <w:rFonts w:asciiTheme="majorHAnsi" w:hAnsiTheme="majorHAnsi" w:cs="Times New Roman"/>
          <w:sz w:val="28"/>
          <w:szCs w:val="24"/>
          <w:lang w:val="sr-Latn-CS"/>
        </w:rPr>
        <w:instrText xml:space="preserve"> TOC \o "1-8" \h \z \u </w:instrText>
      </w:r>
      <w:r>
        <w:rPr>
          <w:rFonts w:asciiTheme="majorHAnsi" w:hAnsiTheme="majorHAnsi" w:cs="Times New Roman"/>
          <w:b w:val="0"/>
          <w:bCs w:val="0"/>
          <w:iCs/>
          <w:caps w:val="0"/>
          <w:smallCaps/>
          <w:sz w:val="28"/>
          <w:szCs w:val="24"/>
          <w:lang w:val="sr-Latn-CS"/>
        </w:rPr>
        <w:fldChar w:fldCharType="separate"/>
      </w:r>
      <w:hyperlink w:anchor="_Toc97118952" w:history="1">
        <w:r w:rsidR="00111C4E" w:rsidRPr="00EC0B83">
          <w:rPr>
            <w:rStyle w:val="Hyperlink"/>
            <w:noProof/>
          </w:rPr>
          <w:t>UVODNA RIJEČ DIREKTORA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_Toc97118952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3</w:t>
        </w:r>
        <w:r w:rsidR="00111C4E">
          <w:rPr>
            <w:noProof/>
            <w:webHidden/>
          </w:rPr>
          <w:fldChar w:fldCharType="end"/>
        </w:r>
      </w:hyperlink>
    </w:p>
    <w:p w14:paraId="7468C346" w14:textId="2869DBED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53" w:history="1">
        <w:r w:rsidR="00111C4E" w:rsidRPr="00EC0B83">
          <w:rPr>
            <w:rStyle w:val="Hyperlink"/>
            <w:noProof/>
          </w:rPr>
          <w:t>OPŠTE INFORMACIJE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_Toc97118953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</w:t>
        </w:r>
        <w:r w:rsidR="00111C4E">
          <w:rPr>
            <w:noProof/>
            <w:webHidden/>
          </w:rPr>
          <w:fldChar w:fldCharType="end"/>
        </w:r>
      </w:hyperlink>
    </w:p>
    <w:p w14:paraId="72185754" w14:textId="6F06743F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54" w:history="1">
        <w:r w:rsidR="00111C4E" w:rsidRPr="00EC0B83">
          <w:rPr>
            <w:rStyle w:val="Hyperlink"/>
            <w:noProof/>
          </w:rPr>
          <w:t>MIŠLJENJE OVLAŠĆENOG REVIZORA I OVLAŠĆENOG AKTUARA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_Toc97118954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7</w:t>
        </w:r>
        <w:r w:rsidR="00111C4E">
          <w:rPr>
            <w:noProof/>
            <w:webHidden/>
          </w:rPr>
          <w:fldChar w:fldCharType="end"/>
        </w:r>
      </w:hyperlink>
    </w:p>
    <w:p w14:paraId="2ADB17F2" w14:textId="4162228B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55" w:history="1">
        <w:r w:rsidR="00111C4E" w:rsidRPr="00EC0B83">
          <w:rPr>
            <w:rStyle w:val="Hyperlink"/>
            <w:noProof/>
          </w:rPr>
          <w:t>MIŠLJENJE OVLAŠĆENOG REVIZORA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_Toc97118955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7</w:t>
        </w:r>
        <w:r w:rsidR="00111C4E">
          <w:rPr>
            <w:noProof/>
            <w:webHidden/>
          </w:rPr>
          <w:fldChar w:fldCharType="end"/>
        </w:r>
      </w:hyperlink>
    </w:p>
    <w:p w14:paraId="32325E14" w14:textId="1FCBE056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56" w:history="1">
        <w:r w:rsidR="00111C4E" w:rsidRPr="00EC0B83">
          <w:rPr>
            <w:rStyle w:val="Hyperlink"/>
            <w:noProof/>
          </w:rPr>
          <w:t>MIŠLJENJE OVLAŠĆENOG AKTUARA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_Toc97118956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7</w:t>
        </w:r>
        <w:r w:rsidR="00111C4E">
          <w:rPr>
            <w:noProof/>
            <w:webHidden/>
          </w:rPr>
          <w:fldChar w:fldCharType="end"/>
        </w:r>
      </w:hyperlink>
    </w:p>
    <w:p w14:paraId="515003D3" w14:textId="5C9AB1F6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57" w:history="1">
        <w:r w:rsidR="00111C4E" w:rsidRPr="00EC0B83">
          <w:rPr>
            <w:rStyle w:val="Hyperlink"/>
            <w:noProof/>
          </w:rPr>
          <w:t>RAČUNOVODSTVENE POLITIKE I AKTUARSKE METODE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_Toc97118957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7</w:t>
        </w:r>
        <w:r w:rsidR="00111C4E">
          <w:rPr>
            <w:noProof/>
            <w:webHidden/>
          </w:rPr>
          <w:fldChar w:fldCharType="end"/>
        </w:r>
      </w:hyperlink>
    </w:p>
    <w:p w14:paraId="05AF9856" w14:textId="57D4A6E3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59" w:history="1">
        <w:r w:rsidR="00111C4E" w:rsidRPr="00EC0B83">
          <w:rPr>
            <w:rStyle w:val="Hyperlink"/>
            <w:noProof/>
          </w:rPr>
          <w:t>PRIMIJENJENE RAČUNOVODSTVE POLITIKE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_Toc97118959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8</w:t>
        </w:r>
        <w:r w:rsidR="00111C4E">
          <w:rPr>
            <w:noProof/>
            <w:webHidden/>
          </w:rPr>
          <w:fldChar w:fldCharType="end"/>
        </w:r>
      </w:hyperlink>
    </w:p>
    <w:p w14:paraId="3C73D72F" w14:textId="426E91C7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60" w:history="1">
        <w:r w:rsidR="00111C4E" w:rsidRPr="00EC0B83">
          <w:rPr>
            <w:rStyle w:val="Hyperlink"/>
            <w:noProof/>
          </w:rPr>
          <w:t>PRIMIJENJENE AKTUARSKE METODE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_Toc97118960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14</w:t>
        </w:r>
        <w:r w:rsidR="00111C4E">
          <w:rPr>
            <w:noProof/>
            <w:webHidden/>
          </w:rPr>
          <w:fldChar w:fldCharType="end"/>
        </w:r>
      </w:hyperlink>
    </w:p>
    <w:p w14:paraId="43130BE7" w14:textId="49672E78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61" w:history="1">
        <w:r w:rsidR="00111C4E" w:rsidRPr="00EC0B83">
          <w:rPr>
            <w:rStyle w:val="Hyperlink"/>
            <w:noProof/>
          </w:rPr>
          <w:t>POSLOVNO OKRUŽENJE I POLOŽAJ DRUŠTVA NA TRŽIŠTU OSIGURANJA U REPUBLICI SRPSKOJ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_Toc97118961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14</w:t>
        </w:r>
        <w:r w:rsidR="00111C4E">
          <w:rPr>
            <w:noProof/>
            <w:webHidden/>
          </w:rPr>
          <w:fldChar w:fldCharType="end"/>
        </w:r>
      </w:hyperlink>
    </w:p>
    <w:p w14:paraId="4CBC70FD" w14:textId="2B46A338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62" w:history="1">
        <w:r w:rsidR="00111C4E" w:rsidRPr="00EC0B83">
          <w:rPr>
            <w:rStyle w:val="Hyperlink"/>
            <w:noProof/>
          </w:rPr>
          <w:t>GEOGRAFSKA RASPROSTRANJENOST I ORGANIZACIONI DIJELOVI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_Toc97118962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15</w:t>
        </w:r>
        <w:r w:rsidR="00111C4E">
          <w:rPr>
            <w:noProof/>
            <w:webHidden/>
          </w:rPr>
          <w:fldChar w:fldCharType="end"/>
        </w:r>
      </w:hyperlink>
    </w:p>
    <w:p w14:paraId="74476C1B" w14:textId="561FE581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63" w:history="1">
        <w:r w:rsidR="00111C4E" w:rsidRPr="00EC0B83">
          <w:rPr>
            <w:rStyle w:val="Hyperlink"/>
            <w:noProof/>
          </w:rPr>
          <w:t>PODACI O BROJU I STRUKTURI ZAPOSLENIH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_Toc97118963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16</w:t>
        </w:r>
        <w:r w:rsidR="00111C4E">
          <w:rPr>
            <w:noProof/>
            <w:webHidden/>
          </w:rPr>
          <w:fldChar w:fldCharType="end"/>
        </w:r>
      </w:hyperlink>
    </w:p>
    <w:p w14:paraId="730B2B9C" w14:textId="4546715A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64" w:history="1">
        <w:r w:rsidR="00111C4E" w:rsidRPr="00EC0B83">
          <w:rPr>
            <w:rStyle w:val="Hyperlink"/>
            <w:noProof/>
          </w:rPr>
          <w:t>BRUTO PREMIJA OSIGURANJA PO VRSTAMA OSIGURANJA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_Toc97118964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17</w:t>
        </w:r>
        <w:r w:rsidR="00111C4E">
          <w:rPr>
            <w:noProof/>
            <w:webHidden/>
          </w:rPr>
          <w:fldChar w:fldCharType="end"/>
        </w:r>
      </w:hyperlink>
    </w:p>
    <w:p w14:paraId="0E94FDC8" w14:textId="12014722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65" w:history="1">
        <w:r w:rsidR="00111C4E" w:rsidRPr="00EC0B83">
          <w:rPr>
            <w:rStyle w:val="Hyperlink"/>
            <w:noProof/>
          </w:rPr>
          <w:t>PODACI O ŠTETAMA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_Toc97118965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18</w:t>
        </w:r>
        <w:r w:rsidR="00111C4E">
          <w:rPr>
            <w:noProof/>
            <w:webHidden/>
          </w:rPr>
          <w:fldChar w:fldCharType="end"/>
        </w:r>
      </w:hyperlink>
    </w:p>
    <w:p w14:paraId="04D889BF" w14:textId="23A6C3E1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66" w:history="1">
        <w:r w:rsidR="00111C4E" w:rsidRPr="00EC0B83">
          <w:rPr>
            <w:rStyle w:val="Hyperlink"/>
            <w:noProof/>
          </w:rPr>
          <w:t>ANALIZA OSTVARENOG FINANSIJSKOG REZULTATA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_Toc97118966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22</w:t>
        </w:r>
        <w:r w:rsidR="00111C4E">
          <w:rPr>
            <w:noProof/>
            <w:webHidden/>
          </w:rPr>
          <w:fldChar w:fldCharType="end"/>
        </w:r>
      </w:hyperlink>
    </w:p>
    <w:p w14:paraId="02291EAF" w14:textId="77DC8819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67" w:history="1">
        <w:r w:rsidR="00111C4E" w:rsidRPr="00EC0B83">
          <w:rPr>
            <w:rStyle w:val="Hyperlink"/>
            <w:noProof/>
          </w:rPr>
          <w:t>ANALIZA PRIHODA I RASHODA PREMA ŠEMI BILANSA USPJEHA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_Toc97118967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23</w:t>
        </w:r>
        <w:r w:rsidR="00111C4E">
          <w:rPr>
            <w:noProof/>
            <w:webHidden/>
          </w:rPr>
          <w:fldChar w:fldCharType="end"/>
        </w:r>
      </w:hyperlink>
    </w:p>
    <w:p w14:paraId="7E8ADF2F" w14:textId="4F5B412F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68" w:history="1">
        <w:r w:rsidR="00111C4E" w:rsidRPr="00EC0B83">
          <w:rPr>
            <w:rStyle w:val="Hyperlink"/>
            <w:noProof/>
          </w:rPr>
          <w:t>ANALIZA ODNOSA TROŠKOVA SPROVOĐENJA OSIGURANJA I REŽIJSKOG DODATKA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_Toc97118968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27</w:t>
        </w:r>
        <w:r w:rsidR="00111C4E">
          <w:rPr>
            <w:noProof/>
            <w:webHidden/>
          </w:rPr>
          <w:fldChar w:fldCharType="end"/>
        </w:r>
      </w:hyperlink>
    </w:p>
    <w:p w14:paraId="30A11673" w14:textId="103E32B2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69" w:history="1">
        <w:r w:rsidR="00111C4E" w:rsidRPr="00EC0B83">
          <w:rPr>
            <w:rStyle w:val="Hyperlink"/>
            <w:noProof/>
          </w:rPr>
          <w:t>ANALIZA ODOBRENIH BONUSA I POPUSTA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_Toc97118969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28</w:t>
        </w:r>
        <w:r w:rsidR="00111C4E">
          <w:rPr>
            <w:noProof/>
            <w:webHidden/>
          </w:rPr>
          <w:fldChar w:fldCharType="end"/>
        </w:r>
      </w:hyperlink>
    </w:p>
    <w:p w14:paraId="2EE6F473" w14:textId="491D673C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70" w:history="1">
        <w:r w:rsidR="00111C4E" w:rsidRPr="00EC0B83">
          <w:rPr>
            <w:rStyle w:val="Hyperlink"/>
            <w:noProof/>
          </w:rPr>
          <w:t>FINANSIJSKI POLOŽAJ DRUŠTVA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_Toc97118970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29</w:t>
        </w:r>
        <w:r w:rsidR="00111C4E">
          <w:rPr>
            <w:noProof/>
            <w:webHidden/>
          </w:rPr>
          <w:fldChar w:fldCharType="end"/>
        </w:r>
      </w:hyperlink>
    </w:p>
    <w:p w14:paraId="6D3C9BDE" w14:textId="263BF798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71" w:history="1">
        <w:r w:rsidR="00111C4E" w:rsidRPr="00EC0B83">
          <w:rPr>
            <w:rStyle w:val="Hyperlink"/>
            <w:noProof/>
          </w:rPr>
          <w:t>STALNA IMOVINA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_Toc97118971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29</w:t>
        </w:r>
        <w:r w:rsidR="00111C4E">
          <w:rPr>
            <w:noProof/>
            <w:webHidden/>
          </w:rPr>
          <w:fldChar w:fldCharType="end"/>
        </w:r>
      </w:hyperlink>
    </w:p>
    <w:p w14:paraId="4934876A" w14:textId="53D802CF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72" w:history="1">
        <w:r w:rsidR="00111C4E" w:rsidRPr="00EC0B83">
          <w:rPr>
            <w:rStyle w:val="Hyperlink"/>
            <w:noProof/>
          </w:rPr>
          <w:t>TEKUĆA IMOVINA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_Toc97118972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31</w:t>
        </w:r>
        <w:r w:rsidR="00111C4E">
          <w:rPr>
            <w:noProof/>
            <w:webHidden/>
          </w:rPr>
          <w:fldChar w:fldCharType="end"/>
        </w:r>
      </w:hyperlink>
    </w:p>
    <w:p w14:paraId="7F3BB968" w14:textId="4D47F6F9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73" w:history="1">
        <w:r w:rsidR="00111C4E" w:rsidRPr="00EC0B83">
          <w:rPr>
            <w:rStyle w:val="Hyperlink"/>
            <w:noProof/>
          </w:rPr>
          <w:t>STRUKTURA I OBRAČUN ADEKVATNOSTI KAPITALA I VISINA MARGINE  SOLVENTNOSTI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_Toc97118973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35</w:t>
        </w:r>
        <w:r w:rsidR="00111C4E">
          <w:rPr>
            <w:noProof/>
            <w:webHidden/>
          </w:rPr>
          <w:fldChar w:fldCharType="end"/>
        </w:r>
      </w:hyperlink>
    </w:p>
    <w:p w14:paraId="3144CB0F" w14:textId="44C8B302" w:rsidR="00111C4E" w:rsidRDefault="004A55FB">
      <w:pPr>
        <w:pStyle w:val="TOC2"/>
        <w:tabs>
          <w:tab w:val="right" w:leader="dot" w:pos="8920"/>
        </w:tabs>
        <w:rPr>
          <w:rFonts w:asciiTheme="minorHAnsi" w:hAnsiTheme="minorHAnsi" w:cstheme="minorBidi"/>
          <w:smallCaps w:val="0"/>
          <w:noProof/>
          <w:sz w:val="22"/>
          <w:szCs w:val="22"/>
          <w:lang w:val="sr-Latn-RS" w:eastAsia="sr-Latn-RS"/>
        </w:rPr>
      </w:pPr>
      <w:hyperlink w:anchor="_Toc97118974" w:history="1">
        <w:r w:rsidR="00111C4E" w:rsidRPr="00EC0B83">
          <w:rPr>
            <w:rStyle w:val="Hyperlink"/>
            <w:noProof/>
          </w:rPr>
          <w:t>PREGLED KREDITNIH ZADUŽENJA DRUŠTVA PO ROČNOSTI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_Toc97118974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37</w:t>
        </w:r>
        <w:r w:rsidR="00111C4E">
          <w:rPr>
            <w:noProof/>
            <w:webHidden/>
          </w:rPr>
          <w:fldChar w:fldCharType="end"/>
        </w:r>
      </w:hyperlink>
    </w:p>
    <w:p w14:paraId="372ED717" w14:textId="1D7CA306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75" w:history="1">
        <w:r w:rsidR="00111C4E" w:rsidRPr="00EC0B83">
          <w:rPr>
            <w:rStyle w:val="Hyperlink"/>
            <w:noProof/>
          </w:rPr>
          <w:t>POKAZATELJI LIKVIDNOSTI, RACIO TROŠKOVA, RACIO ŠTETA, KOMBINOVANI RACIO I OSTALI POKAZATELJI EFIKASNOSTI POSLOVANJA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_Toc97118975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38</w:t>
        </w:r>
        <w:r w:rsidR="00111C4E">
          <w:rPr>
            <w:noProof/>
            <w:webHidden/>
          </w:rPr>
          <w:fldChar w:fldCharType="end"/>
        </w:r>
      </w:hyperlink>
    </w:p>
    <w:p w14:paraId="1AFE62A0" w14:textId="3C500B15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76" w:history="1">
        <w:r w:rsidR="00111C4E" w:rsidRPr="00EC0B83">
          <w:rPr>
            <w:rStyle w:val="Hyperlink"/>
            <w:noProof/>
          </w:rPr>
          <w:t>TEHNIČKE REZERVE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_Toc97118976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40</w:t>
        </w:r>
        <w:r w:rsidR="00111C4E">
          <w:rPr>
            <w:noProof/>
            <w:webHidden/>
          </w:rPr>
          <w:fldChar w:fldCharType="end"/>
        </w:r>
      </w:hyperlink>
    </w:p>
    <w:p w14:paraId="2C1A62BA" w14:textId="77A3548E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77" w:history="1">
        <w:r w:rsidR="00111C4E" w:rsidRPr="00EC0B83">
          <w:rPr>
            <w:rStyle w:val="Hyperlink"/>
            <w:noProof/>
          </w:rPr>
          <w:t>IZVJEŠTAJ O ODNOSIMA SA POVEZANIM PRIVREDNIM DRUŠTVIMA I PREGLED PRAVNIHI FINANSIJSKIH TRANSAKCIJA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_Toc97118977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42</w:t>
        </w:r>
        <w:r w:rsidR="00111C4E">
          <w:rPr>
            <w:noProof/>
            <w:webHidden/>
          </w:rPr>
          <w:fldChar w:fldCharType="end"/>
        </w:r>
      </w:hyperlink>
    </w:p>
    <w:p w14:paraId="0B4A41CE" w14:textId="3DC5D1FE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78" w:history="1">
        <w:r w:rsidR="00111C4E" w:rsidRPr="00EC0B83">
          <w:rPr>
            <w:rStyle w:val="Hyperlink"/>
            <w:noProof/>
          </w:rPr>
          <w:t>IZVJEŠTAJ O ODNOSIMA SA LICIMA KOJA POSJEDUJU KVALIFIKOVANI UDIO U DRUŠTVU, DIREKTOROM, ČLANOVIMA UPRAVNOG I IZVRŠNOG ODBORA I INTERNOG REVIZORA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_Toc97118978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46</w:t>
        </w:r>
        <w:r w:rsidR="00111C4E">
          <w:rPr>
            <w:noProof/>
            <w:webHidden/>
          </w:rPr>
          <w:fldChar w:fldCharType="end"/>
        </w:r>
      </w:hyperlink>
    </w:p>
    <w:p w14:paraId="3ACB3335" w14:textId="046076EE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79" w:history="1">
        <w:r w:rsidR="00111C4E" w:rsidRPr="00EC0B83">
          <w:rPr>
            <w:rStyle w:val="Hyperlink"/>
            <w:noProof/>
          </w:rPr>
          <w:t>STRUKTURA I IZNOS DONACIJA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_Toc97118979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46</w:t>
        </w:r>
        <w:r w:rsidR="00111C4E">
          <w:rPr>
            <w:noProof/>
            <w:webHidden/>
          </w:rPr>
          <w:fldChar w:fldCharType="end"/>
        </w:r>
      </w:hyperlink>
    </w:p>
    <w:p w14:paraId="20785B03" w14:textId="58B92B63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0" w:history="1">
        <w:r w:rsidR="00111C4E" w:rsidRPr="00EC0B83">
          <w:rPr>
            <w:rStyle w:val="Hyperlink"/>
            <w:noProof/>
          </w:rPr>
          <w:t>ZNAČAJNI POSLOVNI DOGAĐAJI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_Toc97118980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46</w:t>
        </w:r>
        <w:r w:rsidR="00111C4E">
          <w:rPr>
            <w:noProof/>
            <w:webHidden/>
          </w:rPr>
          <w:fldChar w:fldCharType="end"/>
        </w:r>
      </w:hyperlink>
    </w:p>
    <w:p w14:paraId="44484500" w14:textId="048998AD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1" w:history="1">
        <w:r w:rsidR="00111C4E" w:rsidRPr="00EC0B83">
          <w:rPr>
            <w:rStyle w:val="Hyperlink"/>
            <w:noProof/>
          </w:rPr>
          <w:t>PROCJENA OČEKIVANOG BUDUĆEG RAZVOJA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_Toc97118981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47</w:t>
        </w:r>
        <w:r w:rsidR="00111C4E">
          <w:rPr>
            <w:noProof/>
            <w:webHidden/>
          </w:rPr>
          <w:fldChar w:fldCharType="end"/>
        </w:r>
      </w:hyperlink>
    </w:p>
    <w:p w14:paraId="238BF2B5" w14:textId="3E393B52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2" w:history="1">
        <w:r w:rsidR="00111C4E" w:rsidRPr="00EC0B83">
          <w:rPr>
            <w:rStyle w:val="Hyperlink"/>
            <w:noProof/>
          </w:rPr>
          <w:t>AKTIVNOSTI U VEZI SA ISTRAŽIVANJEM I RAZVOJEM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_Toc97118982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47</w:t>
        </w:r>
        <w:r w:rsidR="00111C4E">
          <w:rPr>
            <w:noProof/>
            <w:webHidden/>
          </w:rPr>
          <w:fldChar w:fldCharType="end"/>
        </w:r>
      </w:hyperlink>
    </w:p>
    <w:p w14:paraId="4AEADE33" w14:textId="4DE028B4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3" w:history="1">
        <w:r w:rsidR="00111C4E" w:rsidRPr="00EC0B83">
          <w:rPr>
            <w:rStyle w:val="Hyperlink"/>
            <w:noProof/>
          </w:rPr>
          <w:t>OTKUP AKCIJA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_Toc97118983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47</w:t>
        </w:r>
        <w:r w:rsidR="00111C4E">
          <w:rPr>
            <w:noProof/>
            <w:webHidden/>
          </w:rPr>
          <w:fldChar w:fldCharType="end"/>
        </w:r>
      </w:hyperlink>
    </w:p>
    <w:p w14:paraId="2F5B1934" w14:textId="5EBF7D13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4" w:history="1">
        <w:r w:rsidR="00111C4E" w:rsidRPr="00EC0B83">
          <w:rPr>
            <w:rStyle w:val="Hyperlink"/>
            <w:noProof/>
          </w:rPr>
          <w:t>POSLOVNI SEGMENTI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_Toc97118984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47</w:t>
        </w:r>
        <w:r w:rsidR="00111C4E">
          <w:rPr>
            <w:noProof/>
            <w:webHidden/>
          </w:rPr>
          <w:fldChar w:fldCharType="end"/>
        </w:r>
      </w:hyperlink>
    </w:p>
    <w:p w14:paraId="54E2AF17" w14:textId="4E019621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5" w:history="1">
        <w:r w:rsidR="00111C4E" w:rsidRPr="00EC0B83">
          <w:rPr>
            <w:rStyle w:val="Hyperlink"/>
            <w:noProof/>
          </w:rPr>
          <w:t>FINANSIJSKI INSTRUMENTII NJIHOV UTICAJ NA FINANSIJSKI POLOŽAJ DRUŠTVA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_Toc97118985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47</w:t>
        </w:r>
        <w:r w:rsidR="00111C4E">
          <w:rPr>
            <w:noProof/>
            <w:webHidden/>
          </w:rPr>
          <w:fldChar w:fldCharType="end"/>
        </w:r>
      </w:hyperlink>
    </w:p>
    <w:p w14:paraId="1763DEF9" w14:textId="6C573DF1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6" w:history="1">
        <w:r w:rsidR="00111C4E" w:rsidRPr="00EC0B83">
          <w:rPr>
            <w:rStyle w:val="Hyperlink"/>
            <w:noProof/>
          </w:rPr>
          <w:t>CILJEVI I POLITIKE DRUŠTVA U VEZI SA UPRAVLJANJEM RIZICIMA, ZAJEDNO SA POLITIKAMA ZAŠTITE OD RIZIKA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_Toc97118986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48</w:t>
        </w:r>
        <w:r w:rsidR="00111C4E">
          <w:rPr>
            <w:noProof/>
            <w:webHidden/>
          </w:rPr>
          <w:fldChar w:fldCharType="end"/>
        </w:r>
      </w:hyperlink>
    </w:p>
    <w:p w14:paraId="6D6DB339" w14:textId="3DB55B74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7" w:history="1">
        <w:r w:rsidR="00111C4E" w:rsidRPr="00EC0B83">
          <w:rPr>
            <w:rStyle w:val="Hyperlink"/>
            <w:noProof/>
          </w:rPr>
          <w:t>IZLOŽENOST RIZICIMA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_Toc97118987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48</w:t>
        </w:r>
        <w:r w:rsidR="00111C4E">
          <w:rPr>
            <w:noProof/>
            <w:webHidden/>
          </w:rPr>
          <w:fldChar w:fldCharType="end"/>
        </w:r>
      </w:hyperlink>
    </w:p>
    <w:p w14:paraId="24817776" w14:textId="2CCB84A5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8" w:history="1">
        <w:r w:rsidR="00111C4E" w:rsidRPr="00EC0B83">
          <w:rPr>
            <w:rStyle w:val="Hyperlink"/>
            <w:noProof/>
          </w:rPr>
          <w:t>POLITIKA REOSIGURANJA I SAOSIGURANJA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_Toc97118988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53</w:t>
        </w:r>
        <w:r w:rsidR="00111C4E">
          <w:rPr>
            <w:noProof/>
            <w:webHidden/>
          </w:rPr>
          <w:fldChar w:fldCharType="end"/>
        </w:r>
      </w:hyperlink>
    </w:p>
    <w:p w14:paraId="15D0B71F" w14:textId="7094BB59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89" w:history="1">
        <w:r w:rsidR="00111C4E" w:rsidRPr="00EC0B83">
          <w:rPr>
            <w:rStyle w:val="Hyperlink"/>
            <w:noProof/>
          </w:rPr>
          <w:t>PRIMJENJENA PRAVILA KORPORATIVNOG UPRAVLJANJA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_Toc97118989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53</w:t>
        </w:r>
        <w:r w:rsidR="00111C4E">
          <w:rPr>
            <w:noProof/>
            <w:webHidden/>
          </w:rPr>
          <w:fldChar w:fldCharType="end"/>
        </w:r>
      </w:hyperlink>
    </w:p>
    <w:p w14:paraId="030DDE28" w14:textId="11D406F9" w:rsidR="00111C4E" w:rsidRDefault="004A55FB">
      <w:pPr>
        <w:pStyle w:val="TOC1"/>
        <w:tabs>
          <w:tab w:val="right" w:leader="dot" w:pos="892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97118990" w:history="1">
        <w:r w:rsidR="00111C4E" w:rsidRPr="00EC0B83">
          <w:rPr>
            <w:rStyle w:val="Hyperlink"/>
            <w:noProof/>
          </w:rPr>
          <w:t>SPISAK USLOVA I TARIFA</w:t>
        </w:r>
        <w:r w:rsidR="00111C4E">
          <w:rPr>
            <w:noProof/>
            <w:webHidden/>
          </w:rPr>
          <w:tab/>
        </w:r>
        <w:r w:rsidR="00111C4E">
          <w:rPr>
            <w:noProof/>
            <w:webHidden/>
          </w:rPr>
          <w:fldChar w:fldCharType="begin"/>
        </w:r>
        <w:r w:rsidR="00111C4E">
          <w:rPr>
            <w:noProof/>
            <w:webHidden/>
          </w:rPr>
          <w:instrText xml:space="preserve"> PAGEREF _Toc97118990 \h </w:instrText>
        </w:r>
        <w:r w:rsidR="00111C4E">
          <w:rPr>
            <w:noProof/>
            <w:webHidden/>
          </w:rPr>
        </w:r>
        <w:r w:rsidR="00111C4E">
          <w:rPr>
            <w:noProof/>
            <w:webHidden/>
          </w:rPr>
          <w:fldChar w:fldCharType="separate"/>
        </w:r>
        <w:r w:rsidR="00C54815">
          <w:rPr>
            <w:noProof/>
            <w:webHidden/>
          </w:rPr>
          <w:t>56</w:t>
        </w:r>
        <w:r w:rsidR="00111C4E">
          <w:rPr>
            <w:noProof/>
            <w:webHidden/>
          </w:rPr>
          <w:fldChar w:fldCharType="end"/>
        </w:r>
      </w:hyperlink>
    </w:p>
    <w:p w14:paraId="7F1AADFE" w14:textId="5FF135E6" w:rsidR="001C5E81" w:rsidRPr="00317376" w:rsidRDefault="001E37D5" w:rsidP="00AA6B1F">
      <w:pPr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b/>
          <w:bCs/>
          <w:caps/>
          <w:sz w:val="28"/>
          <w:szCs w:val="24"/>
          <w:lang w:val="sr-Latn-CS"/>
        </w:rPr>
        <w:fldChar w:fldCharType="end"/>
      </w:r>
    </w:p>
    <w:p w14:paraId="3D91D34C" w14:textId="77777777" w:rsidR="00EB2FCD" w:rsidRPr="00317376" w:rsidRDefault="00EB2FCD" w:rsidP="00AA6B1F">
      <w:pPr>
        <w:rPr>
          <w:rFonts w:asciiTheme="majorHAnsi" w:hAnsiTheme="majorHAnsi" w:cs="Times New Roman"/>
          <w:lang w:val="sr-Latn-CS"/>
        </w:rPr>
      </w:pPr>
    </w:p>
    <w:p w14:paraId="1E63E55A" w14:textId="77777777" w:rsidR="00EB2FCD" w:rsidRPr="00317376" w:rsidRDefault="00EB2FCD" w:rsidP="00AA6B1F">
      <w:pPr>
        <w:rPr>
          <w:rFonts w:asciiTheme="majorHAnsi" w:hAnsiTheme="majorHAnsi" w:cs="Times New Roman"/>
          <w:lang w:val="sr-Latn-CS"/>
        </w:rPr>
      </w:pPr>
    </w:p>
    <w:p w14:paraId="79625FE5" w14:textId="77777777" w:rsidR="00EB2FCD" w:rsidRPr="00317376" w:rsidRDefault="00EB2FCD" w:rsidP="00AA6B1F">
      <w:pPr>
        <w:rPr>
          <w:rFonts w:asciiTheme="majorHAnsi" w:hAnsiTheme="majorHAnsi" w:cs="Times New Roman"/>
          <w:lang w:val="sr-Latn-CS"/>
        </w:rPr>
      </w:pPr>
    </w:p>
    <w:p w14:paraId="4E05C8DB" w14:textId="77777777" w:rsidR="00EA5686" w:rsidRPr="00317376" w:rsidRDefault="00EA5686" w:rsidP="00AA6B1F">
      <w:pPr>
        <w:rPr>
          <w:rFonts w:asciiTheme="majorHAnsi" w:hAnsiTheme="majorHAnsi" w:cs="Times New Roman"/>
          <w:lang w:val="sr-Latn-CS"/>
        </w:rPr>
      </w:pPr>
    </w:p>
    <w:p w14:paraId="4EF74C5B" w14:textId="77777777" w:rsidR="003D7F58" w:rsidRPr="00317376" w:rsidRDefault="003D7F58" w:rsidP="00AA6B1F">
      <w:pPr>
        <w:rPr>
          <w:rFonts w:asciiTheme="majorHAnsi" w:hAnsiTheme="majorHAnsi" w:cs="Times New Roman"/>
        </w:rPr>
      </w:pPr>
    </w:p>
    <w:p w14:paraId="00390DE3" w14:textId="77777777" w:rsidR="00E41A2C" w:rsidRPr="00317376" w:rsidRDefault="00E41A2C" w:rsidP="00AA6B1F">
      <w:pPr>
        <w:rPr>
          <w:rFonts w:asciiTheme="majorHAnsi" w:hAnsiTheme="majorHAnsi" w:cs="Times New Roman"/>
        </w:rPr>
      </w:pPr>
    </w:p>
    <w:p w14:paraId="27D6743D" w14:textId="77777777" w:rsidR="00776FE9" w:rsidRDefault="00776FE9" w:rsidP="00AA6B1F">
      <w:pPr>
        <w:rPr>
          <w:rFonts w:asciiTheme="majorHAnsi" w:hAnsiTheme="majorHAnsi" w:cs="Times New Roman"/>
        </w:rPr>
      </w:pPr>
    </w:p>
    <w:p w14:paraId="69361988" w14:textId="77777777" w:rsidR="001E37D5" w:rsidRDefault="001E37D5" w:rsidP="00AA6B1F">
      <w:pPr>
        <w:rPr>
          <w:rFonts w:asciiTheme="majorHAnsi" w:hAnsiTheme="majorHAnsi" w:cs="Times New Roman"/>
        </w:rPr>
      </w:pPr>
    </w:p>
    <w:p w14:paraId="5B7E68AC" w14:textId="77777777" w:rsidR="001E37D5" w:rsidRDefault="001E37D5" w:rsidP="00AA6B1F">
      <w:pPr>
        <w:rPr>
          <w:rFonts w:asciiTheme="majorHAnsi" w:hAnsiTheme="majorHAnsi" w:cs="Times New Roman"/>
        </w:rPr>
      </w:pPr>
    </w:p>
    <w:p w14:paraId="1B826867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74EBE9B1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197126EF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24EF6D93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104B7693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3A109488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291F08EA" w14:textId="77777777" w:rsidR="00127662" w:rsidRDefault="00127662" w:rsidP="00AA6B1F">
      <w:pPr>
        <w:rPr>
          <w:rFonts w:asciiTheme="majorHAnsi" w:hAnsiTheme="majorHAnsi" w:cs="Times New Roman"/>
        </w:rPr>
      </w:pPr>
    </w:p>
    <w:p w14:paraId="26A5B4E1" w14:textId="77777777" w:rsidR="00127662" w:rsidRDefault="00127662" w:rsidP="00AA6B1F">
      <w:pPr>
        <w:rPr>
          <w:rFonts w:asciiTheme="majorHAnsi" w:hAnsiTheme="majorHAnsi" w:cs="Times New Roman"/>
        </w:rPr>
      </w:pPr>
    </w:p>
    <w:p w14:paraId="3E18D43C" w14:textId="77777777" w:rsidR="00127662" w:rsidRDefault="00127662" w:rsidP="00AA6B1F">
      <w:pPr>
        <w:rPr>
          <w:rFonts w:asciiTheme="majorHAnsi" w:hAnsiTheme="majorHAnsi" w:cs="Times New Roman"/>
        </w:rPr>
      </w:pPr>
    </w:p>
    <w:p w14:paraId="5992D9FC" w14:textId="77777777" w:rsidR="00D62D57" w:rsidRDefault="00D62D57" w:rsidP="00AA6B1F">
      <w:pPr>
        <w:rPr>
          <w:rFonts w:asciiTheme="majorHAnsi" w:hAnsiTheme="majorHAnsi" w:cs="Times New Roman"/>
        </w:rPr>
      </w:pPr>
    </w:p>
    <w:p w14:paraId="71C190BB" w14:textId="77777777" w:rsidR="006B15AB" w:rsidRPr="00317376" w:rsidRDefault="006B15AB" w:rsidP="00AA6B1F">
      <w:pPr>
        <w:rPr>
          <w:rFonts w:asciiTheme="majorHAnsi" w:hAnsiTheme="majorHAnsi" w:cs="Times New Roman"/>
        </w:rPr>
      </w:pPr>
    </w:p>
    <w:p w14:paraId="29DA3D43" w14:textId="77777777" w:rsidR="00B9622F" w:rsidRPr="00317376" w:rsidRDefault="006754AC" w:rsidP="00A1078D">
      <w:pPr>
        <w:pStyle w:val="Heading1"/>
      </w:pPr>
      <w:bookmarkStart w:id="2" w:name="_Toc414264429"/>
      <w:bookmarkStart w:id="3" w:name="_Toc414265909"/>
      <w:bookmarkStart w:id="4" w:name="_Toc414266184"/>
      <w:bookmarkStart w:id="5" w:name="_Toc414370185"/>
      <w:bookmarkStart w:id="6" w:name="_Toc97118952"/>
      <w:r w:rsidRPr="00317376">
        <w:lastRenderedPageBreak/>
        <w:t>UVODNA RIJEČ DIREKTORA</w:t>
      </w:r>
      <w:bookmarkEnd w:id="2"/>
      <w:bookmarkEnd w:id="3"/>
      <w:bookmarkEnd w:id="4"/>
      <w:bookmarkEnd w:id="5"/>
      <w:bookmarkEnd w:id="6"/>
    </w:p>
    <w:p w14:paraId="346CF966" w14:textId="77777777" w:rsidR="009814E3" w:rsidRPr="00AB7717" w:rsidRDefault="009814E3" w:rsidP="009814E3">
      <w:pPr>
        <w:rPr>
          <w:lang w:val="sr-Latn-CS"/>
        </w:rPr>
      </w:pPr>
    </w:p>
    <w:p w14:paraId="4CCBC375" w14:textId="77777777" w:rsidR="00EB0D2F" w:rsidRDefault="007C52E0" w:rsidP="00444A77">
      <w:pPr>
        <w:spacing w:after="0"/>
        <w:ind w:firstLine="720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536EB2">
        <w:rPr>
          <w:rFonts w:asciiTheme="majorHAnsi" w:eastAsiaTheme="minorHAnsi" w:hAnsiTheme="majorHAnsi" w:cs="Times New Roman"/>
          <w:lang w:val="sr-Latn-CS"/>
        </w:rPr>
        <w:t xml:space="preserve">„Nešković osiguranje“ a.d. Bijeljina </w:t>
      </w:r>
      <w:r w:rsidR="00536EB2" w:rsidRPr="00536EB2">
        <w:rPr>
          <w:rFonts w:asciiTheme="majorHAnsi" w:eastAsiaTheme="minorHAnsi" w:hAnsiTheme="majorHAnsi" w:cs="Times New Roman"/>
          <w:lang w:val="sr-Latn-CS"/>
        </w:rPr>
        <w:t>je i u poslovnoj 2021</w:t>
      </w:r>
      <w:r w:rsidR="00727F6B" w:rsidRPr="00536EB2">
        <w:rPr>
          <w:rFonts w:asciiTheme="majorHAnsi" w:eastAsiaTheme="minorHAnsi" w:hAnsiTheme="majorHAnsi" w:cs="Times New Roman"/>
          <w:lang w:val="sr-Latn-CS"/>
        </w:rPr>
        <w:t xml:space="preserve">. godini nastavilo višegodišnju </w:t>
      </w:r>
      <w:r w:rsidR="00853D29" w:rsidRPr="00536EB2">
        <w:rPr>
          <w:rFonts w:asciiTheme="majorHAnsi" w:eastAsiaTheme="minorHAnsi" w:hAnsiTheme="majorHAnsi" w:cs="Times New Roman"/>
          <w:lang w:val="sr-Latn-CS"/>
        </w:rPr>
        <w:t>tradiciju uspješnog poslovanja</w:t>
      </w:r>
      <w:r w:rsidR="000B7888" w:rsidRPr="00536EB2">
        <w:rPr>
          <w:rFonts w:asciiTheme="majorHAnsi" w:eastAsiaTheme="minorHAnsi" w:hAnsiTheme="majorHAnsi" w:cs="Times New Roman"/>
          <w:lang w:val="sr-Latn-CS"/>
        </w:rPr>
        <w:t xml:space="preserve">, uz pozitivan finansijski rezultat od </w:t>
      </w:r>
      <w:r w:rsidR="00EB0D2F">
        <w:rPr>
          <w:rFonts w:asciiTheme="majorHAnsi" w:hAnsiTheme="majorHAnsi" w:cs="Times New Roman"/>
          <w:lang w:val="sr-Latn-CS"/>
        </w:rPr>
        <w:t>7.456.394,62.KM</w:t>
      </w:r>
      <w:r w:rsidR="00EB0D2F" w:rsidRPr="00F25A98">
        <w:rPr>
          <w:rFonts w:asciiTheme="majorHAnsi" w:eastAsiaTheme="minorHAnsi" w:hAnsiTheme="majorHAnsi" w:cs="Times New Roman"/>
          <w:lang w:val="sr-Latn-CS"/>
        </w:rPr>
        <w:t xml:space="preserve"> </w:t>
      </w:r>
    </w:p>
    <w:p w14:paraId="04E3A8DC" w14:textId="03A93844" w:rsidR="00031598" w:rsidRPr="00F25A98" w:rsidRDefault="002212C4" w:rsidP="00444A77">
      <w:pPr>
        <w:spacing w:after="0"/>
        <w:ind w:firstLine="720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F25A98">
        <w:rPr>
          <w:rFonts w:asciiTheme="majorHAnsi" w:eastAsiaTheme="minorHAnsi" w:hAnsiTheme="majorHAnsi" w:cs="Times New Roman"/>
          <w:lang w:val="sr-Latn-CS"/>
        </w:rPr>
        <w:t>U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 xml:space="preserve">spješno poslovanje </w:t>
      </w:r>
      <w:r w:rsidRPr="00F25A98">
        <w:rPr>
          <w:rFonts w:asciiTheme="majorHAnsi" w:eastAsiaTheme="minorHAnsi" w:hAnsiTheme="majorHAnsi" w:cs="Times New Roman"/>
          <w:lang w:val="sr-Latn-CS"/>
        </w:rPr>
        <w:t xml:space="preserve">rezultat 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je</w:t>
      </w:r>
      <w:r w:rsidR="00C62B7C">
        <w:rPr>
          <w:rFonts w:asciiTheme="majorHAnsi" w:eastAsiaTheme="minorHAnsi" w:hAnsiTheme="majorHAnsi" w:cs="Times New Roman"/>
          <w:lang w:val="sr-Latn-CS"/>
        </w:rPr>
        <w:t xml:space="preserve"> 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odgovornog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 xml:space="preserve"> i 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stručnog upravljanja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 xml:space="preserve"> Društvom, redovno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g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 xml:space="preserve"> izmirenj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a</w:t>
      </w:r>
      <w:r w:rsidR="00031598" w:rsidRPr="00F25A98">
        <w:rPr>
          <w:rFonts w:asciiTheme="majorHAnsi" w:eastAsiaTheme="minorHAnsi" w:hAnsiTheme="majorHAnsi" w:cs="Times New Roman"/>
          <w:lang w:val="sr-Latn-CS"/>
        </w:rPr>
        <w:t xml:space="preserve"> obaveza, 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 xml:space="preserve">redovne isplate štete, 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>racionalizacij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e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 xml:space="preserve"> troškova poslovanja, poštovanj</w:t>
      </w:r>
      <w:r w:rsidR="003C3A64" w:rsidRPr="00F25A98">
        <w:rPr>
          <w:rFonts w:asciiTheme="majorHAnsi" w:eastAsiaTheme="minorHAnsi" w:hAnsiTheme="majorHAnsi" w:cs="Times New Roman"/>
          <w:lang w:val="sr-Latn-CS"/>
        </w:rPr>
        <w:t>a</w:t>
      </w:r>
      <w:r w:rsidR="007C52E0" w:rsidRPr="00F25A98">
        <w:rPr>
          <w:rFonts w:asciiTheme="majorHAnsi" w:eastAsiaTheme="minorHAnsi" w:hAnsiTheme="majorHAnsi" w:cs="Times New Roman"/>
          <w:lang w:val="sr-Latn-CS"/>
        </w:rPr>
        <w:t xml:space="preserve"> zakona, podzakonskih akata i internih procedura procesa rada.</w:t>
      </w:r>
    </w:p>
    <w:p w14:paraId="50D6903C" w14:textId="67130CA2" w:rsidR="00475E86" w:rsidRPr="00031022" w:rsidRDefault="000B590A" w:rsidP="0081118A">
      <w:pPr>
        <w:spacing w:after="0"/>
        <w:ind w:firstLine="454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F25A98">
        <w:rPr>
          <w:rFonts w:asciiTheme="majorHAnsi" w:eastAsiaTheme="minorHAnsi" w:hAnsiTheme="majorHAnsi" w:cs="Times New Roman"/>
          <w:lang w:val="sr-Latn-CS"/>
        </w:rPr>
        <w:t xml:space="preserve">Dugi niz godina Društvo je opredjeljeno za povećanje portfelja neobaveznih osiguranja i u tom pravcu </w:t>
      </w:r>
      <w:r w:rsidR="0081118A" w:rsidRPr="00F25A98">
        <w:rPr>
          <w:rFonts w:asciiTheme="majorHAnsi" w:eastAsiaTheme="minorHAnsi" w:hAnsiTheme="majorHAnsi" w:cs="Times New Roman"/>
          <w:lang w:val="sr-Latn-CS"/>
        </w:rPr>
        <w:t>se radilo na inoviranju i uvođenju no</w:t>
      </w:r>
      <w:r w:rsidR="00475E86" w:rsidRPr="00F25A98">
        <w:rPr>
          <w:rFonts w:asciiTheme="majorHAnsi" w:eastAsiaTheme="minorHAnsi" w:hAnsiTheme="majorHAnsi" w:cs="Times New Roman"/>
          <w:lang w:val="sr-Latn-CS"/>
        </w:rPr>
        <w:t>vih uslova i tarifa osiguranja, a kao n</w:t>
      </w:r>
      <w:r w:rsidR="00934E9E">
        <w:rPr>
          <w:rFonts w:asciiTheme="majorHAnsi" w:eastAsiaTheme="minorHAnsi" w:hAnsiTheme="majorHAnsi" w:cs="Times New Roman"/>
          <w:lang w:val="sr-Latn-CS"/>
        </w:rPr>
        <w:t xml:space="preserve">ajvažniju izmjenu </w:t>
      </w:r>
      <w:r w:rsidR="00C62B7C">
        <w:rPr>
          <w:rFonts w:asciiTheme="majorHAnsi" w:eastAsiaTheme="minorHAnsi" w:hAnsiTheme="majorHAnsi" w:cs="Times New Roman"/>
          <w:lang w:val="sr-Latn-CS"/>
        </w:rPr>
        <w:t xml:space="preserve">u 2021. godini </w:t>
      </w:r>
      <w:r w:rsidR="00934E9E">
        <w:rPr>
          <w:rFonts w:asciiTheme="majorHAnsi" w:eastAsiaTheme="minorHAnsi" w:hAnsiTheme="majorHAnsi" w:cs="Times New Roman"/>
          <w:lang w:val="sr-Latn-CS"/>
        </w:rPr>
        <w:t>na ovom mjestu</w:t>
      </w:r>
      <w:r w:rsidR="00475E86" w:rsidRPr="00F25A98">
        <w:rPr>
          <w:rFonts w:asciiTheme="majorHAnsi" w:eastAsiaTheme="minorHAnsi" w:hAnsiTheme="majorHAnsi" w:cs="Times New Roman"/>
          <w:lang w:val="sr-Latn-CS"/>
        </w:rPr>
        <w:t xml:space="preserve"> bi </w:t>
      </w:r>
      <w:r w:rsidR="00C62B7C">
        <w:rPr>
          <w:rFonts w:asciiTheme="majorHAnsi" w:eastAsiaTheme="minorHAnsi" w:hAnsiTheme="majorHAnsi" w:cs="Times New Roman"/>
          <w:lang w:val="sr-Latn-CS"/>
        </w:rPr>
        <w:t>istakao</w:t>
      </w:r>
      <w:r w:rsidR="00475E86" w:rsidRPr="00F25A98">
        <w:rPr>
          <w:rFonts w:asciiTheme="majorHAnsi" w:eastAsiaTheme="minorHAnsi" w:hAnsiTheme="majorHAnsi" w:cs="Times New Roman"/>
          <w:lang w:val="sr-Latn-CS"/>
        </w:rPr>
        <w:t xml:space="preserve"> usvajanje </w:t>
      </w:r>
      <w:r w:rsidR="00E501DF">
        <w:rPr>
          <w:rFonts w:asciiTheme="majorHAnsi" w:eastAsiaTheme="minorHAnsi" w:hAnsiTheme="majorHAnsi" w:cs="Times New Roman"/>
          <w:lang w:val="sr-Latn-CS"/>
        </w:rPr>
        <w:t xml:space="preserve">i primjenu </w:t>
      </w:r>
      <w:r w:rsidR="00475E86" w:rsidRPr="00F25A98">
        <w:rPr>
          <w:rFonts w:asciiTheme="majorHAnsi" w:eastAsiaTheme="minorHAnsi" w:hAnsiTheme="majorHAnsi" w:cs="Times New Roman"/>
          <w:lang w:val="sr-Latn-CS"/>
        </w:rPr>
        <w:t xml:space="preserve">novih uslova i tarife u vrsti putničkog zdravstvenog osiguranja. </w:t>
      </w:r>
      <w:r w:rsidR="00475E86" w:rsidRPr="00031022">
        <w:rPr>
          <w:rFonts w:asciiTheme="majorHAnsi" w:eastAsiaTheme="minorHAnsi" w:hAnsiTheme="majorHAnsi" w:cs="Times New Roman"/>
          <w:lang w:val="sr-Latn-CS"/>
        </w:rPr>
        <w:t xml:space="preserve">Uvaženi su svi zahtjevi tržišta, od uključenja </w:t>
      </w:r>
      <w:r w:rsidR="003A02D8">
        <w:rPr>
          <w:rFonts w:asciiTheme="majorHAnsi" w:eastAsiaTheme="minorHAnsi" w:hAnsiTheme="majorHAnsi" w:cs="Times New Roman"/>
          <w:lang w:val="sr-Latn-CS"/>
        </w:rPr>
        <w:t>COVID-</w:t>
      </w:r>
      <w:r w:rsidR="00286E1C">
        <w:rPr>
          <w:rFonts w:asciiTheme="majorHAnsi" w:eastAsiaTheme="minorHAnsi" w:hAnsiTheme="majorHAnsi" w:cs="Times New Roman"/>
          <w:lang w:val="sr-Latn-CS"/>
        </w:rPr>
        <w:t xml:space="preserve">19 u osiguravajuće pokriće </w:t>
      </w:r>
      <w:r w:rsidR="00E501DF">
        <w:rPr>
          <w:rFonts w:asciiTheme="majorHAnsi" w:eastAsiaTheme="minorHAnsi" w:hAnsiTheme="majorHAnsi" w:cs="Times New Roman"/>
          <w:lang w:val="sr-Latn-CS"/>
        </w:rPr>
        <w:t xml:space="preserve">pa </w:t>
      </w:r>
      <w:r w:rsidR="00286E1C">
        <w:rPr>
          <w:rFonts w:asciiTheme="majorHAnsi" w:eastAsiaTheme="minorHAnsi" w:hAnsiTheme="majorHAnsi" w:cs="Times New Roman"/>
          <w:lang w:val="sr-Latn-CS"/>
        </w:rPr>
        <w:t>do ponude</w:t>
      </w:r>
      <w:r w:rsidR="00934E9E" w:rsidRPr="00031022">
        <w:rPr>
          <w:rFonts w:asciiTheme="majorHAnsi" w:eastAsiaTheme="minorHAnsi" w:hAnsiTheme="majorHAnsi" w:cs="Times New Roman"/>
          <w:lang w:val="sr-Latn-CS"/>
        </w:rPr>
        <w:t xml:space="preserve"> ove vrste osiguranja radnicima na privremenon rad</w:t>
      </w:r>
      <w:r w:rsidR="00E501DF">
        <w:rPr>
          <w:rFonts w:asciiTheme="majorHAnsi" w:eastAsiaTheme="minorHAnsi" w:hAnsiTheme="majorHAnsi" w:cs="Times New Roman"/>
          <w:lang w:val="sr-Latn-CS"/>
        </w:rPr>
        <w:t>u u inost</w:t>
      </w:r>
      <w:r w:rsidR="00934E9E" w:rsidRPr="00031022">
        <w:rPr>
          <w:rFonts w:asciiTheme="majorHAnsi" w:eastAsiaTheme="minorHAnsi" w:hAnsiTheme="majorHAnsi" w:cs="Times New Roman"/>
          <w:lang w:val="sr-Latn-CS"/>
        </w:rPr>
        <w:t>r</w:t>
      </w:r>
      <w:r w:rsidR="00E501DF">
        <w:rPr>
          <w:rFonts w:asciiTheme="majorHAnsi" w:eastAsiaTheme="minorHAnsi" w:hAnsiTheme="majorHAnsi" w:cs="Times New Roman"/>
          <w:lang w:val="sr-Latn-CS"/>
        </w:rPr>
        <w:t>a</w:t>
      </w:r>
      <w:r w:rsidR="00C62B7C">
        <w:rPr>
          <w:rFonts w:asciiTheme="majorHAnsi" w:eastAsiaTheme="minorHAnsi" w:hAnsiTheme="majorHAnsi" w:cs="Times New Roman"/>
          <w:lang w:val="sr-Latn-CS"/>
        </w:rPr>
        <w:t>nstvu, te</w:t>
      </w:r>
      <w:r w:rsidR="00934E9E" w:rsidRPr="00031022">
        <w:rPr>
          <w:rFonts w:asciiTheme="majorHAnsi" w:eastAsiaTheme="minorHAnsi" w:hAnsiTheme="majorHAnsi" w:cs="Times New Roman"/>
          <w:lang w:val="sr-Latn-CS"/>
        </w:rPr>
        <w:t xml:space="preserve"> sportisitima, amaterima i profesionalcima.</w:t>
      </w:r>
    </w:p>
    <w:p w14:paraId="0C40BCED" w14:textId="0E8A6367" w:rsidR="001C3E84" w:rsidRDefault="00C51A8E" w:rsidP="008D0345">
      <w:pPr>
        <w:spacing w:after="0"/>
        <w:ind w:firstLine="454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65595D">
        <w:rPr>
          <w:rFonts w:asciiTheme="majorHAnsi" w:eastAsiaTheme="minorHAnsi" w:hAnsiTheme="majorHAnsi" w:cs="Times New Roman"/>
          <w:lang w:val="sr-Latn-CS"/>
        </w:rPr>
        <w:t>Dugoročno posmatrano</w:t>
      </w:r>
      <w:r w:rsidR="0065595D">
        <w:rPr>
          <w:rFonts w:asciiTheme="majorHAnsi" w:eastAsiaTheme="minorHAnsi" w:hAnsiTheme="majorHAnsi" w:cs="Times New Roman"/>
          <w:lang w:val="sr-Latn-CS"/>
        </w:rPr>
        <w:t>,</w:t>
      </w:r>
      <w:r w:rsidRPr="0065595D">
        <w:rPr>
          <w:rFonts w:asciiTheme="majorHAnsi" w:eastAsiaTheme="minorHAnsi" w:hAnsiTheme="majorHAnsi" w:cs="Times New Roman"/>
          <w:lang w:val="sr-Latn-CS"/>
        </w:rPr>
        <w:t xml:space="preserve"> Društvo je</w:t>
      </w:r>
      <w:r w:rsidR="00C62B7C">
        <w:rPr>
          <w:rFonts w:asciiTheme="majorHAnsi" w:eastAsiaTheme="minorHAnsi" w:hAnsiTheme="majorHAnsi" w:cs="Times New Roman"/>
          <w:lang w:val="sr-Latn-CS"/>
        </w:rPr>
        <w:t>ste</w:t>
      </w:r>
      <w:r w:rsidRPr="0065595D">
        <w:rPr>
          <w:rFonts w:asciiTheme="majorHAnsi" w:eastAsiaTheme="minorHAnsi" w:hAnsiTheme="majorHAnsi" w:cs="Times New Roman"/>
          <w:lang w:val="sr-Latn-CS"/>
        </w:rPr>
        <w:t xml:space="preserve"> opredjeljeno </w:t>
      </w:r>
      <w:r w:rsidR="00286E1C">
        <w:rPr>
          <w:rFonts w:asciiTheme="majorHAnsi" w:eastAsiaTheme="minorHAnsi" w:hAnsiTheme="majorHAnsi" w:cs="Times New Roman"/>
          <w:lang w:val="sr-Latn-CS"/>
        </w:rPr>
        <w:t>za pomjeranje</w:t>
      </w:r>
      <w:r w:rsidRPr="0065595D">
        <w:rPr>
          <w:rFonts w:asciiTheme="majorHAnsi" w:eastAsiaTheme="minorHAnsi" w:hAnsiTheme="majorHAnsi" w:cs="Times New Roman"/>
          <w:lang w:val="sr-Latn-CS"/>
        </w:rPr>
        <w:t xml:space="preserve"> strukture premije od obaveznih ka neobaveznim vidovima osiguranja i iz godine u </w:t>
      </w:r>
      <w:r w:rsidR="00286E1C">
        <w:rPr>
          <w:rFonts w:asciiTheme="majorHAnsi" w:eastAsiaTheme="minorHAnsi" w:hAnsiTheme="majorHAnsi" w:cs="Times New Roman"/>
          <w:lang w:val="sr-Latn-CS"/>
        </w:rPr>
        <w:t>godinu</w:t>
      </w:r>
      <w:r w:rsidRPr="0065595D">
        <w:rPr>
          <w:rFonts w:asciiTheme="majorHAnsi" w:eastAsiaTheme="minorHAnsi" w:hAnsiTheme="majorHAnsi" w:cs="Times New Roman"/>
          <w:lang w:val="sr-Latn-CS"/>
        </w:rPr>
        <w:t xml:space="preserve"> ulaže dodatna sredstva i resurse ka tom cilju.</w:t>
      </w:r>
      <w:r w:rsidR="0049017B">
        <w:rPr>
          <w:rFonts w:asciiTheme="majorHAnsi" w:eastAsiaTheme="minorHAnsi" w:hAnsiTheme="majorHAnsi" w:cs="Times New Roman"/>
          <w:lang w:val="sr-Latn-CS"/>
        </w:rPr>
        <w:t xml:space="preserve"> Određenih pomaka u tom pravcu </w:t>
      </w:r>
      <w:r w:rsidR="00C62B7C">
        <w:rPr>
          <w:rFonts w:asciiTheme="majorHAnsi" w:eastAsiaTheme="minorHAnsi" w:hAnsiTheme="majorHAnsi" w:cs="Times New Roman"/>
          <w:lang w:val="sr-Latn-CS"/>
        </w:rPr>
        <w:t>ima</w:t>
      </w:r>
      <w:r w:rsidR="0049017B">
        <w:rPr>
          <w:rFonts w:asciiTheme="majorHAnsi" w:eastAsiaTheme="minorHAnsi" w:hAnsiTheme="majorHAnsi" w:cs="Times New Roman"/>
          <w:lang w:val="sr-Latn-CS"/>
        </w:rPr>
        <w:t xml:space="preserve">, </w:t>
      </w:r>
      <w:r w:rsidR="00C62B7C">
        <w:rPr>
          <w:rFonts w:asciiTheme="majorHAnsi" w:eastAsiaTheme="minorHAnsi" w:hAnsiTheme="majorHAnsi" w:cs="Times New Roman"/>
          <w:lang w:val="sr-Latn-CS"/>
        </w:rPr>
        <w:t>no</w:t>
      </w:r>
      <w:r w:rsidR="00E84548">
        <w:rPr>
          <w:rFonts w:asciiTheme="majorHAnsi" w:eastAsiaTheme="minorHAnsi" w:hAnsiTheme="majorHAnsi" w:cs="Times New Roman"/>
          <w:lang w:val="sr-Latn-CS"/>
        </w:rPr>
        <w:t>,</w:t>
      </w:r>
      <w:r w:rsidR="00C62B7C">
        <w:rPr>
          <w:rFonts w:asciiTheme="majorHAnsi" w:eastAsiaTheme="minorHAnsi" w:hAnsiTheme="majorHAnsi" w:cs="Times New Roman"/>
          <w:lang w:val="sr-Latn-CS"/>
        </w:rPr>
        <w:t xml:space="preserve"> ekonomska stagnacija i </w:t>
      </w:r>
      <w:r w:rsidR="0049017B">
        <w:rPr>
          <w:rFonts w:asciiTheme="majorHAnsi" w:eastAsiaTheme="minorHAnsi" w:hAnsiTheme="majorHAnsi" w:cs="Times New Roman"/>
          <w:lang w:val="sr-Latn-CS"/>
        </w:rPr>
        <w:t>pandemija uzrokovana virusom COVID-19</w:t>
      </w:r>
      <w:r w:rsidR="00C62B7C">
        <w:rPr>
          <w:rFonts w:asciiTheme="majorHAnsi" w:eastAsiaTheme="minorHAnsi" w:hAnsiTheme="majorHAnsi" w:cs="Times New Roman"/>
          <w:lang w:val="sr-Latn-CS"/>
        </w:rPr>
        <w:t xml:space="preserve"> </w:t>
      </w:r>
      <w:r w:rsidR="0049017B">
        <w:rPr>
          <w:rFonts w:asciiTheme="majorHAnsi" w:eastAsiaTheme="minorHAnsi" w:hAnsiTheme="majorHAnsi" w:cs="Times New Roman"/>
          <w:lang w:val="sr-Latn-CS"/>
        </w:rPr>
        <w:t>je r</w:t>
      </w:r>
      <w:r w:rsidR="0078293D">
        <w:rPr>
          <w:rFonts w:asciiTheme="majorHAnsi" w:eastAsiaTheme="minorHAnsi" w:hAnsiTheme="majorHAnsi" w:cs="Times New Roman"/>
          <w:lang w:val="sr-Latn-CS"/>
        </w:rPr>
        <w:t>e</w:t>
      </w:r>
      <w:r w:rsidR="0049017B">
        <w:rPr>
          <w:rFonts w:asciiTheme="majorHAnsi" w:eastAsiaTheme="minorHAnsi" w:hAnsiTheme="majorHAnsi" w:cs="Times New Roman"/>
          <w:lang w:val="sr-Latn-CS"/>
        </w:rPr>
        <w:t xml:space="preserve">alizaciju tog cilja </w:t>
      </w:r>
      <w:r w:rsidR="00C62B7C">
        <w:rPr>
          <w:rFonts w:asciiTheme="majorHAnsi" w:eastAsiaTheme="minorHAnsi" w:hAnsiTheme="majorHAnsi" w:cs="Times New Roman"/>
          <w:lang w:val="sr-Latn-CS"/>
        </w:rPr>
        <w:t xml:space="preserve">u 2021. godini dodatno </w:t>
      </w:r>
      <w:r w:rsidR="0049017B">
        <w:rPr>
          <w:rFonts w:asciiTheme="majorHAnsi" w:eastAsiaTheme="minorHAnsi" w:hAnsiTheme="majorHAnsi" w:cs="Times New Roman"/>
          <w:lang w:val="sr-Latn-CS"/>
        </w:rPr>
        <w:t xml:space="preserve">otežala. </w:t>
      </w:r>
      <w:r w:rsidR="00014C77">
        <w:rPr>
          <w:rFonts w:asciiTheme="majorHAnsi" w:eastAsiaTheme="minorHAnsi" w:hAnsiTheme="majorHAnsi" w:cs="Times New Roman"/>
          <w:lang w:val="sr-Latn-CS"/>
        </w:rPr>
        <w:t xml:space="preserve">Dominacija obaveznih vidova osiguranja, na prvom mjestu osiguranja od autoodgovornosti </w:t>
      </w:r>
      <w:r w:rsidR="003A02D8">
        <w:rPr>
          <w:rFonts w:asciiTheme="majorHAnsi" w:eastAsiaTheme="minorHAnsi" w:hAnsiTheme="majorHAnsi" w:cs="Times New Roman"/>
          <w:lang w:val="sr-Latn-CS"/>
        </w:rPr>
        <w:t xml:space="preserve">bila je i u 2021. godini </w:t>
      </w:r>
      <w:r w:rsidR="00014C77">
        <w:rPr>
          <w:rFonts w:asciiTheme="majorHAnsi" w:eastAsiaTheme="minorHAnsi" w:hAnsiTheme="majorHAnsi" w:cs="Times New Roman"/>
          <w:lang w:val="sr-Latn-CS"/>
        </w:rPr>
        <w:t xml:space="preserve">bez konkurencije. </w:t>
      </w:r>
    </w:p>
    <w:p w14:paraId="76F6989F" w14:textId="20E8563A" w:rsidR="00E84548" w:rsidRPr="008D0345" w:rsidRDefault="0049017B" w:rsidP="008D0345">
      <w:pPr>
        <w:spacing w:after="0"/>
        <w:ind w:firstLine="454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154DDF">
        <w:rPr>
          <w:rFonts w:asciiTheme="majorHAnsi" w:eastAsiaTheme="minorHAnsi" w:hAnsiTheme="majorHAnsi" w:cs="Times New Roman"/>
          <w:lang w:val="sr-Latn-CS"/>
        </w:rPr>
        <w:t>Pandemija je</w:t>
      </w:r>
      <w:r w:rsidR="0081118A" w:rsidRPr="00154DDF">
        <w:rPr>
          <w:rFonts w:asciiTheme="majorHAnsi" w:eastAsiaTheme="minorHAnsi" w:hAnsiTheme="majorHAnsi" w:cs="Times New Roman"/>
          <w:lang w:val="sr-Latn-CS"/>
        </w:rPr>
        <w:t xml:space="preserve"> </w:t>
      </w:r>
      <w:r w:rsidR="00014C77">
        <w:rPr>
          <w:rFonts w:asciiTheme="majorHAnsi" w:eastAsiaTheme="minorHAnsi" w:hAnsiTheme="majorHAnsi" w:cs="Times New Roman"/>
          <w:lang w:val="sr-Latn-CS"/>
        </w:rPr>
        <w:t xml:space="preserve">sa sobom </w:t>
      </w:r>
      <w:r w:rsidR="003777BB">
        <w:rPr>
          <w:rFonts w:asciiTheme="majorHAnsi" w:eastAsiaTheme="minorHAnsi" w:hAnsiTheme="majorHAnsi" w:cs="Times New Roman"/>
          <w:lang w:val="sr-Latn-CS"/>
        </w:rPr>
        <w:t xml:space="preserve">donijela </w:t>
      </w:r>
      <w:r w:rsidR="0081118A" w:rsidRPr="00154DDF">
        <w:rPr>
          <w:rFonts w:asciiTheme="majorHAnsi" w:eastAsiaTheme="minorHAnsi" w:hAnsiTheme="majorHAnsi" w:cs="Times New Roman"/>
          <w:lang w:val="sr-Latn-CS"/>
        </w:rPr>
        <w:t xml:space="preserve">nove izazove, otežane uslove obavljanja djelatnosti, </w:t>
      </w:r>
      <w:r w:rsidRPr="00154DDF">
        <w:rPr>
          <w:rFonts w:asciiTheme="majorHAnsi" w:eastAsiaTheme="minorHAnsi" w:hAnsiTheme="majorHAnsi" w:cs="Times New Roman"/>
          <w:lang w:val="sr-Latn-CS"/>
        </w:rPr>
        <w:t>d</w:t>
      </w:r>
      <w:r w:rsidR="00991532" w:rsidRPr="00154DDF">
        <w:rPr>
          <w:rFonts w:asciiTheme="majorHAnsi" w:eastAsiaTheme="minorHAnsi" w:hAnsiTheme="majorHAnsi" w:cs="Times New Roman"/>
          <w:lang w:val="sr-Latn-CS"/>
        </w:rPr>
        <w:t>ozu</w:t>
      </w:r>
      <w:r w:rsidR="00E0293D" w:rsidRPr="00154DDF">
        <w:rPr>
          <w:rFonts w:asciiTheme="majorHAnsi" w:eastAsiaTheme="minorHAnsi" w:hAnsiTheme="majorHAnsi" w:cs="Times New Roman"/>
          <w:lang w:val="sr-Latn-CS"/>
        </w:rPr>
        <w:t xml:space="preserve"> velikog opreza u potrošnji novca kako privrede </w:t>
      </w:r>
      <w:r w:rsidR="00991532" w:rsidRPr="00154DDF">
        <w:rPr>
          <w:rFonts w:asciiTheme="majorHAnsi" w:eastAsiaTheme="minorHAnsi" w:hAnsiTheme="majorHAnsi" w:cs="Times New Roman"/>
          <w:lang w:val="sr-Latn-CS"/>
        </w:rPr>
        <w:t>tako i lične potrošnje građ</w:t>
      </w:r>
      <w:r w:rsidR="00014C77">
        <w:rPr>
          <w:rFonts w:asciiTheme="majorHAnsi" w:eastAsiaTheme="minorHAnsi" w:hAnsiTheme="majorHAnsi" w:cs="Times New Roman"/>
          <w:lang w:val="sr-Latn-CS"/>
        </w:rPr>
        <w:t xml:space="preserve">ana. Kupovalo se </w:t>
      </w:r>
      <w:r w:rsidR="00286E1C">
        <w:rPr>
          <w:rFonts w:asciiTheme="majorHAnsi" w:eastAsiaTheme="minorHAnsi" w:hAnsiTheme="majorHAnsi" w:cs="Times New Roman"/>
          <w:lang w:val="sr-Latn-CS"/>
        </w:rPr>
        <w:t>samo ono što je neophodno</w:t>
      </w:r>
      <w:r w:rsidR="00E84548">
        <w:rPr>
          <w:rFonts w:asciiTheme="majorHAnsi" w:eastAsiaTheme="minorHAnsi" w:hAnsiTheme="majorHAnsi" w:cs="Times New Roman"/>
          <w:lang w:val="sr-Latn-CS"/>
        </w:rPr>
        <w:t>. Međutim, i</w:t>
      </w:r>
      <w:r w:rsidR="009F7942">
        <w:rPr>
          <w:rFonts w:asciiTheme="majorHAnsi" w:eastAsiaTheme="minorHAnsi" w:hAnsiTheme="majorHAnsi" w:cs="Times New Roman"/>
          <w:lang w:val="sr-Latn-CS"/>
        </w:rPr>
        <w:t xml:space="preserve"> u takvim uslovima ostvaren je porast premije u odnosu na 2020. godinu od 2,98%</w:t>
      </w:r>
      <w:r w:rsidR="00E84548">
        <w:rPr>
          <w:rFonts w:asciiTheme="majorHAnsi" w:eastAsiaTheme="minorHAnsi" w:hAnsiTheme="majorHAnsi" w:cs="Times New Roman"/>
          <w:lang w:val="sr-Latn-CS"/>
        </w:rPr>
        <w:t>, odnosno u iznosu od oko 482.000KM</w:t>
      </w:r>
      <w:r w:rsidR="008D0345">
        <w:rPr>
          <w:rFonts w:asciiTheme="majorHAnsi" w:eastAsiaTheme="minorHAnsi" w:hAnsiTheme="majorHAnsi" w:cs="Times New Roman"/>
          <w:lang w:val="sr-Latn-CS"/>
        </w:rPr>
        <w:t xml:space="preserve">, a </w:t>
      </w:r>
      <w:r w:rsidR="00E84548">
        <w:rPr>
          <w:rFonts w:asciiTheme="majorHAnsi" w:eastAsiaTheme="minorHAnsi" w:hAnsiTheme="majorHAnsi" w:cs="Times New Roman"/>
          <w:lang w:val="sr-Latn-CS"/>
        </w:rPr>
        <w:t xml:space="preserve">što je pokazatelj da se </w:t>
      </w:r>
      <w:r w:rsidR="00231A0B" w:rsidRPr="00E84548">
        <w:rPr>
          <w:rFonts w:asciiTheme="majorHAnsi" w:eastAsiaTheme="minorHAnsi" w:hAnsiTheme="majorHAnsi" w:cs="Times New Roman"/>
          <w:lang w:val="sr-Latn-CS"/>
        </w:rPr>
        <w:t>Društvo vrlo dobro prilagodilo otežanim uslovima poslovanja i uprkos svim poteškoćama ostvarilo pozitivan finansijski rezultat. Tokom čitave godine nije bilo otpuštanja radnika niti bilo kakvog smanjenja plata</w:t>
      </w:r>
      <w:r w:rsidR="00260482" w:rsidRPr="00E84548">
        <w:rPr>
          <w:rFonts w:asciiTheme="majorHAnsi" w:eastAsiaTheme="minorHAnsi" w:hAnsiTheme="majorHAnsi" w:cs="Times New Roman"/>
          <w:lang w:val="sr-Latn-CS"/>
        </w:rPr>
        <w:t>.</w:t>
      </w:r>
    </w:p>
    <w:p w14:paraId="5BFF14DA" w14:textId="6ACFD3E3" w:rsidR="001C3E84" w:rsidRDefault="008D0345" w:rsidP="001C3E84">
      <w:pPr>
        <w:spacing w:after="0"/>
        <w:ind w:firstLine="454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>
        <w:rPr>
          <w:rFonts w:asciiTheme="majorHAnsi" w:eastAsiaTheme="minorHAnsi" w:hAnsiTheme="majorHAnsi" w:cs="Times New Roman"/>
          <w:lang w:val="sr-Latn-CS"/>
        </w:rPr>
        <w:t>Z</w:t>
      </w:r>
      <w:r w:rsidRPr="008D0345">
        <w:rPr>
          <w:rFonts w:asciiTheme="majorHAnsi" w:eastAsiaTheme="minorHAnsi" w:hAnsiTheme="majorHAnsi" w:cs="Times New Roman"/>
          <w:lang w:val="sr-Latn-CS"/>
        </w:rPr>
        <w:t>bog situacije</w:t>
      </w:r>
      <w:r>
        <w:rPr>
          <w:rFonts w:asciiTheme="majorHAnsi" w:eastAsiaTheme="minorHAnsi" w:hAnsiTheme="majorHAnsi" w:cs="Times New Roman"/>
          <w:lang w:val="sr-Latn-CS"/>
        </w:rPr>
        <w:t xml:space="preserve"> sa pandemijom p</w:t>
      </w:r>
      <w:r w:rsidRPr="008D0345">
        <w:rPr>
          <w:rFonts w:asciiTheme="majorHAnsi" w:eastAsiaTheme="minorHAnsi" w:hAnsiTheme="majorHAnsi" w:cs="Times New Roman"/>
          <w:lang w:val="sr-Latn-CS"/>
        </w:rPr>
        <w:t>rethodne dvije poslovne godine</w:t>
      </w:r>
      <w:r w:rsidR="00CF5484" w:rsidRPr="008D0345">
        <w:rPr>
          <w:rFonts w:asciiTheme="majorHAnsi" w:eastAsiaTheme="minorHAnsi" w:hAnsiTheme="majorHAnsi" w:cs="Times New Roman"/>
          <w:lang w:val="sr-Latn-CS"/>
        </w:rPr>
        <w:t xml:space="preserve"> </w:t>
      </w:r>
      <w:r w:rsidRPr="008D0345">
        <w:rPr>
          <w:rFonts w:asciiTheme="majorHAnsi" w:eastAsiaTheme="minorHAnsi" w:hAnsiTheme="majorHAnsi" w:cs="Times New Roman"/>
          <w:lang w:val="sr-Latn-CS"/>
        </w:rPr>
        <w:t>predstavljale su svojevrsan izazov za svaki segment privrede</w:t>
      </w:r>
      <w:r>
        <w:rPr>
          <w:rFonts w:asciiTheme="majorHAnsi" w:eastAsiaTheme="minorHAnsi" w:hAnsiTheme="majorHAnsi" w:cs="Times New Roman"/>
          <w:lang w:val="sr-Latn-CS"/>
        </w:rPr>
        <w:t>, a čini se da neće biti mnogo drugačije ni u 2022. godini. Restrikcije i ograničenja kretanja polako se ukidaju, ali svijet se suočio sa novim velikim izazovom, sukob</w:t>
      </w:r>
      <w:r w:rsidR="003C75D4">
        <w:rPr>
          <w:rFonts w:asciiTheme="majorHAnsi" w:eastAsiaTheme="minorHAnsi" w:hAnsiTheme="majorHAnsi" w:cs="Times New Roman"/>
          <w:lang w:val="sr-Latn-CS"/>
        </w:rPr>
        <w:t>om</w:t>
      </w:r>
      <w:r>
        <w:rPr>
          <w:rFonts w:asciiTheme="majorHAnsi" w:eastAsiaTheme="minorHAnsi" w:hAnsiTheme="majorHAnsi" w:cs="Times New Roman"/>
          <w:lang w:val="sr-Latn-CS"/>
        </w:rPr>
        <w:t xml:space="preserve"> na tlu Evrope, između Rusije i Ukrajine</w:t>
      </w:r>
      <w:r w:rsidR="003C75D4">
        <w:rPr>
          <w:rFonts w:asciiTheme="majorHAnsi" w:eastAsiaTheme="minorHAnsi" w:hAnsiTheme="majorHAnsi" w:cs="Times New Roman"/>
          <w:lang w:val="sr-Latn-CS"/>
        </w:rPr>
        <w:t xml:space="preserve">. </w:t>
      </w:r>
      <w:r w:rsidR="003C75D4" w:rsidRPr="003C75D4">
        <w:rPr>
          <w:rFonts w:asciiTheme="majorHAnsi" w:eastAsiaTheme="minorHAnsi" w:hAnsiTheme="majorHAnsi" w:cs="Times New Roman"/>
          <w:lang w:val="sr-Latn-CS"/>
        </w:rPr>
        <w:t>Za samo par dana sukoba počele su se osjećati posl</w:t>
      </w:r>
      <w:r w:rsidR="001C3E84">
        <w:rPr>
          <w:rFonts w:asciiTheme="majorHAnsi" w:eastAsiaTheme="minorHAnsi" w:hAnsiTheme="majorHAnsi" w:cs="Times New Roman"/>
          <w:lang w:val="sr-Latn-CS"/>
        </w:rPr>
        <w:t>j</w:t>
      </w:r>
      <w:r w:rsidR="003C75D4" w:rsidRPr="003C75D4">
        <w:rPr>
          <w:rFonts w:asciiTheme="majorHAnsi" w:eastAsiaTheme="minorHAnsi" w:hAnsiTheme="majorHAnsi" w:cs="Times New Roman"/>
          <w:lang w:val="sr-Latn-CS"/>
        </w:rPr>
        <w:t xml:space="preserve">edice i kod nas, za sada u bankarskom sektoru, budući da su ruske banke došle pod sankcije. Već sada je izvjesno da će se i u 2022. godini </w:t>
      </w:r>
      <w:r w:rsidR="00CF5484" w:rsidRPr="003C75D4">
        <w:rPr>
          <w:rFonts w:asciiTheme="majorHAnsi" w:eastAsiaTheme="minorHAnsi" w:hAnsiTheme="majorHAnsi" w:cs="Times New Roman"/>
          <w:lang w:val="sr-Latn-CS"/>
        </w:rPr>
        <w:t xml:space="preserve">poslovati u </w:t>
      </w:r>
      <w:r w:rsidR="003C75D4" w:rsidRPr="003C75D4">
        <w:rPr>
          <w:rFonts w:asciiTheme="majorHAnsi" w:eastAsiaTheme="minorHAnsi" w:hAnsiTheme="majorHAnsi" w:cs="Times New Roman"/>
          <w:lang w:val="sr-Latn-CS"/>
        </w:rPr>
        <w:t xml:space="preserve">neizvjesnim </w:t>
      </w:r>
      <w:r w:rsidR="00CF5484" w:rsidRPr="003C75D4">
        <w:rPr>
          <w:rFonts w:asciiTheme="majorHAnsi" w:eastAsiaTheme="minorHAnsi" w:hAnsiTheme="majorHAnsi" w:cs="Times New Roman"/>
          <w:lang w:val="sr-Latn-CS"/>
        </w:rPr>
        <w:t xml:space="preserve">uslovima </w:t>
      </w:r>
      <w:r w:rsidR="003C75D4" w:rsidRPr="003C75D4">
        <w:rPr>
          <w:rFonts w:asciiTheme="majorHAnsi" w:eastAsiaTheme="minorHAnsi" w:hAnsiTheme="majorHAnsi" w:cs="Times New Roman"/>
          <w:lang w:val="sr-Latn-CS"/>
        </w:rPr>
        <w:t xml:space="preserve">i okruženju, uz </w:t>
      </w:r>
      <w:r w:rsidR="007F31EC" w:rsidRPr="003C75D4">
        <w:rPr>
          <w:rFonts w:asciiTheme="majorHAnsi" w:eastAsiaTheme="minorHAnsi" w:hAnsiTheme="majorHAnsi" w:cs="Times New Roman"/>
          <w:lang w:val="sr-Latn-CS"/>
        </w:rPr>
        <w:t>veliki oprez pri potrošnji, posebno na proizvode i usluge ko</w:t>
      </w:r>
      <w:r w:rsidR="001C3E84">
        <w:rPr>
          <w:rFonts w:asciiTheme="majorHAnsi" w:eastAsiaTheme="minorHAnsi" w:hAnsiTheme="majorHAnsi" w:cs="Times New Roman"/>
          <w:lang w:val="sr-Latn-CS"/>
        </w:rPr>
        <w:t>je se ne smatraju esencijalnim.</w:t>
      </w:r>
    </w:p>
    <w:p w14:paraId="75CDF14A" w14:textId="4511EEB3" w:rsidR="00031598" w:rsidRPr="003C75D4" w:rsidRDefault="007F31EC" w:rsidP="001C3E84">
      <w:pPr>
        <w:spacing w:after="0"/>
        <w:ind w:firstLine="454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3C75D4">
        <w:rPr>
          <w:rFonts w:asciiTheme="majorHAnsi" w:eastAsiaTheme="minorHAnsi" w:hAnsiTheme="majorHAnsi" w:cs="Times New Roman"/>
          <w:lang w:val="sr-Latn-CS"/>
        </w:rPr>
        <w:t xml:space="preserve">Ipak, </w:t>
      </w:r>
      <w:r w:rsidR="00031598" w:rsidRPr="003C75D4">
        <w:rPr>
          <w:rFonts w:asciiTheme="majorHAnsi" w:eastAsiaTheme="minorHAnsi" w:hAnsiTheme="majorHAnsi" w:cs="Times New Roman"/>
          <w:lang w:val="sr-Latn-CS"/>
        </w:rPr>
        <w:t xml:space="preserve">aktivnosti Društva </w:t>
      </w:r>
      <w:r w:rsidR="00ED404D" w:rsidRPr="003C75D4">
        <w:rPr>
          <w:rFonts w:asciiTheme="majorHAnsi" w:eastAsiaTheme="minorHAnsi" w:hAnsiTheme="majorHAnsi" w:cs="Times New Roman"/>
          <w:lang w:val="sr-Latn-CS"/>
        </w:rPr>
        <w:t xml:space="preserve">i dalje </w:t>
      </w:r>
      <w:r w:rsidRPr="003C75D4">
        <w:rPr>
          <w:rFonts w:asciiTheme="majorHAnsi" w:eastAsiaTheme="minorHAnsi" w:hAnsiTheme="majorHAnsi" w:cs="Times New Roman"/>
          <w:lang w:val="sr-Latn-CS"/>
        </w:rPr>
        <w:t xml:space="preserve">će biti </w:t>
      </w:r>
      <w:r w:rsidR="007C52E0" w:rsidRPr="003C75D4">
        <w:rPr>
          <w:rFonts w:asciiTheme="majorHAnsi" w:eastAsiaTheme="minorHAnsi" w:hAnsiTheme="majorHAnsi" w:cs="Times New Roman"/>
          <w:lang w:val="sr-Latn-CS"/>
        </w:rPr>
        <w:t>usmjerene ka restrukturiranju portfelja</w:t>
      </w:r>
      <w:r w:rsidR="00031598" w:rsidRPr="003C75D4">
        <w:rPr>
          <w:rFonts w:asciiTheme="majorHAnsi" w:eastAsiaTheme="minorHAnsi" w:hAnsiTheme="majorHAnsi" w:cs="Times New Roman"/>
          <w:lang w:val="sr-Latn-CS"/>
        </w:rPr>
        <w:t>, odnosno ulaganju dodatnih napora i resursa sa ciljem povećanja portfelja segmenta neobaveznih osiguranja, prije svega, imovinskih vidova, ali će se istovremeno ulagati i napori da se očuva postojeći portfelj obaveznih osiguranja, koji ima dominantan udio u bruto premiji Društva, kao i u bruto premiji cjelokupnog sektora osiguranja u Republici Srpskoj, pa i Bosni i Hercegovini.</w:t>
      </w:r>
    </w:p>
    <w:p w14:paraId="78AE88F5" w14:textId="77777777" w:rsidR="002C7661" w:rsidRPr="003C75D4" w:rsidRDefault="007C52E0" w:rsidP="002C7661">
      <w:pPr>
        <w:spacing w:after="0"/>
        <w:ind w:firstLine="720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3C75D4">
        <w:rPr>
          <w:rFonts w:asciiTheme="majorHAnsi" w:eastAsiaTheme="minorHAnsi" w:hAnsiTheme="majorHAnsi" w:cs="Times New Roman"/>
          <w:lang w:val="sr-Latn-CS"/>
        </w:rPr>
        <w:t>Pored aktivnosti koje se ti</w:t>
      </w:r>
      <w:r w:rsidR="00031598" w:rsidRPr="003C75D4">
        <w:rPr>
          <w:rFonts w:asciiTheme="majorHAnsi" w:eastAsiaTheme="minorHAnsi" w:hAnsiTheme="majorHAnsi" w:cs="Times New Roman"/>
          <w:lang w:val="sr-Latn-CS"/>
        </w:rPr>
        <w:t xml:space="preserve">ču restrukturiranja portfelja </w:t>
      </w:r>
      <w:r w:rsidRPr="003C75D4">
        <w:rPr>
          <w:rFonts w:asciiTheme="majorHAnsi" w:eastAsiaTheme="minorHAnsi" w:hAnsiTheme="majorHAnsi" w:cs="Times New Roman"/>
          <w:lang w:val="sr-Latn-CS"/>
        </w:rPr>
        <w:t>značajn</w:t>
      </w:r>
      <w:r w:rsidR="00031598" w:rsidRPr="003C75D4">
        <w:rPr>
          <w:rFonts w:asciiTheme="majorHAnsi" w:eastAsiaTheme="minorHAnsi" w:hAnsiTheme="majorHAnsi" w:cs="Times New Roman"/>
          <w:lang w:val="sr-Latn-CS"/>
        </w:rPr>
        <w:t>a</w:t>
      </w:r>
      <w:r w:rsidRPr="003C75D4">
        <w:rPr>
          <w:rFonts w:asciiTheme="majorHAnsi" w:eastAsiaTheme="minorHAnsi" w:hAnsiTheme="majorHAnsi" w:cs="Times New Roman"/>
          <w:lang w:val="sr-Latn-CS"/>
        </w:rPr>
        <w:t xml:space="preserve"> pažnj</w:t>
      </w:r>
      <w:r w:rsidR="00031598" w:rsidRPr="003C75D4">
        <w:rPr>
          <w:rFonts w:asciiTheme="majorHAnsi" w:eastAsiaTheme="minorHAnsi" w:hAnsiTheme="majorHAnsi" w:cs="Times New Roman"/>
          <w:lang w:val="sr-Latn-CS"/>
        </w:rPr>
        <w:t>a</w:t>
      </w:r>
      <w:r w:rsidR="00853D29" w:rsidRPr="003C75D4">
        <w:rPr>
          <w:rFonts w:asciiTheme="majorHAnsi" w:eastAsiaTheme="minorHAnsi" w:hAnsiTheme="majorHAnsi" w:cs="Times New Roman"/>
          <w:lang w:val="sr-Latn-CS"/>
        </w:rPr>
        <w:t xml:space="preserve"> </w:t>
      </w:r>
      <w:r w:rsidR="00926C03" w:rsidRPr="003C75D4">
        <w:rPr>
          <w:rFonts w:asciiTheme="majorHAnsi" w:eastAsiaTheme="minorHAnsi" w:hAnsiTheme="majorHAnsi" w:cs="Times New Roman"/>
          <w:lang w:val="sr-Latn-CS"/>
        </w:rPr>
        <w:t xml:space="preserve">bila je, a biće i dalje, </w:t>
      </w:r>
      <w:r w:rsidRPr="003C75D4">
        <w:rPr>
          <w:rFonts w:asciiTheme="majorHAnsi" w:eastAsiaTheme="minorHAnsi" w:hAnsiTheme="majorHAnsi" w:cs="Times New Roman"/>
          <w:lang w:val="sr-Latn-CS"/>
        </w:rPr>
        <w:t>posveć</w:t>
      </w:r>
      <w:r w:rsidR="00926C03" w:rsidRPr="003C75D4">
        <w:rPr>
          <w:rFonts w:asciiTheme="majorHAnsi" w:eastAsiaTheme="minorHAnsi" w:hAnsiTheme="majorHAnsi" w:cs="Times New Roman"/>
          <w:lang w:val="sr-Latn-CS"/>
        </w:rPr>
        <w:t>ena</w:t>
      </w:r>
      <w:r w:rsidR="00776FE9" w:rsidRPr="003C75D4">
        <w:rPr>
          <w:rFonts w:asciiTheme="majorHAnsi" w:eastAsiaTheme="minorHAnsi" w:hAnsiTheme="majorHAnsi" w:cs="Times New Roman"/>
          <w:lang w:val="sr-Latn-CS"/>
        </w:rPr>
        <w:t xml:space="preserve"> </w:t>
      </w:r>
      <w:r w:rsidRPr="003C75D4">
        <w:rPr>
          <w:rFonts w:asciiTheme="majorHAnsi" w:eastAsiaTheme="minorHAnsi" w:hAnsiTheme="majorHAnsi" w:cs="Times New Roman"/>
          <w:lang w:val="sr-Latn-CS"/>
        </w:rPr>
        <w:t xml:space="preserve">osavremenjavanju </w:t>
      </w:r>
      <w:r w:rsidR="00031598" w:rsidRPr="003C75D4">
        <w:rPr>
          <w:rFonts w:asciiTheme="majorHAnsi" w:eastAsiaTheme="minorHAnsi" w:hAnsiTheme="majorHAnsi" w:cs="Times New Roman"/>
          <w:lang w:val="sr-Latn-CS"/>
        </w:rPr>
        <w:t xml:space="preserve">procesa </w:t>
      </w:r>
      <w:r w:rsidRPr="003C75D4">
        <w:rPr>
          <w:rFonts w:asciiTheme="majorHAnsi" w:eastAsiaTheme="minorHAnsi" w:hAnsiTheme="majorHAnsi" w:cs="Times New Roman"/>
          <w:lang w:val="sr-Latn-CS"/>
        </w:rPr>
        <w:t>poslovanja, uvođenju novih tehnologija i usluga,</w:t>
      </w:r>
      <w:r w:rsidR="00926C03" w:rsidRPr="003C75D4">
        <w:rPr>
          <w:rFonts w:asciiTheme="majorHAnsi" w:eastAsiaTheme="minorHAnsi" w:hAnsiTheme="majorHAnsi" w:cs="Times New Roman"/>
          <w:lang w:val="sr-Latn-CS"/>
        </w:rPr>
        <w:t xml:space="preserve"> obezbjeđenju sigurnosti poslovanja i adekvatnih rezervi za sve preuzete obaveze, kao i </w:t>
      </w:r>
      <w:r w:rsidR="00926C03" w:rsidRPr="003C75D4">
        <w:rPr>
          <w:rFonts w:ascii="Cambria" w:hAnsi="Cambria"/>
          <w:iCs/>
          <w:color w:val="000000"/>
          <w:lang w:val="ru-RU" w:eastAsia="zh-CN"/>
        </w:rPr>
        <w:lastRenderedPageBreak/>
        <w:t>usklađenost</w:t>
      </w:r>
      <w:proofErr w:type="spellStart"/>
      <w:r w:rsidR="00926C03" w:rsidRPr="003C75D4">
        <w:rPr>
          <w:rFonts w:ascii="Cambria" w:hAnsi="Cambria"/>
          <w:iCs/>
          <w:color w:val="000000"/>
          <w:lang w:eastAsia="zh-CN"/>
        </w:rPr>
        <w:t>i</w:t>
      </w:r>
      <w:proofErr w:type="spellEnd"/>
      <w:r w:rsidR="00926C03" w:rsidRPr="003C75D4">
        <w:rPr>
          <w:rFonts w:ascii="Cambria" w:hAnsi="Cambria"/>
          <w:iCs/>
          <w:color w:val="000000"/>
          <w:lang w:val="ru-RU" w:eastAsia="zh-CN"/>
        </w:rPr>
        <w:t xml:space="preserve"> poslovanja sa svim zakonskim i podzakonskim aktima.</w:t>
      </w:r>
      <w:r w:rsidR="002C7661" w:rsidRPr="003C75D4">
        <w:rPr>
          <w:rFonts w:ascii="Cambria" w:hAnsi="Cambria"/>
          <w:iCs/>
          <w:color w:val="000000"/>
          <w:lang w:val="sr-Latn-RS" w:eastAsia="zh-CN"/>
        </w:rPr>
        <w:t xml:space="preserve"> U fokusu poslovne politike i dalje će biti osiguranici i njihova potreba </w:t>
      </w:r>
      <w:r w:rsidRPr="003C75D4">
        <w:rPr>
          <w:rFonts w:asciiTheme="majorHAnsi" w:eastAsiaTheme="minorHAnsi" w:hAnsiTheme="majorHAnsi" w:cs="Times New Roman"/>
          <w:lang w:val="sr-Latn-CS"/>
        </w:rPr>
        <w:t>za zaštitom i sigurnošću</w:t>
      </w:r>
      <w:r w:rsidR="00BA658F" w:rsidRPr="003C75D4">
        <w:rPr>
          <w:rFonts w:asciiTheme="majorHAnsi" w:eastAsiaTheme="minorHAnsi" w:hAnsiTheme="majorHAnsi" w:cs="Times New Roman"/>
          <w:lang w:val="sr-Latn-CS"/>
        </w:rPr>
        <w:t>.</w:t>
      </w:r>
      <w:r w:rsidRPr="003C75D4">
        <w:rPr>
          <w:rFonts w:asciiTheme="majorHAnsi" w:eastAsiaTheme="minorHAnsi" w:hAnsiTheme="majorHAnsi" w:cs="Times New Roman"/>
          <w:lang w:val="sr-Latn-CS"/>
        </w:rPr>
        <w:t xml:space="preserve"> </w:t>
      </w:r>
    </w:p>
    <w:p w14:paraId="5AC9208E" w14:textId="77777777" w:rsidR="005D2D2F" w:rsidRPr="004E4996" w:rsidRDefault="00AB500D" w:rsidP="002C7661">
      <w:pPr>
        <w:spacing w:after="0"/>
        <w:ind w:firstLine="720"/>
        <w:contextualSpacing/>
        <w:jc w:val="both"/>
        <w:rPr>
          <w:rFonts w:ascii="Cambria" w:hAnsi="Cambria"/>
          <w:iCs/>
          <w:color w:val="000000"/>
          <w:lang w:val="sr-Latn-RS" w:eastAsia="zh-CN"/>
        </w:rPr>
      </w:pPr>
      <w:r w:rsidRPr="004E4996">
        <w:rPr>
          <w:rFonts w:asciiTheme="majorHAnsi" w:eastAsiaTheme="minorHAnsi" w:hAnsiTheme="majorHAnsi" w:cs="Times New Roman"/>
          <w:lang w:val="sr-Latn-CS"/>
        </w:rPr>
        <w:t>Kontinuiranim p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 xml:space="preserve">raćenjem privrednih i društvenih izazova kojima </w:t>
      </w:r>
      <w:r w:rsidR="00B3221E" w:rsidRPr="004E4996">
        <w:rPr>
          <w:rFonts w:asciiTheme="majorHAnsi" w:eastAsiaTheme="minorHAnsi" w:hAnsiTheme="majorHAnsi" w:cs="Times New Roman"/>
          <w:lang w:val="sr-Latn-CS"/>
        </w:rPr>
        <w:t>je Društvo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 xml:space="preserve"> izložen</w:t>
      </w:r>
      <w:r w:rsidR="00B3221E" w:rsidRPr="004E4996">
        <w:rPr>
          <w:rFonts w:asciiTheme="majorHAnsi" w:eastAsiaTheme="minorHAnsi" w:hAnsiTheme="majorHAnsi" w:cs="Times New Roman"/>
          <w:lang w:val="sr-Latn-CS"/>
        </w:rPr>
        <w:t>o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 xml:space="preserve"> kroz svoje poslovanje trudim se da razumijem nove zahtjeve koji se od </w:t>
      </w:r>
      <w:r w:rsidR="00B3221E" w:rsidRPr="004E4996">
        <w:rPr>
          <w:rFonts w:asciiTheme="majorHAnsi" w:eastAsiaTheme="minorHAnsi" w:hAnsiTheme="majorHAnsi" w:cs="Times New Roman"/>
          <w:lang w:val="sr-Latn-CS"/>
        </w:rPr>
        <w:t xml:space="preserve">Društva 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>traže</w:t>
      </w:r>
      <w:r w:rsidR="00B3221E" w:rsidRPr="004E4996">
        <w:rPr>
          <w:rFonts w:asciiTheme="majorHAnsi" w:eastAsiaTheme="minorHAnsi" w:hAnsiTheme="majorHAnsi" w:cs="Times New Roman"/>
          <w:lang w:val="sr-Latn-CS"/>
        </w:rPr>
        <w:t>,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 xml:space="preserve"> kako od strane klijenata tako i zakonodavnog okvira</w:t>
      </w:r>
      <w:r w:rsidR="003E7E3D" w:rsidRPr="004E4996">
        <w:rPr>
          <w:rFonts w:asciiTheme="majorHAnsi" w:eastAsiaTheme="minorHAnsi" w:hAnsiTheme="majorHAnsi" w:cs="Times New Roman"/>
          <w:lang w:val="sr-Latn-CS"/>
        </w:rPr>
        <w:t>,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 xml:space="preserve"> i sprem</w:t>
      </w:r>
      <w:r w:rsidR="00812CE0" w:rsidRPr="004E4996">
        <w:rPr>
          <w:rFonts w:asciiTheme="majorHAnsi" w:eastAsiaTheme="minorHAnsi" w:hAnsiTheme="majorHAnsi" w:cs="Times New Roman"/>
          <w:lang w:val="sr-Latn-CS"/>
        </w:rPr>
        <w:t>a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>n s</w:t>
      </w:r>
      <w:r w:rsidR="00812CE0" w:rsidRPr="004E4996">
        <w:rPr>
          <w:rFonts w:asciiTheme="majorHAnsi" w:eastAsiaTheme="minorHAnsi" w:hAnsiTheme="majorHAnsi" w:cs="Times New Roman"/>
          <w:lang w:val="sr-Latn-CS"/>
        </w:rPr>
        <w:t>am</w:t>
      </w:r>
      <w:r w:rsidR="007C52E0" w:rsidRPr="004E4996">
        <w:rPr>
          <w:rFonts w:asciiTheme="majorHAnsi" w:eastAsiaTheme="minorHAnsi" w:hAnsiTheme="majorHAnsi" w:cs="Times New Roman"/>
          <w:lang w:val="sr-Latn-CS"/>
        </w:rPr>
        <w:t xml:space="preserve"> na nove poslovne uspjehe i pozitivan trend poslovanja bez obzira na sve izazove koji nas očekuju u budućnosti.  </w:t>
      </w:r>
      <w:r w:rsidR="005D2D2F" w:rsidRPr="004E4996">
        <w:rPr>
          <w:rFonts w:asciiTheme="majorHAnsi" w:eastAsiaTheme="minorHAnsi" w:hAnsiTheme="majorHAnsi" w:cs="Times New Roman"/>
          <w:lang w:val="sr-Latn-CS"/>
        </w:rPr>
        <w:t xml:space="preserve">Postoji jaka svjest da je </w:t>
      </w:r>
      <w:proofErr w:type="spellStart"/>
      <w:r w:rsidR="005D2D2F" w:rsidRPr="004E4996">
        <w:rPr>
          <w:rFonts w:ascii="Cambria" w:hAnsi="Cambria"/>
        </w:rPr>
        <w:t>djelatnost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osiguranja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povezana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sa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velikim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brojem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različitih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vrsta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rizika</w:t>
      </w:r>
      <w:proofErr w:type="spellEnd"/>
      <w:r w:rsidR="005D2D2F" w:rsidRPr="004E4996">
        <w:rPr>
          <w:rFonts w:ascii="Cambria" w:hAnsi="Cambria"/>
        </w:rPr>
        <w:t xml:space="preserve"> koji </w:t>
      </w:r>
      <w:proofErr w:type="spellStart"/>
      <w:r w:rsidR="005D2D2F" w:rsidRPr="004E4996">
        <w:rPr>
          <w:rFonts w:ascii="Cambria" w:hAnsi="Cambria"/>
        </w:rPr>
        <w:t>su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stalno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prisutni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i</w:t>
      </w:r>
      <w:proofErr w:type="spellEnd"/>
      <w:r w:rsidR="005D2D2F" w:rsidRPr="004E4996">
        <w:rPr>
          <w:rFonts w:ascii="Cambria" w:hAnsi="Cambria"/>
        </w:rPr>
        <w:t xml:space="preserve"> koji se </w:t>
      </w:r>
      <w:proofErr w:type="spellStart"/>
      <w:r w:rsidR="005D2D2F" w:rsidRPr="004E4996">
        <w:rPr>
          <w:rFonts w:ascii="Cambria" w:hAnsi="Cambria"/>
        </w:rPr>
        <w:t>mogu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realizovati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sa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različitim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intezitetom</w:t>
      </w:r>
      <w:proofErr w:type="spellEnd"/>
      <w:r w:rsidR="005D2D2F" w:rsidRPr="004E4996">
        <w:rPr>
          <w:rFonts w:ascii="Cambria" w:hAnsi="Cambria"/>
        </w:rPr>
        <w:t xml:space="preserve">. </w:t>
      </w:r>
      <w:proofErr w:type="spellStart"/>
      <w:r w:rsidR="005D2D2F" w:rsidRPr="004E4996">
        <w:rPr>
          <w:rFonts w:ascii="Cambria" w:hAnsi="Cambria"/>
        </w:rPr>
        <w:t>Najjednostavnije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ih</w:t>
      </w:r>
      <w:proofErr w:type="spellEnd"/>
      <w:r w:rsidR="005D2D2F" w:rsidRPr="004E4996">
        <w:rPr>
          <w:rFonts w:ascii="Cambria" w:hAnsi="Cambria"/>
        </w:rPr>
        <w:t xml:space="preserve"> je </w:t>
      </w:r>
      <w:proofErr w:type="spellStart"/>
      <w:r w:rsidR="005D2D2F" w:rsidRPr="004E4996">
        <w:rPr>
          <w:rFonts w:ascii="Cambria" w:hAnsi="Cambria"/>
        </w:rPr>
        <w:t>klasifikovati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na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rizike</w:t>
      </w:r>
      <w:proofErr w:type="spellEnd"/>
      <w:r w:rsidR="005D2D2F" w:rsidRPr="004E4996">
        <w:rPr>
          <w:rFonts w:ascii="Cambria" w:hAnsi="Cambria"/>
        </w:rPr>
        <w:t xml:space="preserve"> koji </w:t>
      </w:r>
      <w:proofErr w:type="spellStart"/>
      <w:r w:rsidR="005D2D2F" w:rsidRPr="004E4996">
        <w:rPr>
          <w:rFonts w:ascii="Cambria" w:hAnsi="Cambria"/>
        </w:rPr>
        <w:t>proističu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iz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poslovanja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Društva</w:t>
      </w:r>
      <w:proofErr w:type="spellEnd"/>
      <w:r w:rsidR="005D2D2F" w:rsidRPr="004E4996">
        <w:rPr>
          <w:rFonts w:ascii="Cambria" w:hAnsi="Cambria"/>
        </w:rPr>
        <w:t xml:space="preserve"> u </w:t>
      </w:r>
      <w:proofErr w:type="spellStart"/>
      <w:r w:rsidR="005D2D2F" w:rsidRPr="004E4996">
        <w:rPr>
          <w:rFonts w:ascii="Cambria" w:hAnsi="Cambria"/>
        </w:rPr>
        <w:t>mikroekonomskom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makroekonomskom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okruženju</w:t>
      </w:r>
      <w:proofErr w:type="spellEnd"/>
      <w:r w:rsidR="005D2D2F" w:rsidRPr="004E4996">
        <w:rPr>
          <w:rFonts w:ascii="Cambria" w:hAnsi="Cambria"/>
        </w:rPr>
        <w:t xml:space="preserve"> (</w:t>
      </w:r>
      <w:proofErr w:type="spellStart"/>
      <w:r w:rsidR="005D2D2F" w:rsidRPr="004E4996">
        <w:rPr>
          <w:rFonts w:ascii="Cambria" w:hAnsi="Cambria"/>
        </w:rPr>
        <w:t>tržišni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rizik</w:t>
      </w:r>
      <w:proofErr w:type="spellEnd"/>
      <w:r w:rsidR="005D2D2F" w:rsidRPr="004E4996">
        <w:rPr>
          <w:rFonts w:ascii="Cambria" w:hAnsi="Cambria"/>
        </w:rPr>
        <w:t xml:space="preserve">, </w:t>
      </w:r>
      <w:proofErr w:type="spellStart"/>
      <w:r w:rsidR="005D2D2F" w:rsidRPr="004E4996">
        <w:rPr>
          <w:rFonts w:ascii="Cambria" w:hAnsi="Cambria"/>
        </w:rPr>
        <w:t>rizik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deponovanja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u</w:t>
      </w:r>
      <w:r w:rsidR="00776FE9" w:rsidRPr="004E4996">
        <w:rPr>
          <w:rFonts w:ascii="Cambria" w:hAnsi="Cambria"/>
        </w:rPr>
        <w:t>laganja</w:t>
      </w:r>
      <w:proofErr w:type="spellEnd"/>
      <w:r w:rsidR="00776FE9" w:rsidRPr="004E4996">
        <w:rPr>
          <w:rFonts w:ascii="Cambria" w:hAnsi="Cambria"/>
        </w:rPr>
        <w:t xml:space="preserve">, </w:t>
      </w:r>
      <w:proofErr w:type="spellStart"/>
      <w:r w:rsidR="00776FE9" w:rsidRPr="004E4996">
        <w:rPr>
          <w:rFonts w:ascii="Cambria" w:hAnsi="Cambria"/>
        </w:rPr>
        <w:t>cjenovni</w:t>
      </w:r>
      <w:proofErr w:type="spellEnd"/>
      <w:r w:rsidR="00776FE9" w:rsidRPr="004E4996">
        <w:rPr>
          <w:rFonts w:ascii="Cambria" w:hAnsi="Cambria"/>
        </w:rPr>
        <w:t xml:space="preserve"> </w:t>
      </w:r>
      <w:proofErr w:type="spellStart"/>
      <w:r w:rsidR="00776FE9" w:rsidRPr="004E4996">
        <w:rPr>
          <w:rFonts w:ascii="Cambria" w:hAnsi="Cambria"/>
        </w:rPr>
        <w:t>rizik</w:t>
      </w:r>
      <w:proofErr w:type="spellEnd"/>
      <w:r w:rsidR="00776FE9" w:rsidRPr="004E4996">
        <w:rPr>
          <w:rFonts w:ascii="Cambria" w:hAnsi="Cambria"/>
        </w:rPr>
        <w:t xml:space="preserve"> </w:t>
      </w:r>
      <w:proofErr w:type="spellStart"/>
      <w:r w:rsidR="00776FE9" w:rsidRPr="004E4996">
        <w:rPr>
          <w:rFonts w:ascii="Cambria" w:hAnsi="Cambria"/>
        </w:rPr>
        <w:t>i</w:t>
      </w:r>
      <w:proofErr w:type="spellEnd"/>
      <w:r w:rsidR="00776FE9" w:rsidRPr="004E4996">
        <w:rPr>
          <w:rFonts w:ascii="Cambria" w:hAnsi="Cambria"/>
        </w:rPr>
        <w:t xml:space="preserve"> dr.) </w:t>
      </w:r>
      <w:proofErr w:type="spellStart"/>
      <w:r w:rsidR="005D2D2F" w:rsidRPr="004E4996">
        <w:rPr>
          <w:rFonts w:ascii="Cambria" w:hAnsi="Cambria"/>
        </w:rPr>
        <w:t>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rizike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koje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Društvo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preuzima</w:t>
      </w:r>
      <w:proofErr w:type="spellEnd"/>
      <w:r w:rsidR="005D2D2F" w:rsidRPr="004E4996">
        <w:rPr>
          <w:rFonts w:ascii="Cambria" w:hAnsi="Cambria"/>
        </w:rPr>
        <w:t xml:space="preserve"> po </w:t>
      </w:r>
      <w:proofErr w:type="spellStart"/>
      <w:r w:rsidR="005D2D2F" w:rsidRPr="004E4996">
        <w:rPr>
          <w:rFonts w:ascii="Cambria" w:hAnsi="Cambria"/>
        </w:rPr>
        <w:t>osnovu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ugovora</w:t>
      </w:r>
      <w:proofErr w:type="spellEnd"/>
      <w:r w:rsidR="005D2D2F" w:rsidRPr="004E4996">
        <w:rPr>
          <w:rFonts w:ascii="Cambria" w:hAnsi="Cambria"/>
        </w:rPr>
        <w:t xml:space="preserve"> o </w:t>
      </w:r>
      <w:proofErr w:type="spellStart"/>
      <w:r w:rsidR="005D2D2F" w:rsidRPr="004E4996">
        <w:rPr>
          <w:rFonts w:ascii="Cambria" w:hAnsi="Cambria"/>
        </w:rPr>
        <w:t>osiguranju</w:t>
      </w:r>
      <w:proofErr w:type="spellEnd"/>
      <w:r w:rsidR="005D2D2F" w:rsidRPr="004E4996">
        <w:rPr>
          <w:rFonts w:ascii="Cambria" w:hAnsi="Cambria"/>
        </w:rPr>
        <w:t xml:space="preserve"> (</w:t>
      </w:r>
      <w:proofErr w:type="spellStart"/>
      <w:r w:rsidR="005D2D2F" w:rsidRPr="004E4996">
        <w:rPr>
          <w:rFonts w:ascii="Cambria" w:hAnsi="Cambria"/>
        </w:rPr>
        <w:t>rizik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osiguranja</w:t>
      </w:r>
      <w:proofErr w:type="spellEnd"/>
      <w:r w:rsidR="005D2D2F" w:rsidRPr="004E4996">
        <w:rPr>
          <w:rFonts w:ascii="Cambria" w:hAnsi="Cambria"/>
        </w:rPr>
        <w:t xml:space="preserve">). U tom </w:t>
      </w:r>
      <w:proofErr w:type="spellStart"/>
      <w:r w:rsidR="005D2D2F" w:rsidRPr="004E4996">
        <w:rPr>
          <w:rFonts w:ascii="Cambria" w:hAnsi="Cambria"/>
        </w:rPr>
        <w:t>smislu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s</w:t>
      </w:r>
      <w:r w:rsidR="00911F50" w:rsidRPr="004E4996">
        <w:rPr>
          <w:rFonts w:ascii="Cambria" w:hAnsi="Cambria"/>
        </w:rPr>
        <w:t>u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ulagani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veliki</w:t>
      </w:r>
      <w:proofErr w:type="spellEnd"/>
      <w:r w:rsidR="005D2D2F" w:rsidRPr="004E4996">
        <w:rPr>
          <w:rFonts w:ascii="Cambria" w:hAnsi="Cambria"/>
        </w:rPr>
        <w:t xml:space="preserve"> </w:t>
      </w:r>
      <w:proofErr w:type="spellStart"/>
      <w:r w:rsidR="005D2D2F" w:rsidRPr="004E4996">
        <w:rPr>
          <w:rFonts w:ascii="Cambria" w:hAnsi="Cambria"/>
        </w:rPr>
        <w:t>napori</w:t>
      </w:r>
      <w:proofErr w:type="spellEnd"/>
      <w:r w:rsidR="005D2D2F" w:rsidRPr="004E4996">
        <w:rPr>
          <w:rFonts w:ascii="Cambria" w:hAnsi="Cambria"/>
        </w:rPr>
        <w:t xml:space="preserve"> da se </w:t>
      </w:r>
      <w:r w:rsidR="005D2D2F" w:rsidRPr="004E4996">
        <w:rPr>
          <w:rFonts w:ascii="Cambria" w:hAnsi="Cambria"/>
          <w:iCs/>
          <w:color w:val="000000"/>
          <w:lang w:eastAsia="zh-CN"/>
        </w:rPr>
        <w:t>d</w:t>
      </w:r>
      <w:r w:rsidR="005D2D2F" w:rsidRPr="004E4996">
        <w:rPr>
          <w:rFonts w:ascii="Cambria" w:hAnsi="Cambria"/>
          <w:iCs/>
          <w:color w:val="000000"/>
          <w:lang w:val="ru-RU" w:eastAsia="zh-CN"/>
        </w:rPr>
        <w:t>osledn</w:t>
      </w:r>
      <w:r w:rsidR="005D2D2F" w:rsidRPr="004E4996">
        <w:rPr>
          <w:rFonts w:ascii="Cambria" w:hAnsi="Cambria"/>
          <w:iCs/>
          <w:color w:val="000000"/>
          <w:lang w:eastAsia="zh-CN"/>
        </w:rPr>
        <w:t>om</w:t>
      </w:r>
      <w:r w:rsidR="005D2D2F" w:rsidRPr="004E4996">
        <w:rPr>
          <w:rFonts w:ascii="Cambria" w:hAnsi="Cambria"/>
          <w:iCs/>
          <w:color w:val="000000"/>
          <w:lang w:val="ru-RU" w:eastAsia="zh-CN"/>
        </w:rPr>
        <w:t xml:space="preserve"> primjen</w:t>
      </w:r>
      <w:r w:rsidR="005D2D2F" w:rsidRPr="004E4996">
        <w:rPr>
          <w:rFonts w:ascii="Cambria" w:hAnsi="Cambria"/>
          <w:iCs/>
          <w:color w:val="000000"/>
          <w:lang w:eastAsia="zh-CN"/>
        </w:rPr>
        <w:t>om</w:t>
      </w:r>
      <w:r w:rsidR="005D2D2F" w:rsidRPr="004E4996">
        <w:rPr>
          <w:rFonts w:ascii="Cambria" w:hAnsi="Cambria"/>
          <w:iCs/>
          <w:color w:val="000000"/>
          <w:lang w:val="ru-RU" w:eastAsia="zh-CN"/>
        </w:rPr>
        <w:t xml:space="preserve"> načela sigurnosti u oblasti ulaganja sredstava tehničkih rezervi</w:t>
      </w:r>
      <w:r w:rsidR="00776FE9" w:rsidRPr="004E4996">
        <w:rPr>
          <w:rFonts w:ascii="Cambria" w:hAnsi="Cambria"/>
          <w:iCs/>
          <w:color w:val="000000"/>
          <w:lang w:val="sr-Latn-RS" w:eastAsia="zh-CN"/>
        </w:rPr>
        <w:t xml:space="preserve"> </w:t>
      </w:r>
      <w:r w:rsidR="005D2D2F" w:rsidRPr="004E4996">
        <w:rPr>
          <w:rFonts w:ascii="Cambria" w:hAnsi="Cambria"/>
          <w:iCs/>
          <w:color w:val="000000"/>
          <w:lang w:val="ru-RU" w:eastAsia="zh-CN"/>
        </w:rPr>
        <w:t>i ograničavanja troškova poslovanja u okviru režijskog dodatka</w:t>
      </w:r>
      <w:r w:rsidR="005D2D2F" w:rsidRPr="004E4996">
        <w:rPr>
          <w:rFonts w:ascii="Cambria" w:hAnsi="Cambria"/>
          <w:iCs/>
          <w:color w:val="000000"/>
          <w:lang w:eastAsia="zh-CN"/>
        </w:rPr>
        <w:t xml:space="preserve"> </w:t>
      </w:r>
      <w:proofErr w:type="spellStart"/>
      <w:r w:rsidR="005D2D2F" w:rsidRPr="004E4996">
        <w:rPr>
          <w:rFonts w:ascii="Cambria" w:hAnsi="Cambria"/>
          <w:iCs/>
          <w:color w:val="000000"/>
          <w:lang w:eastAsia="zh-CN"/>
        </w:rPr>
        <w:t>Društvu</w:t>
      </w:r>
      <w:proofErr w:type="spellEnd"/>
      <w:r w:rsidR="005D2D2F" w:rsidRPr="004E4996">
        <w:rPr>
          <w:rFonts w:ascii="Cambria" w:hAnsi="Cambria"/>
          <w:iCs/>
          <w:color w:val="000000"/>
          <w:lang w:eastAsia="zh-CN"/>
        </w:rPr>
        <w:t xml:space="preserve"> </w:t>
      </w:r>
      <w:r w:rsidR="005D2D2F" w:rsidRPr="004E4996">
        <w:rPr>
          <w:rFonts w:asciiTheme="majorHAnsi" w:eastAsiaTheme="minorHAnsi" w:hAnsiTheme="majorHAnsi" w:cs="Times New Roman"/>
          <w:lang w:val="sr-Latn-CS"/>
        </w:rPr>
        <w:t>obezbjedi sigurnost poslovanja i adekvatne rezerve za sve preuzete obaveze.</w:t>
      </w:r>
    </w:p>
    <w:p w14:paraId="70F2C3AC" w14:textId="3CEA026E" w:rsidR="00B3221E" w:rsidRPr="004E4996" w:rsidRDefault="005D2D2F" w:rsidP="00444A77">
      <w:pPr>
        <w:spacing w:after="0"/>
        <w:ind w:firstLine="720"/>
        <w:contextualSpacing/>
        <w:jc w:val="both"/>
        <w:rPr>
          <w:rFonts w:asciiTheme="majorHAnsi" w:eastAsiaTheme="minorHAnsi" w:hAnsiTheme="majorHAnsi" w:cs="Times New Roman"/>
          <w:lang w:val="sr-Latn-CS"/>
        </w:rPr>
      </w:pPr>
      <w:r w:rsidRPr="004E4996">
        <w:rPr>
          <w:rFonts w:ascii="Cambria" w:hAnsi="Cambria"/>
        </w:rPr>
        <w:t xml:space="preserve">Na taj </w:t>
      </w:r>
      <w:proofErr w:type="spellStart"/>
      <w:r w:rsidRPr="004E4996">
        <w:rPr>
          <w:rFonts w:ascii="Cambria" w:hAnsi="Cambria"/>
        </w:rPr>
        <w:t>način</w:t>
      </w:r>
      <w:proofErr w:type="spellEnd"/>
      <w:r w:rsidR="001F75CA" w:rsidRPr="004E4996">
        <w:rPr>
          <w:rFonts w:ascii="Cambria" w:hAnsi="Cambria"/>
        </w:rPr>
        <w:t>,</w:t>
      </w:r>
      <w:r w:rsidRPr="004E4996">
        <w:rPr>
          <w:rFonts w:ascii="Cambria" w:hAnsi="Cambria"/>
        </w:rPr>
        <w:t xml:space="preserve"> u </w:t>
      </w:r>
      <w:proofErr w:type="spellStart"/>
      <w:r w:rsidRPr="004E4996">
        <w:rPr>
          <w:rFonts w:ascii="Cambria" w:hAnsi="Cambria"/>
        </w:rPr>
        <w:t>poslovnoj</w:t>
      </w:r>
      <w:proofErr w:type="spellEnd"/>
      <w:r w:rsidRPr="004E4996">
        <w:rPr>
          <w:rFonts w:ascii="Cambria" w:hAnsi="Cambria"/>
        </w:rPr>
        <w:t xml:space="preserve"> 20</w:t>
      </w:r>
      <w:r w:rsidR="004E4996" w:rsidRPr="004E4996">
        <w:rPr>
          <w:rFonts w:ascii="Cambria" w:hAnsi="Cambria"/>
        </w:rPr>
        <w:t>21</w:t>
      </w:r>
      <w:r w:rsidRPr="004E4996">
        <w:rPr>
          <w:rFonts w:ascii="Cambria" w:hAnsi="Cambria"/>
        </w:rPr>
        <w:t>.</w:t>
      </w:r>
      <w:r w:rsidR="00776FE9"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godini</w:t>
      </w:r>
      <w:proofErr w:type="spellEnd"/>
      <w:r w:rsidR="00776FE9"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Društvo</w:t>
      </w:r>
      <w:proofErr w:type="spellEnd"/>
      <w:r w:rsidRPr="004E4996">
        <w:rPr>
          <w:rFonts w:ascii="Cambria" w:hAnsi="Cambria"/>
        </w:rPr>
        <w:t xml:space="preserve"> je </w:t>
      </w:r>
      <w:proofErr w:type="spellStart"/>
      <w:r w:rsidRPr="004E4996">
        <w:rPr>
          <w:rFonts w:ascii="Cambria" w:hAnsi="Cambria"/>
        </w:rPr>
        <w:t>bilo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likvidno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solventno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redovno</w:t>
      </w:r>
      <w:proofErr w:type="spellEnd"/>
      <w:r w:rsidRPr="004E4996">
        <w:rPr>
          <w:rFonts w:ascii="Cambria" w:hAnsi="Cambria"/>
        </w:rPr>
        <w:t xml:space="preserve"> je </w:t>
      </w:r>
      <w:proofErr w:type="spellStart"/>
      <w:r w:rsidRPr="004E4996">
        <w:rPr>
          <w:rFonts w:ascii="Cambria" w:hAnsi="Cambria"/>
        </w:rPr>
        <w:t>i</w:t>
      </w:r>
      <w:proofErr w:type="spellEnd"/>
      <w:r w:rsidRPr="004E4996">
        <w:rPr>
          <w:rFonts w:ascii="Cambria" w:hAnsi="Cambria"/>
        </w:rPr>
        <w:t xml:space="preserve"> u </w:t>
      </w:r>
      <w:proofErr w:type="spellStart"/>
      <w:r w:rsidRPr="004E4996">
        <w:rPr>
          <w:rFonts w:ascii="Cambria" w:hAnsi="Cambria"/>
        </w:rPr>
        <w:t>cjelosti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izmirivalo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sve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obaveze</w:t>
      </w:r>
      <w:proofErr w:type="spellEnd"/>
      <w:r w:rsidR="00776FE9"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koje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proističu</w:t>
      </w:r>
      <w:proofErr w:type="spellEnd"/>
      <w:r w:rsidRPr="004E4996">
        <w:rPr>
          <w:rFonts w:ascii="Cambria" w:hAnsi="Cambria"/>
        </w:rPr>
        <w:t xml:space="preserve">, </w:t>
      </w:r>
      <w:proofErr w:type="spellStart"/>
      <w:r w:rsidRPr="004E4996">
        <w:rPr>
          <w:rFonts w:ascii="Cambria" w:hAnsi="Cambria"/>
        </w:rPr>
        <w:t>kako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iz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ugovora</w:t>
      </w:r>
      <w:proofErr w:type="spellEnd"/>
      <w:r w:rsidRPr="004E4996">
        <w:rPr>
          <w:rFonts w:ascii="Cambria" w:hAnsi="Cambria"/>
        </w:rPr>
        <w:t xml:space="preserve"> o </w:t>
      </w:r>
      <w:proofErr w:type="spellStart"/>
      <w:r w:rsidRPr="004E4996">
        <w:rPr>
          <w:rFonts w:ascii="Cambria" w:hAnsi="Cambria"/>
        </w:rPr>
        <w:t>osiguranju</w:t>
      </w:r>
      <w:proofErr w:type="spellEnd"/>
      <w:r w:rsidRPr="004E4996">
        <w:rPr>
          <w:rFonts w:ascii="Cambria" w:hAnsi="Cambria"/>
        </w:rPr>
        <w:t xml:space="preserve">, </w:t>
      </w:r>
      <w:proofErr w:type="spellStart"/>
      <w:r w:rsidRPr="004E4996">
        <w:rPr>
          <w:rFonts w:ascii="Cambria" w:hAnsi="Cambria"/>
        </w:rPr>
        <w:t>prije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svega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isplata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šteta</w:t>
      </w:r>
      <w:proofErr w:type="spellEnd"/>
      <w:r w:rsidRPr="004E4996">
        <w:rPr>
          <w:rFonts w:ascii="Cambria" w:hAnsi="Cambria"/>
        </w:rPr>
        <w:t xml:space="preserve">, </w:t>
      </w:r>
      <w:proofErr w:type="spellStart"/>
      <w:r w:rsidRPr="004E4996">
        <w:rPr>
          <w:rFonts w:ascii="Cambria" w:hAnsi="Cambria"/>
        </w:rPr>
        <w:t>tako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sve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druge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obaveze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iz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poslovanja</w:t>
      </w:r>
      <w:proofErr w:type="spellEnd"/>
      <w:r w:rsidRPr="004E4996">
        <w:rPr>
          <w:rFonts w:ascii="Cambria" w:hAnsi="Cambria"/>
        </w:rPr>
        <w:t xml:space="preserve">, a </w:t>
      </w:r>
      <w:proofErr w:type="spellStart"/>
      <w:r w:rsidRPr="004E4996">
        <w:rPr>
          <w:rFonts w:ascii="Cambria" w:hAnsi="Cambria"/>
        </w:rPr>
        <w:t>što</w:t>
      </w:r>
      <w:proofErr w:type="spellEnd"/>
      <w:r w:rsidRPr="004E4996">
        <w:rPr>
          <w:rFonts w:ascii="Cambria" w:hAnsi="Cambria"/>
        </w:rPr>
        <w:t xml:space="preserve"> je </w:t>
      </w:r>
      <w:proofErr w:type="spellStart"/>
      <w:r w:rsidRPr="004E4996">
        <w:rPr>
          <w:rFonts w:ascii="Cambria" w:hAnsi="Cambria"/>
        </w:rPr>
        <w:t>jedan</w:t>
      </w:r>
      <w:proofErr w:type="spellEnd"/>
      <w:r w:rsidR="00776FE9"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od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="0035702A" w:rsidRPr="004E4996">
        <w:rPr>
          <w:rFonts w:ascii="Cambria" w:hAnsi="Cambria"/>
        </w:rPr>
        <w:t>poslovnih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ciljeva</w:t>
      </w:r>
      <w:proofErr w:type="spellEnd"/>
      <w:r w:rsidRPr="004E4996">
        <w:rPr>
          <w:rFonts w:ascii="Cambria" w:hAnsi="Cambria"/>
        </w:rPr>
        <w:t xml:space="preserve"> </w:t>
      </w:r>
      <w:proofErr w:type="spellStart"/>
      <w:r w:rsidRPr="004E4996">
        <w:rPr>
          <w:rFonts w:ascii="Cambria" w:hAnsi="Cambria"/>
        </w:rPr>
        <w:t>i</w:t>
      </w:r>
      <w:proofErr w:type="spellEnd"/>
      <w:r w:rsidRPr="004E4996">
        <w:rPr>
          <w:rFonts w:ascii="Cambria" w:hAnsi="Cambria"/>
        </w:rPr>
        <w:t xml:space="preserve"> u 20</w:t>
      </w:r>
      <w:r w:rsidR="004E4996" w:rsidRPr="004E4996">
        <w:rPr>
          <w:rFonts w:ascii="Cambria" w:hAnsi="Cambria"/>
        </w:rPr>
        <w:t>22</w:t>
      </w:r>
      <w:r w:rsidRPr="004E4996">
        <w:rPr>
          <w:rFonts w:ascii="Cambria" w:hAnsi="Cambria"/>
        </w:rPr>
        <w:t xml:space="preserve">. </w:t>
      </w:r>
      <w:proofErr w:type="spellStart"/>
      <w:r w:rsidRPr="004E4996">
        <w:rPr>
          <w:rFonts w:ascii="Cambria" w:hAnsi="Cambria"/>
        </w:rPr>
        <w:t>godini</w:t>
      </w:r>
      <w:proofErr w:type="spellEnd"/>
      <w:r w:rsidRPr="004E4996">
        <w:rPr>
          <w:rFonts w:ascii="Cambria" w:hAnsi="Cambria"/>
        </w:rPr>
        <w:t>.</w:t>
      </w:r>
    </w:p>
    <w:p w14:paraId="2C498064" w14:textId="00996E8B" w:rsidR="003E7E3D" w:rsidRPr="004E4996" w:rsidRDefault="00C83136" w:rsidP="00444A77">
      <w:pPr>
        <w:spacing w:after="0"/>
        <w:ind w:firstLine="720"/>
        <w:contextualSpacing/>
        <w:jc w:val="both"/>
        <w:rPr>
          <w:rFonts w:ascii="Cambria" w:hAnsi="Cambria"/>
          <w:color w:val="000000"/>
          <w:shd w:val="clear" w:color="auto" w:fill="FFFFFF"/>
        </w:rPr>
      </w:pPr>
      <w:proofErr w:type="spellStart"/>
      <w:r w:rsidRPr="004E4996">
        <w:rPr>
          <w:rFonts w:ascii="Cambria" w:hAnsi="Cambria"/>
          <w:iCs/>
          <w:color w:val="000000"/>
        </w:rPr>
        <w:t>Jačanje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finansijskog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položaja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Dr</w:t>
      </w:r>
      <w:r w:rsidR="0035702A" w:rsidRPr="004E4996">
        <w:rPr>
          <w:rFonts w:ascii="Cambria" w:hAnsi="Cambria"/>
          <w:iCs/>
          <w:color w:val="000000"/>
        </w:rPr>
        <w:t>uštva</w:t>
      </w:r>
      <w:proofErr w:type="spellEnd"/>
      <w:r w:rsidR="0035702A" w:rsidRPr="004E4996">
        <w:rPr>
          <w:rFonts w:ascii="Cambria" w:hAnsi="Cambria"/>
          <w:iCs/>
          <w:color w:val="000000"/>
        </w:rPr>
        <w:t xml:space="preserve">, </w:t>
      </w:r>
      <w:proofErr w:type="spellStart"/>
      <w:r w:rsidR="0035702A" w:rsidRPr="004E4996">
        <w:rPr>
          <w:rFonts w:ascii="Cambria" w:hAnsi="Cambria"/>
          <w:iCs/>
          <w:color w:val="000000"/>
        </w:rPr>
        <w:t>kao</w:t>
      </w:r>
      <w:proofErr w:type="spellEnd"/>
      <w:r w:rsidR="0035702A"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="0035702A" w:rsidRPr="004E4996">
        <w:rPr>
          <w:rFonts w:ascii="Cambria" w:hAnsi="Cambria"/>
          <w:iCs/>
          <w:color w:val="000000"/>
        </w:rPr>
        <w:t>primarni</w:t>
      </w:r>
      <w:proofErr w:type="spellEnd"/>
      <w:r w:rsidR="0035702A"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="0035702A" w:rsidRPr="004E4996">
        <w:rPr>
          <w:rFonts w:ascii="Cambria" w:hAnsi="Cambria"/>
          <w:iCs/>
          <w:color w:val="000000"/>
        </w:rPr>
        <w:t>cilj</w:t>
      </w:r>
      <w:proofErr w:type="spellEnd"/>
      <w:r w:rsidR="0035702A" w:rsidRPr="004E4996">
        <w:rPr>
          <w:rFonts w:ascii="Cambria" w:hAnsi="Cambria"/>
          <w:iCs/>
          <w:color w:val="000000"/>
        </w:rPr>
        <w:t xml:space="preserve"> u </w:t>
      </w:r>
      <w:proofErr w:type="spellStart"/>
      <w:r w:rsidRPr="004E4996">
        <w:rPr>
          <w:rFonts w:ascii="Cambria" w:hAnsi="Cambria"/>
          <w:iCs/>
          <w:color w:val="000000"/>
        </w:rPr>
        <w:t>poslovnoj</w:t>
      </w:r>
      <w:proofErr w:type="spellEnd"/>
      <w:r w:rsidRPr="004E4996">
        <w:rPr>
          <w:rFonts w:ascii="Cambria" w:hAnsi="Cambria"/>
          <w:iCs/>
          <w:color w:val="000000"/>
        </w:rPr>
        <w:t xml:space="preserve"> 20</w:t>
      </w:r>
      <w:r w:rsidR="004E4996" w:rsidRPr="004E4996">
        <w:rPr>
          <w:rFonts w:ascii="Cambria" w:hAnsi="Cambria"/>
          <w:iCs/>
          <w:color w:val="000000"/>
        </w:rPr>
        <w:t>22</w:t>
      </w:r>
      <w:r w:rsidR="00164F5E"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godini</w:t>
      </w:r>
      <w:proofErr w:type="spellEnd"/>
      <w:r w:rsidR="00911F50" w:rsidRPr="004E4996">
        <w:rPr>
          <w:rFonts w:ascii="Cambria" w:hAnsi="Cambria"/>
          <w:iCs/>
          <w:color w:val="000000"/>
        </w:rPr>
        <w:t xml:space="preserve">, </w:t>
      </w:r>
      <w:proofErr w:type="spellStart"/>
      <w:r w:rsidRPr="004E4996">
        <w:rPr>
          <w:rFonts w:ascii="Cambria" w:hAnsi="Cambria"/>
          <w:iCs/>
          <w:color w:val="000000"/>
        </w:rPr>
        <w:t>treba</w:t>
      </w:r>
      <w:r w:rsidR="0035702A" w:rsidRPr="004E4996">
        <w:rPr>
          <w:rFonts w:ascii="Cambria" w:hAnsi="Cambria"/>
          <w:iCs/>
          <w:color w:val="000000"/>
        </w:rPr>
        <w:t>o</w:t>
      </w:r>
      <w:proofErr w:type="spellEnd"/>
      <w:r w:rsidR="003E7E3D" w:rsidRPr="004E4996">
        <w:rPr>
          <w:rFonts w:ascii="Cambria" w:hAnsi="Cambria"/>
          <w:iCs/>
          <w:color w:val="000000"/>
        </w:rPr>
        <w:t xml:space="preserve"> bi</w:t>
      </w:r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biti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realizovan</w:t>
      </w:r>
      <w:proofErr w:type="spellEnd"/>
      <w:r w:rsidRPr="004E4996">
        <w:rPr>
          <w:rFonts w:ascii="Cambria" w:hAnsi="Cambria"/>
          <w:iCs/>
          <w:color w:val="000000"/>
        </w:rPr>
        <w:t xml:space="preserve">, </w:t>
      </w:r>
      <w:proofErr w:type="spellStart"/>
      <w:r w:rsidRPr="004E4996">
        <w:rPr>
          <w:rFonts w:ascii="Cambria" w:hAnsi="Cambria"/>
          <w:iCs/>
          <w:color w:val="000000"/>
        </w:rPr>
        <w:t>prije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svega</w:t>
      </w:r>
      <w:proofErr w:type="spellEnd"/>
      <w:r w:rsidRPr="004E4996">
        <w:rPr>
          <w:rFonts w:ascii="Cambria" w:hAnsi="Cambria"/>
          <w:iCs/>
          <w:color w:val="000000"/>
        </w:rPr>
        <w:t xml:space="preserve">, </w:t>
      </w:r>
      <w:proofErr w:type="spellStart"/>
      <w:r w:rsidRPr="004E4996">
        <w:rPr>
          <w:rFonts w:ascii="Cambria" w:hAnsi="Cambria"/>
          <w:iCs/>
          <w:color w:val="000000"/>
        </w:rPr>
        <w:t>kroz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realizaciju</w:t>
      </w:r>
      <w:proofErr w:type="spellEnd"/>
      <w:r w:rsidRPr="004E4996">
        <w:rPr>
          <w:rFonts w:ascii="Cambria" w:hAnsi="Cambria"/>
          <w:iCs/>
          <w:color w:val="000000"/>
        </w:rPr>
        <w:t xml:space="preserve"> plana </w:t>
      </w:r>
      <w:proofErr w:type="spellStart"/>
      <w:r w:rsidRPr="004E4996">
        <w:rPr>
          <w:rFonts w:ascii="Cambria" w:hAnsi="Cambria"/>
          <w:iCs/>
          <w:color w:val="000000"/>
        </w:rPr>
        <w:t>porasta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bruto</w:t>
      </w:r>
      <w:proofErr w:type="spellEnd"/>
      <w:r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iCs/>
          <w:color w:val="000000"/>
        </w:rPr>
        <w:t>premije</w:t>
      </w:r>
      <w:proofErr w:type="spellEnd"/>
      <w:r w:rsidRPr="004E4996">
        <w:rPr>
          <w:rFonts w:ascii="Cambria" w:hAnsi="Cambria"/>
          <w:iCs/>
          <w:color w:val="000000"/>
        </w:rPr>
        <w:t xml:space="preserve">, </w:t>
      </w:r>
      <w:proofErr w:type="spellStart"/>
      <w:r w:rsidRPr="004E4996">
        <w:rPr>
          <w:rFonts w:ascii="Cambria" w:hAnsi="Cambria"/>
          <w:iCs/>
          <w:color w:val="000000"/>
        </w:rPr>
        <w:t>rasta</w:t>
      </w:r>
      <w:proofErr w:type="spellEnd"/>
      <w:r w:rsidR="00776FE9" w:rsidRPr="004E4996">
        <w:rPr>
          <w:rFonts w:ascii="Cambria" w:hAnsi="Cambria"/>
          <w:iCs/>
          <w:color w:val="000000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broja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klijenata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,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zadržavanja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visokog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procenata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efikasnosti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rješavanju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šteta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,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pažljivo</w:t>
      </w:r>
      <w:proofErr w:type="spellEnd"/>
      <w:r w:rsidR="00CA1715"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odmjerenoj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dozi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opreznosti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kod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preuzimanja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rizika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i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4E4996">
        <w:rPr>
          <w:rFonts w:ascii="Cambria" w:hAnsi="Cambria"/>
          <w:color w:val="000000"/>
          <w:shd w:val="clear" w:color="auto" w:fill="FFFFFF"/>
        </w:rPr>
        <w:t>stručnom</w:t>
      </w:r>
      <w:proofErr w:type="spellEnd"/>
      <w:r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3E7E3D" w:rsidRPr="004E4996">
        <w:rPr>
          <w:rFonts w:ascii="Cambria" w:hAnsi="Cambria"/>
          <w:color w:val="000000"/>
          <w:shd w:val="clear" w:color="auto" w:fill="FFFFFF"/>
        </w:rPr>
        <w:t>pristupu</w:t>
      </w:r>
      <w:proofErr w:type="spellEnd"/>
      <w:r w:rsidR="003E7E3D"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3E7E3D" w:rsidRPr="004E4996">
        <w:rPr>
          <w:rFonts w:ascii="Cambria" w:hAnsi="Cambria"/>
          <w:color w:val="000000"/>
          <w:shd w:val="clear" w:color="auto" w:fill="FFFFFF"/>
        </w:rPr>
        <w:t>kod</w:t>
      </w:r>
      <w:proofErr w:type="spellEnd"/>
      <w:r w:rsidR="003E7E3D"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3E7E3D" w:rsidRPr="004E4996">
        <w:rPr>
          <w:rFonts w:ascii="Cambria" w:hAnsi="Cambria"/>
          <w:color w:val="000000"/>
          <w:shd w:val="clear" w:color="auto" w:fill="FFFFFF"/>
        </w:rPr>
        <w:t>rezervacije</w:t>
      </w:r>
      <w:proofErr w:type="spellEnd"/>
      <w:r w:rsidR="003E7E3D" w:rsidRPr="004E499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3E7E3D" w:rsidRPr="004E4996">
        <w:rPr>
          <w:rFonts w:ascii="Cambria" w:hAnsi="Cambria"/>
          <w:color w:val="000000"/>
          <w:shd w:val="clear" w:color="auto" w:fill="FFFFFF"/>
        </w:rPr>
        <w:t>šteta</w:t>
      </w:r>
      <w:proofErr w:type="spellEnd"/>
      <w:r w:rsidR="003E7E3D" w:rsidRPr="004E4996">
        <w:rPr>
          <w:rFonts w:ascii="Cambria" w:hAnsi="Cambria"/>
          <w:color w:val="000000"/>
          <w:shd w:val="clear" w:color="auto" w:fill="FFFFFF"/>
        </w:rPr>
        <w:t>.</w:t>
      </w:r>
    </w:p>
    <w:p w14:paraId="1ACF4D2E" w14:textId="77777777" w:rsidR="008B077D" w:rsidRPr="004E4996" w:rsidRDefault="00964097" w:rsidP="00AE5407">
      <w:pPr>
        <w:contextualSpacing/>
        <w:jc w:val="both"/>
        <w:rPr>
          <w:rFonts w:asciiTheme="majorHAnsi" w:hAnsiTheme="majorHAnsi" w:cs="Times New Roman"/>
          <w:lang w:val="sr-Latn-CS"/>
        </w:rPr>
      </w:pPr>
      <w:r w:rsidRPr="004E4996">
        <w:rPr>
          <w:rFonts w:ascii="Cambria" w:hAnsi="Cambria"/>
        </w:rPr>
        <w:tab/>
      </w:r>
    </w:p>
    <w:p w14:paraId="1DD090D0" w14:textId="77777777" w:rsidR="00376D52" w:rsidRPr="00317376" w:rsidRDefault="00F76AB2" w:rsidP="00A1078D">
      <w:pPr>
        <w:pStyle w:val="Heading1"/>
      </w:pPr>
      <w:bookmarkStart w:id="7" w:name="_Toc414265910"/>
      <w:bookmarkStart w:id="8" w:name="_Toc414266185"/>
      <w:bookmarkStart w:id="9" w:name="_Toc414370186"/>
      <w:bookmarkStart w:id="10" w:name="_Toc97118953"/>
      <w:r w:rsidRPr="0087138C">
        <w:t>OPŠTE INFORMACIJE</w:t>
      </w:r>
      <w:bookmarkStart w:id="11" w:name="_Toc414267879"/>
      <w:bookmarkEnd w:id="7"/>
      <w:bookmarkEnd w:id="8"/>
      <w:bookmarkEnd w:id="9"/>
      <w:bookmarkEnd w:id="10"/>
    </w:p>
    <w:p w14:paraId="655050C1" w14:textId="77777777" w:rsidR="00581976" w:rsidRPr="00317376" w:rsidRDefault="00581976" w:rsidP="00581976">
      <w:pPr>
        <w:rPr>
          <w:lang w:val="sr-Latn-CS"/>
        </w:rPr>
      </w:pPr>
    </w:p>
    <w:p w14:paraId="5536EA1B" w14:textId="77777777" w:rsidR="00C11187" w:rsidRPr="00AC03B2" w:rsidRDefault="00C11187" w:rsidP="00444A77">
      <w:pPr>
        <w:pStyle w:val="TableofFigures"/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AC03B2">
        <w:rPr>
          <w:rFonts w:asciiTheme="majorHAnsi" w:hAnsiTheme="majorHAnsi"/>
        </w:rPr>
        <w:t>Rješenjem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Osnovnog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suda</w:t>
      </w:r>
      <w:proofErr w:type="spellEnd"/>
      <w:r w:rsidRPr="00AC03B2">
        <w:rPr>
          <w:rFonts w:asciiTheme="majorHAnsi" w:hAnsiTheme="majorHAnsi"/>
        </w:rPr>
        <w:t xml:space="preserve"> u </w:t>
      </w:r>
      <w:proofErr w:type="spellStart"/>
      <w:r w:rsidRPr="00AC03B2">
        <w:rPr>
          <w:rFonts w:asciiTheme="majorHAnsi" w:hAnsiTheme="majorHAnsi"/>
        </w:rPr>
        <w:t>Bijeljini</w:t>
      </w:r>
      <w:proofErr w:type="spellEnd"/>
      <w:r w:rsidRPr="00AC03B2">
        <w:rPr>
          <w:rFonts w:asciiTheme="majorHAnsi" w:hAnsiTheme="majorHAnsi"/>
        </w:rPr>
        <w:t xml:space="preserve"> od dana 20.02.1997. </w:t>
      </w:r>
      <w:proofErr w:type="spellStart"/>
      <w:r w:rsidRPr="00AC03B2">
        <w:rPr>
          <w:rFonts w:asciiTheme="majorHAnsi" w:hAnsiTheme="majorHAnsi"/>
        </w:rPr>
        <w:t>godine</w:t>
      </w:r>
      <w:proofErr w:type="spellEnd"/>
      <w:r w:rsidRPr="00AC03B2">
        <w:rPr>
          <w:rFonts w:asciiTheme="majorHAnsi" w:hAnsiTheme="majorHAnsi"/>
        </w:rPr>
        <w:t xml:space="preserve">, </w:t>
      </w:r>
      <w:proofErr w:type="spellStart"/>
      <w:r w:rsidRPr="00AC03B2">
        <w:rPr>
          <w:rFonts w:asciiTheme="majorHAnsi" w:hAnsiTheme="majorHAnsi"/>
        </w:rPr>
        <w:t>oznaka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broj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upisnika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suda</w:t>
      </w:r>
      <w:proofErr w:type="spellEnd"/>
      <w:r w:rsidRPr="00AC03B2">
        <w:rPr>
          <w:rFonts w:asciiTheme="majorHAnsi" w:hAnsiTheme="majorHAnsi"/>
        </w:rPr>
        <w:t xml:space="preserve"> Fi – 137/97, </w:t>
      </w:r>
      <w:proofErr w:type="spellStart"/>
      <w:r w:rsidRPr="00AC03B2">
        <w:rPr>
          <w:rFonts w:asciiTheme="majorHAnsi" w:hAnsiTheme="majorHAnsi"/>
        </w:rPr>
        <w:t>broj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registarskog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uloška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registarskog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suda</w:t>
      </w:r>
      <w:proofErr w:type="spellEnd"/>
      <w:r w:rsidRPr="00AC03B2">
        <w:rPr>
          <w:rFonts w:asciiTheme="majorHAnsi" w:hAnsiTheme="majorHAnsi"/>
        </w:rPr>
        <w:t xml:space="preserve">: 1 – 3908, a </w:t>
      </w:r>
      <w:proofErr w:type="spellStart"/>
      <w:r w:rsidRPr="00AC03B2">
        <w:rPr>
          <w:rFonts w:asciiTheme="majorHAnsi" w:hAnsiTheme="majorHAnsi"/>
        </w:rPr>
        <w:t>na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osnovu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Rješenja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nadležnog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ministarstva</w:t>
      </w:r>
      <w:proofErr w:type="spellEnd"/>
      <w:r w:rsidRPr="00AC03B2">
        <w:rPr>
          <w:rFonts w:asciiTheme="majorHAnsi" w:hAnsiTheme="majorHAnsi"/>
        </w:rPr>
        <w:t xml:space="preserve"> o </w:t>
      </w:r>
      <w:proofErr w:type="spellStart"/>
      <w:r w:rsidRPr="00AC03B2">
        <w:rPr>
          <w:rFonts w:asciiTheme="majorHAnsi" w:hAnsiTheme="majorHAnsi"/>
        </w:rPr>
        <w:t>davanju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saglasnosti</w:t>
      </w:r>
      <w:proofErr w:type="spellEnd"/>
      <w:r w:rsidRPr="00AC03B2">
        <w:rPr>
          <w:rFonts w:asciiTheme="majorHAnsi" w:hAnsiTheme="majorHAnsi"/>
        </w:rPr>
        <w:t xml:space="preserve"> za </w:t>
      </w:r>
      <w:proofErr w:type="spellStart"/>
      <w:r w:rsidRPr="00AC03B2">
        <w:rPr>
          <w:rFonts w:asciiTheme="majorHAnsi" w:hAnsiTheme="majorHAnsi"/>
        </w:rPr>
        <w:t>osnivanje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društva</w:t>
      </w:r>
      <w:proofErr w:type="spellEnd"/>
      <w:r w:rsidRPr="00AC03B2">
        <w:rPr>
          <w:rFonts w:asciiTheme="majorHAnsi" w:hAnsiTheme="majorHAnsi"/>
        </w:rPr>
        <w:t xml:space="preserve">, </w:t>
      </w:r>
      <w:proofErr w:type="spellStart"/>
      <w:r w:rsidRPr="00AC03B2">
        <w:rPr>
          <w:rFonts w:asciiTheme="majorHAnsi" w:hAnsiTheme="majorHAnsi"/>
        </w:rPr>
        <w:t>izvršen</w:t>
      </w:r>
      <w:proofErr w:type="spellEnd"/>
      <w:r w:rsidRPr="00AC03B2">
        <w:rPr>
          <w:rFonts w:asciiTheme="majorHAnsi" w:hAnsiTheme="majorHAnsi"/>
        </w:rPr>
        <w:t xml:space="preserve"> je </w:t>
      </w:r>
      <w:proofErr w:type="spellStart"/>
      <w:r w:rsidRPr="00AC03B2">
        <w:rPr>
          <w:rFonts w:asciiTheme="majorHAnsi" w:hAnsiTheme="majorHAnsi"/>
        </w:rPr>
        <w:t>upis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osnivanja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Organizacije</w:t>
      </w:r>
      <w:proofErr w:type="spellEnd"/>
      <w:r w:rsidRPr="00AC03B2">
        <w:rPr>
          <w:rFonts w:asciiTheme="majorHAnsi" w:hAnsiTheme="majorHAnsi"/>
        </w:rPr>
        <w:t xml:space="preserve"> za </w:t>
      </w:r>
      <w:proofErr w:type="spellStart"/>
      <w:r w:rsidRPr="00AC03B2">
        <w:rPr>
          <w:rFonts w:asciiTheme="majorHAnsi" w:hAnsiTheme="majorHAnsi"/>
        </w:rPr>
        <w:t>osiguranje</w:t>
      </w:r>
      <w:proofErr w:type="spellEnd"/>
      <w:r w:rsidRPr="00AC03B2">
        <w:rPr>
          <w:rFonts w:asciiTheme="majorHAnsi" w:hAnsiTheme="majorHAnsi"/>
        </w:rPr>
        <w:t xml:space="preserve"> „</w:t>
      </w:r>
      <w:proofErr w:type="spellStart"/>
      <w:proofErr w:type="gramStart"/>
      <w:r w:rsidRPr="00AC03B2">
        <w:rPr>
          <w:rFonts w:asciiTheme="majorHAnsi" w:hAnsiTheme="majorHAnsi"/>
        </w:rPr>
        <w:t>Nešković</w:t>
      </w:r>
      <w:proofErr w:type="spellEnd"/>
      <w:r w:rsidRPr="00AC03B2">
        <w:rPr>
          <w:rFonts w:asciiTheme="majorHAnsi" w:hAnsiTheme="majorHAnsi"/>
        </w:rPr>
        <w:t xml:space="preserve">“ </w:t>
      </w:r>
      <w:proofErr w:type="spellStart"/>
      <w:r w:rsidRPr="00AC03B2">
        <w:rPr>
          <w:rFonts w:asciiTheme="majorHAnsi" w:hAnsiTheme="majorHAnsi"/>
        </w:rPr>
        <w:t>d.d.</w:t>
      </w:r>
      <w:proofErr w:type="spellEnd"/>
      <w:proofErr w:type="gram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sjedištem</w:t>
      </w:r>
      <w:proofErr w:type="spellEnd"/>
      <w:r w:rsidRPr="00AC03B2">
        <w:rPr>
          <w:rFonts w:asciiTheme="majorHAnsi" w:hAnsiTheme="majorHAnsi"/>
        </w:rPr>
        <w:t xml:space="preserve"> u </w:t>
      </w:r>
      <w:proofErr w:type="spellStart"/>
      <w:r w:rsidRPr="00AC03B2">
        <w:rPr>
          <w:rFonts w:asciiTheme="majorHAnsi" w:hAnsiTheme="majorHAnsi"/>
        </w:rPr>
        <w:t>Bijeljini</w:t>
      </w:r>
      <w:proofErr w:type="spellEnd"/>
      <w:r w:rsidRPr="00AC03B2">
        <w:rPr>
          <w:rFonts w:asciiTheme="majorHAnsi" w:hAnsiTheme="majorHAnsi"/>
        </w:rPr>
        <w:t xml:space="preserve">, </w:t>
      </w:r>
      <w:proofErr w:type="spellStart"/>
      <w:r w:rsidRPr="00AC03B2">
        <w:rPr>
          <w:rFonts w:asciiTheme="majorHAnsi" w:hAnsiTheme="majorHAnsi"/>
        </w:rPr>
        <w:t>ulica</w:t>
      </w:r>
      <w:proofErr w:type="spellEnd"/>
      <w:r w:rsidRPr="00AC03B2">
        <w:rPr>
          <w:rFonts w:asciiTheme="majorHAnsi" w:hAnsiTheme="majorHAnsi"/>
        </w:rPr>
        <w:t xml:space="preserve"> Sremska bb. </w:t>
      </w:r>
    </w:p>
    <w:p w14:paraId="36C00086" w14:textId="77777777" w:rsidR="00A32A30" w:rsidRPr="00AC03B2" w:rsidRDefault="00C11187" w:rsidP="00444A77">
      <w:pPr>
        <w:pStyle w:val="TableofFigures"/>
        <w:ind w:firstLine="720"/>
        <w:contextualSpacing/>
        <w:jc w:val="both"/>
        <w:rPr>
          <w:rFonts w:asciiTheme="majorHAnsi" w:hAnsiTheme="majorHAnsi"/>
        </w:rPr>
      </w:pPr>
      <w:r w:rsidRPr="00AC03B2">
        <w:rPr>
          <w:rFonts w:asciiTheme="majorHAnsi" w:hAnsiTheme="majorHAnsi"/>
        </w:rPr>
        <w:t xml:space="preserve">Danas </w:t>
      </w:r>
      <w:proofErr w:type="spellStart"/>
      <w:r w:rsidRPr="00AC03B2">
        <w:rPr>
          <w:rFonts w:asciiTheme="majorHAnsi" w:hAnsiTheme="majorHAnsi"/>
        </w:rPr>
        <w:t>Društ</w:t>
      </w:r>
      <w:r w:rsidR="00395E35" w:rsidRPr="00AC03B2">
        <w:rPr>
          <w:rFonts w:asciiTheme="majorHAnsi" w:hAnsiTheme="majorHAnsi"/>
        </w:rPr>
        <w:t>v</w:t>
      </w:r>
      <w:r w:rsidRPr="00AC03B2">
        <w:rPr>
          <w:rFonts w:asciiTheme="majorHAnsi" w:hAnsiTheme="majorHAnsi"/>
        </w:rPr>
        <w:t>o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posluje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kao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Akcionarsko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društvo</w:t>
      </w:r>
      <w:proofErr w:type="spellEnd"/>
      <w:r w:rsidRPr="00AC03B2">
        <w:rPr>
          <w:rFonts w:asciiTheme="majorHAnsi" w:hAnsiTheme="majorHAnsi"/>
        </w:rPr>
        <w:t xml:space="preserve"> za </w:t>
      </w:r>
      <w:proofErr w:type="spellStart"/>
      <w:r w:rsidRPr="00AC03B2">
        <w:rPr>
          <w:rFonts w:asciiTheme="majorHAnsi" w:hAnsiTheme="majorHAnsi"/>
        </w:rPr>
        <w:t>osiguranje</w:t>
      </w:r>
      <w:proofErr w:type="spellEnd"/>
      <w:r w:rsidRPr="00AC03B2">
        <w:rPr>
          <w:rFonts w:asciiTheme="majorHAnsi" w:hAnsiTheme="majorHAnsi"/>
        </w:rPr>
        <w:t xml:space="preserve"> „</w:t>
      </w:r>
      <w:proofErr w:type="spellStart"/>
      <w:r w:rsidRPr="00AC03B2">
        <w:rPr>
          <w:rFonts w:asciiTheme="majorHAnsi" w:hAnsiTheme="majorHAnsi"/>
        </w:rPr>
        <w:t>Nešković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proofErr w:type="gramStart"/>
      <w:r w:rsidRPr="00AC03B2">
        <w:rPr>
          <w:rFonts w:asciiTheme="majorHAnsi" w:hAnsiTheme="majorHAnsi"/>
        </w:rPr>
        <w:t>osiguranje</w:t>
      </w:r>
      <w:proofErr w:type="spellEnd"/>
      <w:r w:rsidRPr="00AC03B2">
        <w:rPr>
          <w:rFonts w:asciiTheme="majorHAnsi" w:hAnsiTheme="majorHAnsi"/>
        </w:rPr>
        <w:t>“</w:t>
      </w:r>
      <w:r w:rsidR="00A7144D" w:rsidRPr="00AC03B2">
        <w:rPr>
          <w:rFonts w:asciiTheme="majorHAnsi" w:hAnsiTheme="majorHAnsi"/>
        </w:rPr>
        <w:t xml:space="preserve"> </w:t>
      </w:r>
      <w:r w:rsidRPr="00AC03B2">
        <w:rPr>
          <w:rFonts w:asciiTheme="majorHAnsi" w:hAnsiTheme="majorHAnsi"/>
        </w:rPr>
        <w:t>Bijeljina</w:t>
      </w:r>
      <w:proofErr w:type="gramEnd"/>
      <w:r w:rsidRPr="00AC03B2">
        <w:rPr>
          <w:rFonts w:asciiTheme="majorHAnsi" w:hAnsiTheme="majorHAnsi"/>
        </w:rPr>
        <w:t xml:space="preserve">, </w:t>
      </w:r>
      <w:proofErr w:type="spellStart"/>
      <w:r w:rsidRPr="00AC03B2">
        <w:rPr>
          <w:rFonts w:asciiTheme="majorHAnsi" w:hAnsiTheme="majorHAnsi"/>
        </w:rPr>
        <w:t>ulica</w:t>
      </w:r>
      <w:proofErr w:type="spellEnd"/>
      <w:r w:rsidRPr="00AC03B2">
        <w:rPr>
          <w:rFonts w:asciiTheme="majorHAnsi" w:hAnsiTheme="majorHAnsi"/>
        </w:rPr>
        <w:t xml:space="preserve"> Sremska </w:t>
      </w:r>
      <w:proofErr w:type="spellStart"/>
      <w:r w:rsidRPr="00AC03B2">
        <w:rPr>
          <w:rFonts w:asciiTheme="majorHAnsi" w:hAnsiTheme="majorHAnsi"/>
        </w:rPr>
        <w:t>broj</w:t>
      </w:r>
      <w:proofErr w:type="spellEnd"/>
      <w:r w:rsidRPr="00AC03B2">
        <w:rPr>
          <w:rFonts w:asciiTheme="majorHAnsi" w:hAnsiTheme="majorHAnsi"/>
        </w:rPr>
        <w:t xml:space="preserve"> 3</w:t>
      </w:r>
      <w:r w:rsidR="006225F5" w:rsidRPr="00AC03B2">
        <w:rPr>
          <w:rFonts w:asciiTheme="majorHAnsi" w:hAnsiTheme="majorHAnsi"/>
        </w:rPr>
        <w:t xml:space="preserve"> (u </w:t>
      </w:r>
      <w:proofErr w:type="spellStart"/>
      <w:r w:rsidR="006225F5" w:rsidRPr="00AC03B2">
        <w:rPr>
          <w:rFonts w:asciiTheme="majorHAnsi" w:hAnsiTheme="majorHAnsi"/>
        </w:rPr>
        <w:t>daljem</w:t>
      </w:r>
      <w:proofErr w:type="spellEnd"/>
      <w:r w:rsidR="006225F5" w:rsidRPr="00AC03B2">
        <w:rPr>
          <w:rFonts w:asciiTheme="majorHAnsi" w:hAnsiTheme="majorHAnsi"/>
        </w:rPr>
        <w:t xml:space="preserve"> </w:t>
      </w:r>
      <w:proofErr w:type="spellStart"/>
      <w:r w:rsidR="006225F5" w:rsidRPr="00AC03B2">
        <w:rPr>
          <w:rFonts w:asciiTheme="majorHAnsi" w:hAnsiTheme="majorHAnsi"/>
        </w:rPr>
        <w:t>tekstu</w:t>
      </w:r>
      <w:proofErr w:type="spellEnd"/>
      <w:r w:rsidR="006225F5" w:rsidRPr="00AC03B2">
        <w:rPr>
          <w:rFonts w:asciiTheme="majorHAnsi" w:hAnsiTheme="majorHAnsi"/>
        </w:rPr>
        <w:t xml:space="preserve"> </w:t>
      </w:r>
      <w:proofErr w:type="spellStart"/>
      <w:r w:rsidR="006225F5" w:rsidRPr="00AC03B2">
        <w:rPr>
          <w:rFonts w:asciiTheme="majorHAnsi" w:hAnsiTheme="majorHAnsi"/>
        </w:rPr>
        <w:t>Društvo</w:t>
      </w:r>
      <w:proofErr w:type="spellEnd"/>
      <w:r w:rsidR="006225F5" w:rsidRPr="00AC03B2">
        <w:rPr>
          <w:rFonts w:asciiTheme="majorHAnsi" w:hAnsiTheme="majorHAnsi"/>
        </w:rPr>
        <w:t>)</w:t>
      </w:r>
      <w:r w:rsidRPr="00AC03B2">
        <w:rPr>
          <w:rFonts w:asciiTheme="majorHAnsi" w:hAnsiTheme="majorHAnsi"/>
        </w:rPr>
        <w:t>.</w:t>
      </w:r>
    </w:p>
    <w:p w14:paraId="7EE0F209" w14:textId="77777777" w:rsidR="00C11187" w:rsidRPr="00AC03B2" w:rsidRDefault="00C11187" w:rsidP="00444A77">
      <w:pPr>
        <w:pStyle w:val="TableofFigures"/>
        <w:ind w:firstLine="720"/>
        <w:contextualSpacing/>
        <w:jc w:val="both"/>
        <w:rPr>
          <w:rFonts w:asciiTheme="majorHAnsi" w:hAnsiTheme="majorHAnsi"/>
        </w:rPr>
      </w:pPr>
      <w:r w:rsidRPr="00AC03B2">
        <w:rPr>
          <w:rFonts w:asciiTheme="majorHAnsi" w:hAnsiTheme="majorHAnsi"/>
        </w:rPr>
        <w:t xml:space="preserve">Sa </w:t>
      </w:r>
      <w:proofErr w:type="spellStart"/>
      <w:r w:rsidRPr="00AC03B2">
        <w:rPr>
          <w:rFonts w:asciiTheme="majorHAnsi" w:hAnsiTheme="majorHAnsi"/>
        </w:rPr>
        <w:t>Centralnim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registrom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hartija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od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vrijednosti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a.d.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Republike</w:t>
      </w:r>
      <w:proofErr w:type="spellEnd"/>
      <w:r w:rsidRPr="00AC03B2">
        <w:rPr>
          <w:rFonts w:asciiTheme="majorHAnsi" w:hAnsiTheme="majorHAnsi"/>
        </w:rPr>
        <w:t xml:space="preserve"> Srpske </w:t>
      </w:r>
      <w:proofErr w:type="spellStart"/>
      <w:r w:rsidRPr="00AC03B2">
        <w:rPr>
          <w:rFonts w:asciiTheme="majorHAnsi" w:hAnsiTheme="majorHAnsi"/>
        </w:rPr>
        <w:t>zaključen</w:t>
      </w:r>
      <w:proofErr w:type="spellEnd"/>
      <w:r w:rsidRPr="00AC03B2">
        <w:rPr>
          <w:rFonts w:asciiTheme="majorHAnsi" w:hAnsiTheme="majorHAnsi"/>
        </w:rPr>
        <w:t xml:space="preserve"> je </w:t>
      </w:r>
      <w:proofErr w:type="spellStart"/>
      <w:r w:rsidRPr="00AC03B2">
        <w:rPr>
          <w:rFonts w:asciiTheme="majorHAnsi" w:hAnsiTheme="majorHAnsi"/>
        </w:rPr>
        <w:t>Ugovor</w:t>
      </w:r>
      <w:proofErr w:type="spellEnd"/>
      <w:r w:rsidRPr="00AC03B2">
        <w:rPr>
          <w:rFonts w:asciiTheme="majorHAnsi" w:hAnsiTheme="majorHAnsi"/>
        </w:rPr>
        <w:t xml:space="preserve"> o </w:t>
      </w:r>
      <w:proofErr w:type="spellStart"/>
      <w:r w:rsidRPr="00AC03B2">
        <w:rPr>
          <w:rFonts w:asciiTheme="majorHAnsi" w:hAnsiTheme="majorHAnsi"/>
        </w:rPr>
        <w:t>registraciji</w:t>
      </w:r>
      <w:proofErr w:type="spellEnd"/>
      <w:r w:rsidRPr="00AC03B2">
        <w:rPr>
          <w:rFonts w:asciiTheme="majorHAnsi" w:hAnsiTheme="majorHAnsi"/>
        </w:rPr>
        <w:t xml:space="preserve"> HOV </w:t>
      </w:r>
      <w:proofErr w:type="spellStart"/>
      <w:r w:rsidRPr="00AC03B2">
        <w:rPr>
          <w:rFonts w:asciiTheme="majorHAnsi" w:hAnsiTheme="majorHAnsi"/>
        </w:rPr>
        <w:t>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vođenju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računa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emitenta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broj</w:t>
      </w:r>
      <w:proofErr w:type="spellEnd"/>
      <w:r w:rsidRPr="00AC03B2">
        <w:rPr>
          <w:rFonts w:asciiTheme="majorHAnsi" w:hAnsiTheme="majorHAnsi"/>
        </w:rPr>
        <w:t xml:space="preserve">: 04 – 178/2002 od dana 29.05.2002. </w:t>
      </w:r>
      <w:proofErr w:type="spellStart"/>
      <w:r w:rsidRPr="00AC03B2">
        <w:rPr>
          <w:rFonts w:asciiTheme="majorHAnsi" w:hAnsiTheme="majorHAnsi"/>
        </w:rPr>
        <w:t>godine</w:t>
      </w:r>
      <w:proofErr w:type="spellEnd"/>
      <w:r w:rsidRPr="00AC03B2">
        <w:rPr>
          <w:rFonts w:asciiTheme="majorHAnsi" w:hAnsiTheme="majorHAnsi"/>
        </w:rPr>
        <w:t xml:space="preserve">, a </w:t>
      </w:r>
      <w:proofErr w:type="spellStart"/>
      <w:r w:rsidRPr="00AC03B2">
        <w:rPr>
          <w:rFonts w:asciiTheme="majorHAnsi" w:hAnsiTheme="majorHAnsi"/>
        </w:rPr>
        <w:t>kojim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su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uređeni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međusobni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odnosi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iz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osnova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registracije</w:t>
      </w:r>
      <w:proofErr w:type="spellEnd"/>
      <w:r w:rsidRPr="00AC03B2">
        <w:rPr>
          <w:rFonts w:asciiTheme="majorHAnsi" w:hAnsiTheme="majorHAnsi"/>
        </w:rPr>
        <w:t xml:space="preserve"> HOV </w:t>
      </w:r>
      <w:proofErr w:type="spellStart"/>
      <w:r w:rsidRPr="00AC03B2">
        <w:rPr>
          <w:rFonts w:asciiTheme="majorHAnsi" w:hAnsiTheme="majorHAnsi"/>
        </w:rPr>
        <w:t>i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vođenja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knjige</w:t>
      </w:r>
      <w:proofErr w:type="spellEnd"/>
      <w:r w:rsidRPr="00AC03B2">
        <w:rPr>
          <w:rFonts w:asciiTheme="majorHAnsi" w:hAnsiTheme="majorHAnsi"/>
        </w:rPr>
        <w:t xml:space="preserve"> </w:t>
      </w:r>
      <w:proofErr w:type="spellStart"/>
      <w:r w:rsidRPr="00AC03B2">
        <w:rPr>
          <w:rFonts w:asciiTheme="majorHAnsi" w:hAnsiTheme="majorHAnsi"/>
        </w:rPr>
        <w:t>akcionara</w:t>
      </w:r>
      <w:proofErr w:type="spellEnd"/>
      <w:r w:rsidRPr="00AC03B2">
        <w:rPr>
          <w:rFonts w:asciiTheme="majorHAnsi" w:hAnsiTheme="majorHAnsi"/>
        </w:rPr>
        <w:t>.</w:t>
      </w:r>
    </w:p>
    <w:p w14:paraId="16B24FEA" w14:textId="409AF14F" w:rsidR="002040A9" w:rsidRPr="00227FD0" w:rsidRDefault="006F17BA" w:rsidP="00444A77">
      <w:pPr>
        <w:spacing w:after="0"/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227FD0">
        <w:rPr>
          <w:rFonts w:asciiTheme="majorHAnsi" w:hAnsiTheme="majorHAnsi"/>
        </w:rPr>
        <w:t>Visina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upisanog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osnovnog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kapitala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na</w:t>
      </w:r>
      <w:proofErr w:type="spellEnd"/>
      <w:r w:rsidRPr="00227FD0">
        <w:rPr>
          <w:rFonts w:asciiTheme="majorHAnsi" w:hAnsiTheme="majorHAnsi"/>
        </w:rPr>
        <w:t xml:space="preserve"> dan 31.12.20</w:t>
      </w:r>
      <w:r w:rsidR="004104AA">
        <w:rPr>
          <w:rFonts w:asciiTheme="majorHAnsi" w:hAnsiTheme="majorHAnsi"/>
        </w:rPr>
        <w:t>2</w:t>
      </w:r>
      <w:r w:rsidR="00E817EE">
        <w:rPr>
          <w:rFonts w:asciiTheme="majorHAnsi" w:hAnsiTheme="majorHAnsi"/>
        </w:rPr>
        <w:t>1</w:t>
      </w:r>
      <w:r w:rsidRPr="00227FD0">
        <w:rPr>
          <w:rFonts w:asciiTheme="majorHAnsi" w:hAnsiTheme="majorHAnsi"/>
        </w:rPr>
        <w:t xml:space="preserve">. </w:t>
      </w:r>
      <w:proofErr w:type="spellStart"/>
      <w:r w:rsidRPr="00227FD0">
        <w:rPr>
          <w:rFonts w:asciiTheme="majorHAnsi" w:hAnsiTheme="majorHAnsi"/>
        </w:rPr>
        <w:t>godine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iznosi</w:t>
      </w:r>
      <w:proofErr w:type="spellEnd"/>
      <w:r w:rsidRPr="00227FD0">
        <w:rPr>
          <w:rFonts w:asciiTheme="majorHAnsi" w:hAnsiTheme="majorHAnsi"/>
        </w:rPr>
        <w:t xml:space="preserve"> </w:t>
      </w:r>
      <w:r w:rsidR="006D7AB1" w:rsidRPr="00227FD0">
        <w:rPr>
          <w:rFonts w:asciiTheme="majorHAnsi" w:hAnsiTheme="majorHAnsi"/>
        </w:rPr>
        <w:t>10</w:t>
      </w:r>
      <w:r w:rsidR="00F749F9" w:rsidRPr="00227FD0">
        <w:rPr>
          <w:rFonts w:asciiTheme="majorHAnsi" w:hAnsiTheme="majorHAnsi"/>
        </w:rPr>
        <w:t>.000.000</w:t>
      </w:r>
      <w:r w:rsidRPr="00227FD0">
        <w:rPr>
          <w:rFonts w:asciiTheme="majorHAnsi" w:hAnsiTheme="majorHAnsi"/>
        </w:rPr>
        <w:t>KM</w:t>
      </w:r>
      <w:r w:rsidR="00C53FC7" w:rsidRPr="00227FD0">
        <w:rPr>
          <w:rFonts w:asciiTheme="majorHAnsi" w:hAnsiTheme="majorHAnsi"/>
        </w:rPr>
        <w:t xml:space="preserve"> (</w:t>
      </w:r>
      <w:r w:rsidR="007505FB" w:rsidRPr="00227FD0">
        <w:rPr>
          <w:rFonts w:asciiTheme="majorHAnsi" w:hAnsiTheme="majorHAnsi"/>
        </w:rPr>
        <w:t>5000</w:t>
      </w:r>
      <w:r w:rsidR="00C53FC7" w:rsidRPr="00227FD0">
        <w:rPr>
          <w:rFonts w:asciiTheme="majorHAnsi" w:hAnsiTheme="majorHAnsi"/>
        </w:rPr>
        <w:t xml:space="preserve"> </w:t>
      </w:r>
      <w:proofErr w:type="spellStart"/>
      <w:r w:rsidR="00C53FC7" w:rsidRPr="00227FD0">
        <w:rPr>
          <w:rFonts w:asciiTheme="majorHAnsi" w:hAnsiTheme="majorHAnsi"/>
        </w:rPr>
        <w:t>redovnih</w:t>
      </w:r>
      <w:proofErr w:type="spellEnd"/>
      <w:r w:rsidR="00C53FC7" w:rsidRPr="00227FD0">
        <w:rPr>
          <w:rFonts w:asciiTheme="majorHAnsi" w:hAnsiTheme="majorHAnsi"/>
        </w:rPr>
        <w:t xml:space="preserve"> </w:t>
      </w:r>
      <w:proofErr w:type="spellStart"/>
      <w:r w:rsidR="00C53FC7" w:rsidRPr="00227FD0">
        <w:rPr>
          <w:rFonts w:asciiTheme="majorHAnsi" w:hAnsiTheme="majorHAnsi"/>
        </w:rPr>
        <w:t>hartija</w:t>
      </w:r>
      <w:proofErr w:type="spellEnd"/>
      <w:r w:rsidR="00C53FC7" w:rsidRPr="00227FD0">
        <w:rPr>
          <w:rFonts w:asciiTheme="majorHAnsi" w:hAnsiTheme="majorHAnsi"/>
        </w:rPr>
        <w:t xml:space="preserve"> </w:t>
      </w:r>
      <w:proofErr w:type="spellStart"/>
      <w:r w:rsidR="00C53FC7" w:rsidRPr="00227FD0">
        <w:rPr>
          <w:rFonts w:asciiTheme="majorHAnsi" w:hAnsiTheme="majorHAnsi"/>
        </w:rPr>
        <w:t>klase</w:t>
      </w:r>
      <w:proofErr w:type="spellEnd"/>
      <w:r w:rsidR="00C53FC7" w:rsidRPr="00227FD0">
        <w:rPr>
          <w:rFonts w:asciiTheme="majorHAnsi" w:hAnsiTheme="majorHAnsi"/>
        </w:rPr>
        <w:t xml:space="preserve"> A, </w:t>
      </w:r>
      <w:proofErr w:type="spellStart"/>
      <w:r w:rsidR="00C53FC7" w:rsidRPr="00227FD0">
        <w:rPr>
          <w:rFonts w:asciiTheme="majorHAnsi" w:hAnsiTheme="majorHAnsi"/>
        </w:rPr>
        <w:t>nominalne</w:t>
      </w:r>
      <w:proofErr w:type="spellEnd"/>
      <w:r w:rsidR="00C53FC7" w:rsidRPr="00227FD0">
        <w:rPr>
          <w:rFonts w:asciiTheme="majorHAnsi" w:hAnsiTheme="majorHAnsi"/>
        </w:rPr>
        <w:t xml:space="preserve"> </w:t>
      </w:r>
      <w:proofErr w:type="spellStart"/>
      <w:r w:rsidR="00C53FC7" w:rsidRPr="00227FD0">
        <w:rPr>
          <w:rFonts w:asciiTheme="majorHAnsi" w:hAnsiTheme="majorHAnsi"/>
        </w:rPr>
        <w:t>vr</w:t>
      </w:r>
      <w:r w:rsidR="00F749F9" w:rsidRPr="00227FD0">
        <w:rPr>
          <w:rFonts w:asciiTheme="majorHAnsi" w:hAnsiTheme="majorHAnsi"/>
        </w:rPr>
        <w:t>ijednosti</w:t>
      </w:r>
      <w:proofErr w:type="spellEnd"/>
      <w:r w:rsidR="00F749F9" w:rsidRPr="00227FD0">
        <w:rPr>
          <w:rFonts w:asciiTheme="majorHAnsi" w:hAnsiTheme="majorHAnsi"/>
        </w:rPr>
        <w:t xml:space="preserve"> </w:t>
      </w:r>
      <w:proofErr w:type="spellStart"/>
      <w:r w:rsidR="00F749F9" w:rsidRPr="00227FD0">
        <w:rPr>
          <w:rFonts w:asciiTheme="majorHAnsi" w:hAnsiTheme="majorHAnsi"/>
        </w:rPr>
        <w:t>jedne</w:t>
      </w:r>
      <w:proofErr w:type="spellEnd"/>
      <w:r w:rsidR="00F749F9" w:rsidRPr="00227FD0">
        <w:rPr>
          <w:rFonts w:asciiTheme="majorHAnsi" w:hAnsiTheme="majorHAnsi"/>
        </w:rPr>
        <w:t xml:space="preserve"> </w:t>
      </w:r>
      <w:proofErr w:type="spellStart"/>
      <w:r w:rsidR="00F749F9" w:rsidRPr="00227FD0">
        <w:rPr>
          <w:rFonts w:asciiTheme="majorHAnsi" w:hAnsiTheme="majorHAnsi"/>
        </w:rPr>
        <w:t>hartije</w:t>
      </w:r>
      <w:proofErr w:type="spellEnd"/>
      <w:r w:rsidR="00F749F9" w:rsidRPr="00227FD0">
        <w:rPr>
          <w:rFonts w:asciiTheme="majorHAnsi" w:hAnsiTheme="majorHAnsi"/>
        </w:rPr>
        <w:t xml:space="preserve"> 2.000</w:t>
      </w:r>
      <w:r w:rsidR="00C53FC7" w:rsidRPr="00227FD0">
        <w:rPr>
          <w:rFonts w:asciiTheme="majorHAnsi" w:hAnsiTheme="majorHAnsi"/>
        </w:rPr>
        <w:t xml:space="preserve">KM, </w:t>
      </w:r>
      <w:proofErr w:type="spellStart"/>
      <w:r w:rsidR="00C53FC7" w:rsidRPr="00227FD0">
        <w:rPr>
          <w:rFonts w:asciiTheme="majorHAnsi" w:hAnsiTheme="majorHAnsi"/>
        </w:rPr>
        <w:t>l</w:t>
      </w:r>
      <w:r w:rsidR="00570A0C" w:rsidRPr="00227FD0">
        <w:rPr>
          <w:rFonts w:asciiTheme="majorHAnsi" w:hAnsiTheme="majorHAnsi"/>
        </w:rPr>
        <w:t>okalna</w:t>
      </w:r>
      <w:proofErr w:type="spellEnd"/>
      <w:r w:rsidR="00570A0C" w:rsidRPr="00227FD0">
        <w:rPr>
          <w:rFonts w:asciiTheme="majorHAnsi" w:hAnsiTheme="majorHAnsi"/>
        </w:rPr>
        <w:t xml:space="preserve"> </w:t>
      </w:r>
      <w:proofErr w:type="spellStart"/>
      <w:r w:rsidR="00570A0C" w:rsidRPr="00227FD0">
        <w:rPr>
          <w:rFonts w:asciiTheme="majorHAnsi" w:hAnsiTheme="majorHAnsi"/>
        </w:rPr>
        <w:t>oznaka</w:t>
      </w:r>
      <w:proofErr w:type="spellEnd"/>
      <w:r w:rsidR="00570A0C" w:rsidRPr="00227FD0">
        <w:rPr>
          <w:rFonts w:asciiTheme="majorHAnsi" w:hAnsiTheme="majorHAnsi"/>
        </w:rPr>
        <w:t xml:space="preserve"> </w:t>
      </w:r>
      <w:proofErr w:type="spellStart"/>
      <w:r w:rsidR="00570A0C" w:rsidRPr="00227FD0">
        <w:rPr>
          <w:rFonts w:asciiTheme="majorHAnsi" w:hAnsiTheme="majorHAnsi"/>
        </w:rPr>
        <w:t>hartije</w:t>
      </w:r>
      <w:proofErr w:type="spellEnd"/>
      <w:r w:rsidR="00570A0C" w:rsidRPr="00227FD0">
        <w:rPr>
          <w:rFonts w:asciiTheme="majorHAnsi" w:hAnsiTheme="majorHAnsi"/>
        </w:rPr>
        <w:t>: NKOS-R-A).</w:t>
      </w:r>
    </w:p>
    <w:p w14:paraId="51B0753C" w14:textId="100E694E" w:rsidR="00787DB4" w:rsidRPr="00317376" w:rsidRDefault="00E11E33" w:rsidP="008877A3">
      <w:pPr>
        <w:spacing w:after="0"/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227FD0">
        <w:rPr>
          <w:rFonts w:asciiTheme="majorHAnsi" w:hAnsiTheme="majorHAnsi"/>
        </w:rPr>
        <w:t>Društvo</w:t>
      </w:r>
      <w:proofErr w:type="spellEnd"/>
      <w:r w:rsidRPr="00227FD0">
        <w:rPr>
          <w:rFonts w:asciiTheme="majorHAnsi" w:hAnsiTheme="majorHAnsi"/>
        </w:rPr>
        <w:t xml:space="preserve"> se </w:t>
      </w:r>
      <w:proofErr w:type="spellStart"/>
      <w:r w:rsidRPr="00227FD0">
        <w:rPr>
          <w:rFonts w:asciiTheme="majorHAnsi" w:hAnsiTheme="majorHAnsi"/>
        </w:rPr>
        <w:t>bavi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svim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vidovima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neživotnih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osiguranja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i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svoju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djelatnost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obavlja</w:t>
      </w:r>
      <w:proofErr w:type="spellEnd"/>
      <w:r w:rsidR="00A7144D"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na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području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Republike</w:t>
      </w:r>
      <w:proofErr w:type="spellEnd"/>
      <w:r w:rsidRPr="00227FD0">
        <w:rPr>
          <w:rFonts w:asciiTheme="majorHAnsi" w:hAnsiTheme="majorHAnsi"/>
        </w:rPr>
        <w:t xml:space="preserve"> Srpske, </w:t>
      </w:r>
      <w:proofErr w:type="spellStart"/>
      <w:r w:rsidR="00904636" w:rsidRPr="00227FD0">
        <w:rPr>
          <w:rFonts w:asciiTheme="majorHAnsi" w:hAnsiTheme="majorHAnsi"/>
        </w:rPr>
        <w:t>pretežno</w:t>
      </w:r>
      <w:proofErr w:type="spellEnd"/>
      <w:r w:rsidR="00904636"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putem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sopstvene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poslovne</w:t>
      </w:r>
      <w:proofErr w:type="spellEnd"/>
      <w:r w:rsidR="00904636"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mreže</w:t>
      </w:r>
      <w:proofErr w:type="spellEnd"/>
      <w:r w:rsidR="002040A9" w:rsidRPr="00227FD0">
        <w:rPr>
          <w:rFonts w:asciiTheme="majorHAnsi" w:hAnsiTheme="majorHAnsi"/>
        </w:rPr>
        <w:t>,</w:t>
      </w:r>
      <w:r w:rsidRPr="00227FD0">
        <w:rPr>
          <w:rFonts w:asciiTheme="majorHAnsi" w:hAnsiTheme="majorHAnsi"/>
        </w:rPr>
        <w:t xml:space="preserve"> </w:t>
      </w:r>
      <w:proofErr w:type="spellStart"/>
      <w:r w:rsidRPr="00227FD0">
        <w:rPr>
          <w:rFonts w:asciiTheme="majorHAnsi" w:hAnsiTheme="majorHAnsi"/>
        </w:rPr>
        <w:t>koju</w:t>
      </w:r>
      <w:proofErr w:type="spellEnd"/>
      <w:r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čine</w:t>
      </w:r>
      <w:proofErr w:type="spellEnd"/>
      <w:r w:rsidR="00904636"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četiri</w:t>
      </w:r>
      <w:proofErr w:type="spellEnd"/>
      <w:r w:rsidR="00904636"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poslovne</w:t>
      </w:r>
      <w:proofErr w:type="spellEnd"/>
      <w:r w:rsidR="00904636"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jedinice</w:t>
      </w:r>
      <w:proofErr w:type="spellEnd"/>
      <w:r w:rsidR="00904636" w:rsidRPr="00227FD0">
        <w:rPr>
          <w:rFonts w:asciiTheme="majorHAnsi" w:hAnsiTheme="majorHAnsi"/>
        </w:rPr>
        <w:t xml:space="preserve">, </w:t>
      </w:r>
      <w:proofErr w:type="spellStart"/>
      <w:r w:rsidR="00904636" w:rsidRPr="00227FD0">
        <w:rPr>
          <w:rFonts w:asciiTheme="majorHAnsi" w:hAnsiTheme="majorHAnsi"/>
        </w:rPr>
        <w:t>četrdest</w:t>
      </w:r>
      <w:proofErr w:type="spellEnd"/>
      <w:r w:rsidR="00E67E8A" w:rsidRPr="00227FD0">
        <w:rPr>
          <w:rFonts w:asciiTheme="majorHAnsi" w:hAnsiTheme="majorHAnsi"/>
        </w:rPr>
        <w:t xml:space="preserve"> pet</w:t>
      </w:r>
      <w:r w:rsidR="00904636" w:rsidRPr="00227FD0">
        <w:rPr>
          <w:rFonts w:asciiTheme="majorHAnsi" w:hAnsiTheme="majorHAnsi"/>
        </w:rPr>
        <w:t xml:space="preserve"> </w:t>
      </w:r>
      <w:proofErr w:type="spellStart"/>
      <w:r w:rsidR="00904636" w:rsidRPr="00227FD0">
        <w:rPr>
          <w:rFonts w:asciiTheme="majorHAnsi" w:hAnsiTheme="majorHAnsi"/>
        </w:rPr>
        <w:t>šaltera</w:t>
      </w:r>
      <w:proofErr w:type="spellEnd"/>
      <w:r w:rsidR="00904636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i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preko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osamdeset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zaposlenih</w:t>
      </w:r>
      <w:proofErr w:type="spellEnd"/>
      <w:r w:rsidR="002040A9" w:rsidRPr="00227FD0">
        <w:rPr>
          <w:rFonts w:asciiTheme="majorHAnsi" w:hAnsiTheme="majorHAnsi"/>
        </w:rPr>
        <w:t xml:space="preserve"> </w:t>
      </w:r>
      <w:proofErr w:type="spellStart"/>
      <w:r w:rsidR="002040A9" w:rsidRPr="00227FD0">
        <w:rPr>
          <w:rFonts w:asciiTheme="majorHAnsi" w:hAnsiTheme="majorHAnsi"/>
        </w:rPr>
        <w:t>radnika</w:t>
      </w:r>
      <w:proofErr w:type="spellEnd"/>
      <w:r w:rsidR="002D5A15" w:rsidRPr="00227FD0">
        <w:rPr>
          <w:rFonts w:asciiTheme="majorHAnsi" w:hAnsiTheme="majorHAnsi"/>
        </w:rPr>
        <w:t xml:space="preserve">. U </w:t>
      </w:r>
      <w:proofErr w:type="spellStart"/>
      <w:r w:rsidR="002D5A15" w:rsidRPr="00227FD0">
        <w:rPr>
          <w:rFonts w:asciiTheme="majorHAnsi" w:hAnsiTheme="majorHAnsi"/>
        </w:rPr>
        <w:t>poslovnoj</w:t>
      </w:r>
      <w:proofErr w:type="spellEnd"/>
      <w:r w:rsidR="002D5A15" w:rsidRPr="00227FD0">
        <w:rPr>
          <w:rFonts w:asciiTheme="majorHAnsi" w:hAnsiTheme="majorHAnsi"/>
        </w:rPr>
        <w:t xml:space="preserve"> 20</w:t>
      </w:r>
      <w:r w:rsidR="0093440F">
        <w:rPr>
          <w:rFonts w:asciiTheme="majorHAnsi" w:hAnsiTheme="majorHAnsi"/>
        </w:rPr>
        <w:t>2</w:t>
      </w:r>
      <w:r w:rsidR="00361D02">
        <w:rPr>
          <w:rFonts w:asciiTheme="majorHAnsi" w:hAnsiTheme="majorHAnsi"/>
        </w:rPr>
        <w:t>1</w:t>
      </w:r>
      <w:r w:rsidR="002D5A15" w:rsidRPr="00227FD0">
        <w:rPr>
          <w:rFonts w:asciiTheme="majorHAnsi" w:hAnsiTheme="majorHAnsi"/>
        </w:rPr>
        <w:t xml:space="preserve">. </w:t>
      </w:r>
      <w:proofErr w:type="spellStart"/>
      <w:r w:rsidR="002D5A15" w:rsidRPr="00227FD0">
        <w:rPr>
          <w:rFonts w:asciiTheme="majorHAnsi" w:hAnsiTheme="majorHAnsi"/>
        </w:rPr>
        <w:t>godini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2D5A15" w:rsidRPr="00227FD0">
        <w:rPr>
          <w:rFonts w:asciiTheme="majorHAnsi" w:hAnsiTheme="majorHAnsi"/>
        </w:rPr>
        <w:t>Društvo</w:t>
      </w:r>
      <w:proofErr w:type="spellEnd"/>
      <w:r w:rsidR="002D5A15" w:rsidRPr="00227FD0">
        <w:rPr>
          <w:rFonts w:asciiTheme="majorHAnsi" w:hAnsiTheme="majorHAnsi"/>
        </w:rPr>
        <w:t xml:space="preserve"> je </w:t>
      </w:r>
      <w:proofErr w:type="spellStart"/>
      <w:r w:rsidR="002D5A15" w:rsidRPr="00227FD0">
        <w:rPr>
          <w:rFonts w:asciiTheme="majorHAnsi" w:hAnsiTheme="majorHAnsi"/>
        </w:rPr>
        <w:t>imalo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2D5A15" w:rsidRPr="00227FD0">
        <w:rPr>
          <w:rFonts w:asciiTheme="majorHAnsi" w:hAnsiTheme="majorHAnsi"/>
        </w:rPr>
        <w:t>poslovne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2D5A15" w:rsidRPr="00227FD0">
        <w:rPr>
          <w:rFonts w:asciiTheme="majorHAnsi" w:hAnsiTheme="majorHAnsi"/>
        </w:rPr>
        <w:t>odnose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470683" w:rsidRPr="00227FD0">
        <w:rPr>
          <w:rFonts w:asciiTheme="majorHAnsi" w:hAnsiTheme="majorHAnsi"/>
        </w:rPr>
        <w:t>sa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E817EE">
        <w:rPr>
          <w:rFonts w:asciiTheme="majorHAnsi" w:hAnsiTheme="majorHAnsi"/>
        </w:rPr>
        <w:t>dva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2D5A15" w:rsidRPr="00227FD0">
        <w:rPr>
          <w:rFonts w:asciiTheme="majorHAnsi" w:hAnsiTheme="majorHAnsi"/>
        </w:rPr>
        <w:t>brokerska</w:t>
      </w:r>
      <w:proofErr w:type="spellEnd"/>
      <w:r w:rsidR="002D5A15" w:rsidRPr="00227FD0">
        <w:rPr>
          <w:rFonts w:asciiTheme="majorHAnsi" w:hAnsiTheme="majorHAnsi"/>
        </w:rPr>
        <w:t xml:space="preserve"> </w:t>
      </w:r>
      <w:proofErr w:type="spellStart"/>
      <w:r w:rsidR="002D5A15" w:rsidRPr="00227FD0">
        <w:rPr>
          <w:rFonts w:asciiTheme="majorHAnsi" w:hAnsiTheme="majorHAnsi"/>
        </w:rPr>
        <w:t>društva</w:t>
      </w:r>
      <w:proofErr w:type="spellEnd"/>
      <w:r w:rsidR="002D5A15" w:rsidRPr="00227FD0">
        <w:rPr>
          <w:rFonts w:asciiTheme="majorHAnsi" w:hAnsiTheme="majorHAnsi"/>
        </w:rPr>
        <w:t xml:space="preserve">, s </w:t>
      </w:r>
      <w:proofErr w:type="spellStart"/>
      <w:r w:rsidR="002D5A15" w:rsidRPr="00227FD0">
        <w:rPr>
          <w:rFonts w:asciiTheme="majorHAnsi" w:hAnsiTheme="majorHAnsi"/>
        </w:rPr>
        <w:t>tim</w:t>
      </w:r>
      <w:proofErr w:type="spellEnd"/>
      <w:r w:rsidR="002D5A15" w:rsidRPr="00227FD0">
        <w:rPr>
          <w:rFonts w:asciiTheme="majorHAnsi" w:hAnsiTheme="majorHAnsi"/>
        </w:rPr>
        <w:t xml:space="preserve"> da je </w:t>
      </w:r>
      <w:proofErr w:type="spellStart"/>
      <w:r w:rsidR="002040A9" w:rsidRPr="00227FD0">
        <w:rPr>
          <w:rFonts w:ascii="Cambria" w:hAnsi="Cambria"/>
        </w:rPr>
        <w:t>udio</w:t>
      </w:r>
      <w:proofErr w:type="spellEnd"/>
      <w:r w:rsidR="002040A9" w:rsidRPr="00227FD0">
        <w:rPr>
          <w:rFonts w:ascii="Cambria" w:hAnsi="Cambria"/>
        </w:rPr>
        <w:t xml:space="preserve"> </w:t>
      </w:r>
      <w:proofErr w:type="spellStart"/>
      <w:r w:rsidR="002040A9" w:rsidRPr="00227FD0">
        <w:rPr>
          <w:rFonts w:ascii="Cambria" w:hAnsi="Cambria"/>
        </w:rPr>
        <w:t>poslovanja</w:t>
      </w:r>
      <w:proofErr w:type="spellEnd"/>
      <w:r w:rsidR="002040A9" w:rsidRPr="00227FD0">
        <w:rPr>
          <w:rFonts w:ascii="Cambria" w:hAnsi="Cambria"/>
        </w:rPr>
        <w:t xml:space="preserve"> </w:t>
      </w:r>
      <w:proofErr w:type="spellStart"/>
      <w:r w:rsidR="002040A9" w:rsidRPr="00227FD0">
        <w:rPr>
          <w:rFonts w:ascii="Cambria" w:hAnsi="Cambria"/>
        </w:rPr>
        <w:t>preko</w:t>
      </w:r>
      <w:proofErr w:type="spellEnd"/>
      <w:r w:rsidR="002040A9" w:rsidRPr="00227FD0">
        <w:rPr>
          <w:rFonts w:ascii="Cambria" w:hAnsi="Cambria"/>
        </w:rPr>
        <w:t xml:space="preserve"> </w:t>
      </w:r>
      <w:proofErr w:type="spellStart"/>
      <w:r w:rsidR="003947E5" w:rsidRPr="00227FD0">
        <w:rPr>
          <w:rFonts w:ascii="Cambria" w:hAnsi="Cambria"/>
        </w:rPr>
        <w:t>ist</w:t>
      </w:r>
      <w:r w:rsidR="00B36A0D" w:rsidRPr="00227FD0">
        <w:rPr>
          <w:rFonts w:ascii="Cambria" w:hAnsi="Cambria"/>
        </w:rPr>
        <w:t>ih</w:t>
      </w:r>
      <w:proofErr w:type="spellEnd"/>
      <w:r w:rsidR="002040A9" w:rsidRPr="00227FD0">
        <w:rPr>
          <w:rFonts w:ascii="Cambria" w:hAnsi="Cambria"/>
        </w:rPr>
        <w:t xml:space="preserve"> u </w:t>
      </w:r>
      <w:proofErr w:type="spellStart"/>
      <w:r w:rsidR="002040A9" w:rsidRPr="00227FD0">
        <w:rPr>
          <w:rFonts w:ascii="Cambria" w:hAnsi="Cambria"/>
        </w:rPr>
        <w:t>poslovnoj</w:t>
      </w:r>
      <w:proofErr w:type="spellEnd"/>
      <w:r w:rsidR="002040A9" w:rsidRPr="00227FD0">
        <w:rPr>
          <w:rFonts w:ascii="Cambria" w:hAnsi="Cambria"/>
        </w:rPr>
        <w:t xml:space="preserve"> 20</w:t>
      </w:r>
      <w:r w:rsidR="004104AA">
        <w:rPr>
          <w:rFonts w:ascii="Cambria" w:hAnsi="Cambria"/>
        </w:rPr>
        <w:t>2</w:t>
      </w:r>
      <w:r w:rsidR="00E817EE">
        <w:rPr>
          <w:rFonts w:ascii="Cambria" w:hAnsi="Cambria"/>
        </w:rPr>
        <w:t>1</w:t>
      </w:r>
      <w:r w:rsidR="002040A9" w:rsidRPr="00227FD0">
        <w:rPr>
          <w:rFonts w:ascii="Cambria" w:hAnsi="Cambria"/>
        </w:rPr>
        <w:t xml:space="preserve">. </w:t>
      </w:r>
      <w:proofErr w:type="spellStart"/>
      <w:r w:rsidR="002040A9" w:rsidRPr="00227FD0">
        <w:rPr>
          <w:rFonts w:ascii="Cambria" w:hAnsi="Cambria"/>
        </w:rPr>
        <w:t>godini</w:t>
      </w:r>
      <w:proofErr w:type="spellEnd"/>
      <w:r w:rsidR="002040A9" w:rsidRPr="00227FD0">
        <w:rPr>
          <w:rFonts w:ascii="Cambria" w:hAnsi="Cambria"/>
        </w:rPr>
        <w:t xml:space="preserve"> bio </w:t>
      </w:r>
      <w:proofErr w:type="spellStart"/>
      <w:r w:rsidR="002040A9" w:rsidRPr="00227FD0">
        <w:rPr>
          <w:rFonts w:ascii="Cambria" w:hAnsi="Cambria"/>
        </w:rPr>
        <w:t>relativno</w:t>
      </w:r>
      <w:proofErr w:type="spellEnd"/>
      <w:r w:rsidR="002040A9" w:rsidRPr="00227FD0">
        <w:rPr>
          <w:rFonts w:ascii="Cambria" w:hAnsi="Cambria"/>
        </w:rPr>
        <w:t xml:space="preserve"> </w:t>
      </w:r>
      <w:proofErr w:type="spellStart"/>
      <w:r w:rsidR="002040A9" w:rsidRPr="00227FD0">
        <w:rPr>
          <w:rFonts w:ascii="Cambria" w:hAnsi="Cambria"/>
        </w:rPr>
        <w:t>mali</w:t>
      </w:r>
      <w:proofErr w:type="spellEnd"/>
      <w:r w:rsidR="002040A9" w:rsidRPr="00227FD0">
        <w:rPr>
          <w:rFonts w:ascii="Cambria" w:hAnsi="Cambria"/>
        </w:rPr>
        <w:t>.</w:t>
      </w:r>
      <w:r w:rsidR="0081702E">
        <w:rPr>
          <w:rFonts w:ascii="Cambria" w:hAnsi="Cambria"/>
        </w:rPr>
        <w:t xml:space="preserve"> </w:t>
      </w:r>
      <w:proofErr w:type="spellStart"/>
      <w:r w:rsidR="00956F1A">
        <w:rPr>
          <w:rFonts w:ascii="Cambria" w:hAnsi="Cambria"/>
        </w:rPr>
        <w:t>Društvo</w:t>
      </w:r>
      <w:proofErr w:type="spellEnd"/>
      <w:r w:rsidR="00956F1A">
        <w:rPr>
          <w:rFonts w:ascii="Cambria" w:hAnsi="Cambria"/>
        </w:rPr>
        <w:t xml:space="preserve"> se </w:t>
      </w:r>
      <w:proofErr w:type="spellStart"/>
      <w:r w:rsidR="00956F1A">
        <w:rPr>
          <w:rFonts w:ascii="Cambria" w:hAnsi="Cambria"/>
        </w:rPr>
        <w:t>bavilo</w:t>
      </w:r>
      <w:proofErr w:type="spellEnd"/>
      <w:r w:rsidR="00956F1A">
        <w:rPr>
          <w:rFonts w:ascii="Cambria" w:hAnsi="Cambria"/>
        </w:rPr>
        <w:t xml:space="preserve"> </w:t>
      </w:r>
      <w:proofErr w:type="spellStart"/>
      <w:r w:rsidR="00956F1A">
        <w:rPr>
          <w:rFonts w:ascii="Cambria" w:hAnsi="Cambria"/>
        </w:rPr>
        <w:t>i</w:t>
      </w:r>
      <w:proofErr w:type="spellEnd"/>
      <w:r w:rsidR="00956F1A">
        <w:rPr>
          <w:rFonts w:ascii="Cambria" w:hAnsi="Cambria"/>
        </w:rPr>
        <w:t xml:space="preserve"> </w:t>
      </w:r>
      <w:proofErr w:type="spellStart"/>
      <w:r w:rsidR="00956F1A">
        <w:rPr>
          <w:rFonts w:ascii="Cambria" w:hAnsi="Cambria"/>
        </w:rPr>
        <w:t>saosiguranjem</w:t>
      </w:r>
      <w:proofErr w:type="spellEnd"/>
      <w:r w:rsidR="00956F1A">
        <w:rPr>
          <w:rFonts w:ascii="Cambria" w:hAnsi="Cambria"/>
        </w:rPr>
        <w:t xml:space="preserve"> u 20</w:t>
      </w:r>
      <w:r w:rsidR="004104AA">
        <w:rPr>
          <w:rFonts w:ascii="Cambria" w:hAnsi="Cambria"/>
        </w:rPr>
        <w:t>2</w:t>
      </w:r>
      <w:r w:rsidR="00E817EE">
        <w:rPr>
          <w:rFonts w:ascii="Cambria" w:hAnsi="Cambria"/>
        </w:rPr>
        <w:t>1</w:t>
      </w:r>
      <w:r w:rsidR="00956F1A">
        <w:rPr>
          <w:rFonts w:ascii="Cambria" w:hAnsi="Cambria"/>
        </w:rPr>
        <w:t xml:space="preserve">. </w:t>
      </w:r>
      <w:proofErr w:type="spellStart"/>
      <w:r w:rsidR="00956F1A">
        <w:rPr>
          <w:rFonts w:ascii="Cambria" w:hAnsi="Cambria"/>
        </w:rPr>
        <w:t>godini</w:t>
      </w:r>
      <w:proofErr w:type="spellEnd"/>
      <w:r w:rsidR="00956F1A">
        <w:rPr>
          <w:rFonts w:ascii="Cambria" w:hAnsi="Cambria"/>
        </w:rPr>
        <w:t>.</w:t>
      </w:r>
    </w:p>
    <w:p w14:paraId="798E6598" w14:textId="77777777" w:rsidR="00A0560B" w:rsidRDefault="00A0560B" w:rsidP="008877A3">
      <w:pPr>
        <w:spacing w:after="0"/>
        <w:ind w:firstLine="720"/>
        <w:contextualSpacing/>
        <w:jc w:val="both"/>
        <w:rPr>
          <w:rFonts w:asciiTheme="majorHAnsi" w:hAnsiTheme="majorHAnsi"/>
        </w:rPr>
      </w:pPr>
    </w:p>
    <w:p w14:paraId="29D20BA6" w14:textId="56FCADA6" w:rsidR="00E76F23" w:rsidRPr="00317376" w:rsidRDefault="0059089E" w:rsidP="00B24D13">
      <w:pPr>
        <w:pStyle w:val="TableofFigures"/>
        <w:spacing w:line="360" w:lineRule="auto"/>
        <w:contextualSpacing/>
        <w:rPr>
          <w:rFonts w:asciiTheme="majorHAnsi" w:hAnsiTheme="majorHAnsi"/>
          <w:i/>
        </w:rPr>
      </w:pPr>
      <w:proofErr w:type="spellStart"/>
      <w:r w:rsidRPr="00317376">
        <w:rPr>
          <w:rFonts w:asciiTheme="majorHAnsi" w:hAnsiTheme="majorHAnsi"/>
        </w:rPr>
        <w:t>Tabela</w:t>
      </w:r>
      <w:proofErr w:type="spellEnd"/>
      <w:r w:rsidRPr="00317376">
        <w:rPr>
          <w:rFonts w:asciiTheme="majorHAnsi" w:hAnsiTheme="majorHAnsi"/>
        </w:rPr>
        <w:t xml:space="preserve"> </w:t>
      </w:r>
      <w:r w:rsidR="00ED7A2E" w:rsidRPr="00317376">
        <w:rPr>
          <w:rFonts w:asciiTheme="majorHAnsi" w:hAnsiTheme="majorHAnsi"/>
        </w:rPr>
        <w:fldChar w:fldCharType="begin"/>
      </w:r>
      <w:r w:rsidRPr="00317376">
        <w:rPr>
          <w:rFonts w:asciiTheme="majorHAnsi" w:hAnsiTheme="majorHAnsi"/>
        </w:rPr>
        <w:instrText xml:space="preserve"> SEQ Tabela \* ARABIC </w:instrText>
      </w:r>
      <w:r w:rsidR="00ED7A2E" w:rsidRPr="00317376">
        <w:rPr>
          <w:rFonts w:asciiTheme="majorHAnsi" w:hAnsiTheme="majorHAnsi"/>
        </w:rPr>
        <w:fldChar w:fldCharType="separate"/>
      </w:r>
      <w:r w:rsidR="00C54815">
        <w:rPr>
          <w:rFonts w:asciiTheme="majorHAnsi" w:hAnsiTheme="majorHAnsi"/>
          <w:noProof/>
        </w:rPr>
        <w:t>1</w:t>
      </w:r>
      <w:bookmarkEnd w:id="11"/>
      <w:r w:rsidR="00ED7A2E" w:rsidRPr="00317376">
        <w:rPr>
          <w:rFonts w:asciiTheme="majorHAnsi" w:hAnsiTheme="majorHAnsi"/>
        </w:rPr>
        <w:fldChar w:fldCharType="end"/>
      </w:r>
      <w:r w:rsidR="00CB2AE3" w:rsidRPr="00317376">
        <w:rPr>
          <w:rFonts w:asciiTheme="majorHAnsi" w:hAnsiTheme="majorHAnsi"/>
        </w:rPr>
        <w:tab/>
      </w:r>
      <w:proofErr w:type="spellStart"/>
      <w:r w:rsidR="00E46686" w:rsidRPr="00317376">
        <w:rPr>
          <w:rFonts w:asciiTheme="majorHAnsi" w:hAnsiTheme="majorHAnsi"/>
          <w:i/>
        </w:rPr>
        <w:t>Opšti</w:t>
      </w:r>
      <w:proofErr w:type="spellEnd"/>
      <w:r w:rsidR="00E46686" w:rsidRPr="00317376">
        <w:rPr>
          <w:rFonts w:asciiTheme="majorHAnsi" w:hAnsiTheme="majorHAnsi"/>
          <w:i/>
        </w:rPr>
        <w:t xml:space="preserve"> </w:t>
      </w:r>
      <w:proofErr w:type="spellStart"/>
      <w:r w:rsidR="00E46686" w:rsidRPr="00317376">
        <w:rPr>
          <w:rFonts w:asciiTheme="majorHAnsi" w:hAnsiTheme="majorHAnsi"/>
          <w:i/>
        </w:rPr>
        <w:t>podaci</w:t>
      </w:r>
      <w:proofErr w:type="spellEnd"/>
      <w:r w:rsidR="00E46686" w:rsidRPr="00317376">
        <w:rPr>
          <w:rFonts w:asciiTheme="majorHAnsi" w:hAnsiTheme="majorHAnsi"/>
          <w:i/>
        </w:rPr>
        <w:t xml:space="preserve"> o </w:t>
      </w:r>
      <w:proofErr w:type="spellStart"/>
      <w:r w:rsidR="00E46686" w:rsidRPr="00317376">
        <w:rPr>
          <w:rFonts w:asciiTheme="majorHAnsi" w:hAnsiTheme="majorHAnsi"/>
          <w:i/>
        </w:rPr>
        <w:t>Društvu</w:t>
      </w:r>
      <w:proofErr w:type="spellEnd"/>
      <w:r w:rsidR="00E46686" w:rsidRPr="00317376">
        <w:rPr>
          <w:rFonts w:asciiTheme="majorHAnsi" w:hAnsiTheme="majorHAnsi"/>
          <w:i/>
        </w:rPr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843"/>
        <w:gridCol w:w="654"/>
        <w:gridCol w:w="1330"/>
        <w:gridCol w:w="1587"/>
      </w:tblGrid>
      <w:tr w:rsidR="00E46686" w:rsidRPr="00317376" w14:paraId="6EED4793" w14:textId="77777777" w:rsidTr="005E72CA">
        <w:trPr>
          <w:trHeight w:hRule="exact" w:val="254"/>
        </w:trPr>
        <w:tc>
          <w:tcPr>
            <w:tcW w:w="1794" w:type="dxa"/>
            <w:shd w:val="clear" w:color="auto" w:fill="D9D9D9" w:themeFill="background1" w:themeFillShade="D9"/>
          </w:tcPr>
          <w:p w14:paraId="7A15B3E5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Puni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414" w:type="dxa"/>
            <w:gridSpan w:val="4"/>
          </w:tcPr>
          <w:p w14:paraId="2DA35B2B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E0402D" w:rsidRPr="00317376" w14:paraId="47A4FC8D" w14:textId="77777777" w:rsidTr="005E72CA">
        <w:trPr>
          <w:trHeight w:hRule="exact" w:val="286"/>
        </w:trPr>
        <w:tc>
          <w:tcPr>
            <w:tcW w:w="1794" w:type="dxa"/>
            <w:shd w:val="clear" w:color="auto" w:fill="D9D9D9" w:themeFill="background1" w:themeFillShade="D9"/>
          </w:tcPr>
          <w:p w14:paraId="1FDFD322" w14:textId="77777777" w:rsidR="00E0402D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Skraćeni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414" w:type="dxa"/>
            <w:gridSpan w:val="4"/>
          </w:tcPr>
          <w:p w14:paraId="68B37539" w14:textId="77777777" w:rsidR="00E0402D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E46686" w:rsidRPr="00317376" w14:paraId="46A34595" w14:textId="77777777" w:rsidTr="005E72CA">
        <w:trPr>
          <w:trHeight w:hRule="exact" w:val="276"/>
        </w:trPr>
        <w:tc>
          <w:tcPr>
            <w:tcW w:w="1794" w:type="dxa"/>
            <w:shd w:val="clear" w:color="auto" w:fill="D9D9D9" w:themeFill="background1" w:themeFillShade="D9"/>
          </w:tcPr>
          <w:p w14:paraId="1F7975D5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Sjedište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414" w:type="dxa"/>
            <w:gridSpan w:val="4"/>
          </w:tcPr>
          <w:p w14:paraId="11AA203C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E46686" w:rsidRPr="00317376" w14:paraId="110DA257" w14:textId="77777777" w:rsidTr="005E72CA">
        <w:trPr>
          <w:trHeight w:hRule="exact" w:val="577"/>
        </w:trPr>
        <w:tc>
          <w:tcPr>
            <w:tcW w:w="1794" w:type="dxa"/>
            <w:shd w:val="clear" w:color="auto" w:fill="D9D9D9" w:themeFill="background1" w:themeFillShade="D9"/>
          </w:tcPr>
          <w:p w14:paraId="00B15048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Oblik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organizovanja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414" w:type="dxa"/>
            <w:gridSpan w:val="4"/>
          </w:tcPr>
          <w:p w14:paraId="2D6183E5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Akcionarsko društvo </w:t>
            </w:r>
            <w:r w:rsidR="000179F9"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–</w:t>
            </w: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03</w:t>
            </w:r>
          </w:p>
        </w:tc>
      </w:tr>
      <w:tr w:rsidR="00E46686" w:rsidRPr="00317376" w14:paraId="63C03E2A" w14:textId="77777777" w:rsidTr="005E72CA">
        <w:trPr>
          <w:trHeight w:hRule="exact" w:val="360"/>
        </w:trPr>
        <w:tc>
          <w:tcPr>
            <w:tcW w:w="1794" w:type="dxa"/>
            <w:shd w:val="clear" w:color="auto" w:fill="D9D9D9" w:themeFill="background1" w:themeFillShade="D9"/>
          </w:tcPr>
          <w:p w14:paraId="5319A0C9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Matični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broj</w:t>
            </w:r>
            <w:proofErr w:type="spellEnd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414" w:type="dxa"/>
            <w:gridSpan w:val="4"/>
          </w:tcPr>
          <w:p w14:paraId="193A118E" w14:textId="77777777" w:rsidR="00E46686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E0402D" w:rsidRPr="00317376" w14:paraId="7A5AEFBA" w14:textId="77777777" w:rsidTr="005E72CA">
        <w:trPr>
          <w:trHeight w:hRule="exact" w:val="268"/>
        </w:trPr>
        <w:tc>
          <w:tcPr>
            <w:tcW w:w="1794" w:type="dxa"/>
            <w:shd w:val="clear" w:color="auto" w:fill="D9D9D9" w:themeFill="background1" w:themeFillShade="D9"/>
          </w:tcPr>
          <w:p w14:paraId="611DB955" w14:textId="77777777" w:rsidR="00E0402D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414" w:type="dxa"/>
            <w:gridSpan w:val="4"/>
          </w:tcPr>
          <w:p w14:paraId="4C5BD72E" w14:textId="77777777" w:rsidR="00E0402D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E0402D" w:rsidRPr="00317376" w14:paraId="6F631F1D" w14:textId="77777777" w:rsidTr="005E72CA">
        <w:trPr>
          <w:trHeight w:hRule="exact" w:val="354"/>
        </w:trPr>
        <w:tc>
          <w:tcPr>
            <w:tcW w:w="1794" w:type="dxa"/>
            <w:shd w:val="clear" w:color="auto" w:fill="D9D9D9" w:themeFill="background1" w:themeFillShade="D9"/>
          </w:tcPr>
          <w:p w14:paraId="0DABA19E" w14:textId="77777777" w:rsidR="00E0402D" w:rsidRPr="00317376" w:rsidRDefault="00A57EAD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</w:t>
            </w:r>
            <w:r w:rsidR="00E0402D"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:</w:t>
            </w:r>
          </w:p>
        </w:tc>
        <w:tc>
          <w:tcPr>
            <w:tcW w:w="7414" w:type="dxa"/>
            <w:gridSpan w:val="4"/>
          </w:tcPr>
          <w:p w14:paraId="0C63E55F" w14:textId="77777777" w:rsidR="00E0402D" w:rsidRPr="00317376" w:rsidRDefault="00E0402D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A761A6" w:rsidRPr="00317376" w14:paraId="62A112C4" w14:textId="77777777" w:rsidTr="005E72CA">
        <w:trPr>
          <w:trHeight w:hRule="exact" w:val="348"/>
        </w:trPr>
        <w:tc>
          <w:tcPr>
            <w:tcW w:w="1794" w:type="dxa"/>
            <w:vMerge w:val="restart"/>
            <w:shd w:val="clear" w:color="auto" w:fill="D9D9D9" w:themeFill="background1" w:themeFillShade="D9"/>
          </w:tcPr>
          <w:p w14:paraId="48AD7ED1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3843" w:type="dxa"/>
          </w:tcPr>
          <w:p w14:paraId="42E6E554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984" w:type="dxa"/>
            <w:gridSpan w:val="2"/>
          </w:tcPr>
          <w:p w14:paraId="2EF89358" w14:textId="77777777" w:rsidR="00A761A6" w:rsidRPr="00227FD0" w:rsidRDefault="00D0634C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9.844.000,00</w:t>
            </w:r>
            <w:r w:rsidR="009117B5"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KM</w:t>
            </w:r>
          </w:p>
        </w:tc>
        <w:tc>
          <w:tcPr>
            <w:tcW w:w="1587" w:type="dxa"/>
          </w:tcPr>
          <w:p w14:paraId="113969EB" w14:textId="77777777" w:rsidR="00A761A6" w:rsidRPr="00227FD0" w:rsidRDefault="009117B5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</w:t>
            </w:r>
            <w:r w:rsidR="005654AA"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</w:t>
            </w:r>
            <w:r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%</w:t>
            </w:r>
          </w:p>
        </w:tc>
      </w:tr>
      <w:tr w:rsidR="00A761A6" w:rsidRPr="00317376" w14:paraId="5A2D2E40" w14:textId="77777777" w:rsidTr="00981EDB">
        <w:trPr>
          <w:trHeight w:hRule="exact" w:val="350"/>
        </w:trPr>
        <w:tc>
          <w:tcPr>
            <w:tcW w:w="1794" w:type="dxa"/>
            <w:vMerge/>
            <w:shd w:val="clear" w:color="auto" w:fill="D9D9D9" w:themeFill="background1" w:themeFillShade="D9"/>
          </w:tcPr>
          <w:p w14:paraId="5859E476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3843" w:type="dxa"/>
          </w:tcPr>
          <w:p w14:paraId="0B9E54FE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984" w:type="dxa"/>
            <w:gridSpan w:val="2"/>
          </w:tcPr>
          <w:p w14:paraId="542F4ABF" w14:textId="77777777" w:rsidR="00A761A6" w:rsidRPr="00227FD0" w:rsidRDefault="00D0634C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156</w:t>
            </w:r>
            <w:r w:rsidR="009117B5"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587" w:type="dxa"/>
          </w:tcPr>
          <w:p w14:paraId="35535D40" w14:textId="77777777" w:rsidR="00A761A6" w:rsidRPr="00227FD0" w:rsidRDefault="009117B5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</w:t>
            </w:r>
            <w:r w:rsidR="005654AA"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6</w:t>
            </w:r>
            <w:r w:rsidRPr="00227FD0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%</w:t>
            </w:r>
          </w:p>
        </w:tc>
      </w:tr>
      <w:tr w:rsidR="00A761A6" w:rsidRPr="00317376" w14:paraId="4494CC16" w14:textId="77777777" w:rsidTr="005E72CA">
        <w:trPr>
          <w:trHeight w:hRule="exact" w:val="713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14:paraId="12542A77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3843" w:type="dxa"/>
          </w:tcPr>
          <w:p w14:paraId="41EDC93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984" w:type="dxa"/>
            <w:gridSpan w:val="2"/>
          </w:tcPr>
          <w:p w14:paraId="5A4CD603" w14:textId="77777777" w:rsidR="002F49C7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</w:t>
            </w:r>
          </w:p>
          <w:p w14:paraId="50BB102C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Uložak 1-3908</w:t>
            </w:r>
          </w:p>
        </w:tc>
        <w:tc>
          <w:tcPr>
            <w:tcW w:w="1587" w:type="dxa"/>
          </w:tcPr>
          <w:p w14:paraId="3368551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A761A6" w:rsidRPr="00317376" w14:paraId="1EC3E42B" w14:textId="77777777" w:rsidTr="005E72CA">
        <w:trPr>
          <w:trHeight w:hRule="exact" w:val="1295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1B665072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3F28E0D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984" w:type="dxa"/>
            <w:gridSpan w:val="2"/>
          </w:tcPr>
          <w:p w14:paraId="1E4626CB" w14:textId="77777777" w:rsidR="002F49C7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</w:t>
            </w:r>
          </w:p>
          <w:p w14:paraId="044B044E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Uložak 1-3908</w:t>
            </w:r>
          </w:p>
          <w:p w14:paraId="4CF0CD8C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87" w:type="dxa"/>
          </w:tcPr>
          <w:p w14:paraId="4D0A49F4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A761A6" w:rsidRPr="00317376" w14:paraId="353303EF" w14:textId="77777777" w:rsidTr="005E72CA">
        <w:trPr>
          <w:trHeight w:hRule="exact" w:val="846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5C1506E2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2DB5EDF6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984" w:type="dxa"/>
            <w:gridSpan w:val="2"/>
          </w:tcPr>
          <w:p w14:paraId="3776B263" w14:textId="77777777" w:rsidR="002F49C7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</w:t>
            </w:r>
          </w:p>
          <w:p w14:paraId="5FA6466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Uložak 1-3908</w:t>
            </w:r>
          </w:p>
        </w:tc>
        <w:tc>
          <w:tcPr>
            <w:tcW w:w="1587" w:type="dxa"/>
          </w:tcPr>
          <w:p w14:paraId="08E78702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A761A6" w:rsidRPr="00317376" w14:paraId="7E27F66E" w14:textId="77777777" w:rsidTr="005E72CA">
        <w:trPr>
          <w:trHeight w:hRule="exact" w:val="985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012AC81C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614B9D4E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984" w:type="dxa"/>
            <w:gridSpan w:val="2"/>
          </w:tcPr>
          <w:p w14:paraId="2CDEAFF3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587" w:type="dxa"/>
          </w:tcPr>
          <w:p w14:paraId="7610D0D2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A761A6" w:rsidRPr="00317376" w14:paraId="6B898849" w14:textId="77777777" w:rsidTr="005E72CA">
        <w:trPr>
          <w:trHeight w:hRule="exact" w:val="1283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5E25DAC3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6D464DF8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</w:t>
            </w:r>
            <w:r w:rsidR="0060404B"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istar Osnovnog suda u Bijeljini</w:t>
            </w:r>
          </w:p>
        </w:tc>
        <w:tc>
          <w:tcPr>
            <w:tcW w:w="1984" w:type="dxa"/>
            <w:gridSpan w:val="2"/>
          </w:tcPr>
          <w:p w14:paraId="3D2A08D9" w14:textId="77777777" w:rsidR="00A761A6" w:rsidRPr="00317376" w:rsidRDefault="002F49C7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080-08-Reg-09-000 </w:t>
            </w:r>
            <w:r w:rsidR="00A761A6"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313</w:t>
            </w:r>
          </w:p>
          <w:p w14:paraId="10A23A16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87" w:type="dxa"/>
          </w:tcPr>
          <w:p w14:paraId="3A9B1BE2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A761A6" w:rsidRPr="00317376" w14:paraId="6ACB522C" w14:textId="77777777" w:rsidTr="005E72CA">
        <w:trPr>
          <w:trHeight w:hRule="exact" w:val="1258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163E5AE6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7131DF20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984" w:type="dxa"/>
            <w:gridSpan w:val="2"/>
          </w:tcPr>
          <w:p w14:paraId="2149C9F6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317376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587" w:type="dxa"/>
          </w:tcPr>
          <w:p w14:paraId="26D5953F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A761A6" w:rsidRPr="00317376" w14:paraId="244C7962" w14:textId="77777777" w:rsidTr="005E72CA">
        <w:trPr>
          <w:trHeight w:hRule="exact" w:val="1276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151C5C58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7C0F674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984" w:type="dxa"/>
            <w:gridSpan w:val="2"/>
          </w:tcPr>
          <w:p w14:paraId="75F9B0F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587" w:type="dxa"/>
          </w:tcPr>
          <w:p w14:paraId="0706A09E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A761A6" w:rsidRPr="00317376" w14:paraId="6A5B02FD" w14:textId="77777777" w:rsidTr="005E72CA">
        <w:trPr>
          <w:trHeight w:hRule="exact" w:val="1280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24D96FFB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44A9BFAF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984" w:type="dxa"/>
            <w:gridSpan w:val="2"/>
          </w:tcPr>
          <w:p w14:paraId="3F2B6BB3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FCF84AB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5721A1BC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587" w:type="dxa"/>
          </w:tcPr>
          <w:p w14:paraId="40468ED3" w14:textId="77777777" w:rsidR="006B7CE6" w:rsidRPr="00317376" w:rsidRDefault="006B7CE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6DE21336" w14:textId="77777777" w:rsidR="006B7CE6" w:rsidRPr="00317376" w:rsidRDefault="006B7CE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507E14D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4A49F9" w:rsidRPr="00317376" w14:paraId="4D50F506" w14:textId="77777777" w:rsidTr="005E72CA">
        <w:trPr>
          <w:trHeight w:hRule="exact" w:val="1271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408E90B5" w14:textId="77777777" w:rsidR="004A49F9" w:rsidRPr="00317376" w:rsidRDefault="004A49F9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38523FB4" w14:textId="77777777" w:rsidR="004A49F9" w:rsidRPr="00317376" w:rsidRDefault="004A49F9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984" w:type="dxa"/>
            <w:gridSpan w:val="2"/>
          </w:tcPr>
          <w:p w14:paraId="4662AEF6" w14:textId="77777777" w:rsidR="004A49F9" w:rsidRPr="00317376" w:rsidRDefault="004A49F9" w:rsidP="005E72CA">
            <w:pPr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52DEF3A6" w14:textId="77777777" w:rsidR="004A49F9" w:rsidRPr="00317376" w:rsidRDefault="004A49F9" w:rsidP="005E72CA">
            <w:pPr>
              <w:rPr>
                <w:rFonts w:asciiTheme="majorHAnsi" w:hAnsiTheme="majorHAnsi"/>
                <w:sz w:val="19"/>
                <w:szCs w:val="19"/>
                <w:lang w:val="sr-Latn-CS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/>
              </w:rPr>
              <w:t>059-0-Reg.-14-00294</w:t>
            </w:r>
          </w:p>
          <w:p w14:paraId="4E3610CE" w14:textId="77777777" w:rsidR="004A49F9" w:rsidRPr="00317376" w:rsidRDefault="004A49F9" w:rsidP="005E72CA">
            <w:pPr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0B2F7F16" w14:textId="77777777" w:rsidR="004A49F9" w:rsidRPr="00317376" w:rsidRDefault="004A49F9" w:rsidP="005E72CA">
            <w:pPr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</w:tc>
        <w:tc>
          <w:tcPr>
            <w:tcW w:w="1587" w:type="dxa"/>
          </w:tcPr>
          <w:p w14:paraId="382B3713" w14:textId="77777777" w:rsidR="004A49F9" w:rsidRPr="00317376" w:rsidRDefault="004A49F9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6CECA3B3" w14:textId="77777777" w:rsidR="004A49F9" w:rsidRPr="00317376" w:rsidRDefault="004A49F9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A761A6" w:rsidRPr="00317376" w14:paraId="2BDDA126" w14:textId="77777777" w:rsidTr="005E72CA">
        <w:trPr>
          <w:trHeight w:hRule="exact" w:val="1260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14:paraId="35D4CFB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40311524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Upis povećanja osnovnog kapitala Društva </w:t>
            </w:r>
            <w:r w:rsidR="004A49F9"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osmom</w:t>
            </w: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984" w:type="dxa"/>
            <w:gridSpan w:val="2"/>
          </w:tcPr>
          <w:p w14:paraId="3604DD5F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73AD5070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5AF3CB1A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4A49F9" w:rsidRPr="00317376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317376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4A49F9" w:rsidRPr="00317376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587" w:type="dxa"/>
          </w:tcPr>
          <w:p w14:paraId="55C38C5F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49ECEFE1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21BB5CA3" w14:textId="77777777" w:rsidR="00A761A6" w:rsidRPr="00317376" w:rsidRDefault="004A49F9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</w:t>
            </w:r>
            <w:r w:rsidR="00A761A6"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.</w:t>
            </w: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04.</w:t>
            </w:r>
            <w:r w:rsidR="00A761A6"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201</w:t>
            </w: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5</w:t>
            </w:r>
          </w:p>
        </w:tc>
      </w:tr>
      <w:tr w:rsidR="008564B6" w:rsidRPr="00317376" w14:paraId="51BEAD32" w14:textId="77777777" w:rsidTr="005E72CA">
        <w:trPr>
          <w:trHeight w:hRule="exact" w:val="1260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07BF0AA" w14:textId="77777777" w:rsidR="008564B6" w:rsidRPr="00317376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843" w:type="dxa"/>
          </w:tcPr>
          <w:p w14:paraId="5DCC9CFF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Društva, devetom emisijom redovnih akcija, po osnovu pretvaranja neraspoređene dobiti u osnovni kapital u sudski registar Okružnog privrednog suda u Bijeljini</w:t>
            </w:r>
          </w:p>
        </w:tc>
        <w:tc>
          <w:tcPr>
            <w:tcW w:w="1984" w:type="dxa"/>
            <w:gridSpan w:val="2"/>
          </w:tcPr>
          <w:p w14:paraId="0DAFCA91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  </w:t>
            </w:r>
          </w:p>
          <w:p w14:paraId="2BFACDAE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FB15E1B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/>
              </w:rPr>
              <w:t>059-0-Reg-18-000 426</w:t>
            </w:r>
          </w:p>
        </w:tc>
        <w:tc>
          <w:tcPr>
            <w:tcW w:w="1587" w:type="dxa"/>
          </w:tcPr>
          <w:p w14:paraId="6274201A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C006DAC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577C2C5C" w14:textId="77777777" w:rsidR="008564B6" w:rsidRPr="00227FD0" w:rsidRDefault="008564B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A761A6" w:rsidRPr="00317376" w14:paraId="64A14221" w14:textId="77777777" w:rsidTr="00981EDB">
        <w:trPr>
          <w:trHeight w:val="408"/>
        </w:trPr>
        <w:tc>
          <w:tcPr>
            <w:tcW w:w="1794" w:type="dxa"/>
            <w:shd w:val="clear" w:color="auto" w:fill="D9D9D9" w:themeFill="background1" w:themeFillShade="D9"/>
          </w:tcPr>
          <w:p w14:paraId="1B0746F6" w14:textId="77777777" w:rsidR="00F16DC7" w:rsidRPr="00317376" w:rsidRDefault="00F16DC7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9"/>
                <w:szCs w:val="19"/>
              </w:rPr>
              <w:t>Dozvol</w:t>
            </w:r>
            <w:r w:rsidR="001E71B3" w:rsidRPr="00317376">
              <w:rPr>
                <w:rFonts w:asciiTheme="majorHAnsi" w:hAnsiTheme="majorHAnsi"/>
                <w:b/>
                <w:sz w:val="19"/>
                <w:szCs w:val="19"/>
              </w:rPr>
              <w:t>a</w:t>
            </w:r>
            <w:proofErr w:type="spellEnd"/>
            <w:r w:rsidR="00BA4491" w:rsidRPr="00317376">
              <w:rPr>
                <w:rFonts w:asciiTheme="majorHAnsi" w:hAnsiTheme="majorHAnsi"/>
                <w:b/>
                <w:sz w:val="19"/>
                <w:szCs w:val="19"/>
              </w:rPr>
              <w:t xml:space="preserve"> za rad:</w:t>
            </w:r>
          </w:p>
        </w:tc>
        <w:tc>
          <w:tcPr>
            <w:tcW w:w="3843" w:type="dxa"/>
          </w:tcPr>
          <w:p w14:paraId="0139FF26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984" w:type="dxa"/>
            <w:gridSpan w:val="2"/>
          </w:tcPr>
          <w:p w14:paraId="28FDF5A0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587" w:type="dxa"/>
          </w:tcPr>
          <w:p w14:paraId="31C4C408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A761A6" w:rsidRPr="00317376" w14:paraId="700D27B2" w14:textId="77777777" w:rsidTr="00981EDB">
        <w:trPr>
          <w:trHeight w:val="283"/>
        </w:trPr>
        <w:tc>
          <w:tcPr>
            <w:tcW w:w="1794" w:type="dxa"/>
            <w:shd w:val="clear" w:color="auto" w:fill="D9D9D9" w:themeFill="background1" w:themeFillShade="D9"/>
          </w:tcPr>
          <w:p w14:paraId="1972DEAB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</w:t>
            </w:r>
            <w:r w:rsidR="00DB637B"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:</w:t>
            </w:r>
          </w:p>
          <w:p w14:paraId="66D50CDA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414" w:type="dxa"/>
            <w:gridSpan w:val="4"/>
          </w:tcPr>
          <w:p w14:paraId="165AF305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14:paraId="3A29C8E7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je:1) 65.12 – Ostalo osiguranje; 2) 66.21 - Procjena rizika i štete i 3) 66.29 – Ostale pomoćne djelatnosti u osiguranju i penzionim fondovima</w:t>
            </w:r>
          </w:p>
        </w:tc>
      </w:tr>
      <w:tr w:rsidR="00A761A6" w:rsidRPr="00317376" w14:paraId="0F0887B1" w14:textId="77777777" w:rsidTr="005E72CA">
        <w:trPr>
          <w:trHeight w:val="1258"/>
        </w:trPr>
        <w:tc>
          <w:tcPr>
            <w:tcW w:w="1794" w:type="dxa"/>
            <w:shd w:val="clear" w:color="auto" w:fill="D9D9D9" w:themeFill="background1" w:themeFillShade="D9"/>
          </w:tcPr>
          <w:p w14:paraId="43B8D971" w14:textId="77777777" w:rsidR="00A761A6" w:rsidRPr="00317376" w:rsidRDefault="00A761A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</w:t>
            </w:r>
            <w:r w:rsidR="00DB637B"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:</w:t>
            </w:r>
          </w:p>
        </w:tc>
        <w:tc>
          <w:tcPr>
            <w:tcW w:w="7414" w:type="dxa"/>
            <w:gridSpan w:val="4"/>
          </w:tcPr>
          <w:p w14:paraId="257A8E9B" w14:textId="77777777" w:rsidR="00A761A6" w:rsidRPr="00AA0CE9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</w:pPr>
            <w:r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="00955C51"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/>
              </w:rPr>
              <w:t>b</w:t>
            </w:r>
            <w:r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>roj 15570 od 09.09.2014.. godine, Društvo je svoju poslovnu djelatnost obavljalo preko ukupno:</w:t>
            </w:r>
          </w:p>
          <w:p w14:paraId="69BD9FE1" w14:textId="77777777" w:rsidR="00AC7A9C" w:rsidRPr="00AA0CE9" w:rsidRDefault="00A761A6" w:rsidP="005E72CA">
            <w:pPr>
              <w:pStyle w:val="NoSpacing"/>
              <w:spacing w:line="276" w:lineRule="auto"/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</w:pPr>
            <w:r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 xml:space="preserve">- 4 poslovne jedinice (PJ Banja Luka, PJ Doboj, PJ Brčko Distrikt </w:t>
            </w:r>
            <w:r w:rsidR="00914BA9"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>i PJ Brčko Distrikt  br. 2</w:t>
            </w:r>
            <w:r w:rsidR="00AC7A9C"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>)</w:t>
            </w:r>
          </w:p>
          <w:p w14:paraId="2AAB7732" w14:textId="77777777" w:rsidR="00A761A6" w:rsidRPr="00317376" w:rsidRDefault="00A761A6" w:rsidP="00AA0CE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>- 4</w:t>
            </w:r>
            <w:r w:rsidR="00AA0CE9"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>5</w:t>
            </w:r>
            <w:r w:rsidRPr="00AA0CE9">
              <w:rPr>
                <w:rFonts w:asciiTheme="majorHAnsi" w:hAnsiTheme="majorHAnsi"/>
                <w:color w:val="000000" w:themeColor="text1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57648C" w:rsidRPr="00317376" w14:paraId="1B753E76" w14:textId="77777777" w:rsidTr="00981EDB">
        <w:trPr>
          <w:trHeight w:val="1518"/>
        </w:trPr>
        <w:tc>
          <w:tcPr>
            <w:tcW w:w="1794" w:type="dxa"/>
            <w:shd w:val="clear" w:color="auto" w:fill="D9D9D9" w:themeFill="background1" w:themeFillShade="D9"/>
          </w:tcPr>
          <w:p w14:paraId="554A5290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4497" w:type="dxa"/>
            <w:gridSpan w:val="2"/>
          </w:tcPr>
          <w:p w14:paraId="1F4E402C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14:paraId="18009401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14:paraId="693AB0CB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14:paraId="0B9D5210" w14:textId="77777777" w:rsidR="00C73D10" w:rsidRPr="00317376" w:rsidRDefault="00C73D10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14:paraId="2D61DC06" w14:textId="77777777" w:rsidR="0057648C" w:rsidRPr="00317376" w:rsidRDefault="00C73D10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  <w:tc>
          <w:tcPr>
            <w:tcW w:w="2917" w:type="dxa"/>
            <w:gridSpan w:val="2"/>
          </w:tcPr>
          <w:p w14:paraId="1E428C1A" w14:textId="77777777" w:rsidR="0057648C" w:rsidRPr="00227FD0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9F359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Tomo Simić</w:t>
            </w:r>
          </w:p>
          <w:p w14:paraId="7A058494" w14:textId="77777777" w:rsidR="0057648C" w:rsidRPr="00227FD0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15A63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Velibor Lazić</w:t>
            </w:r>
          </w:p>
          <w:p w14:paraId="40BC1861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227FD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949E4" w:rsidRPr="00227FD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14:paraId="0B000966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</w:tc>
      </w:tr>
      <w:tr w:rsidR="0057648C" w:rsidRPr="00317376" w14:paraId="5DAA0899" w14:textId="77777777" w:rsidTr="00981EDB">
        <w:trPr>
          <w:trHeight w:val="405"/>
        </w:trPr>
        <w:tc>
          <w:tcPr>
            <w:tcW w:w="1794" w:type="dxa"/>
            <w:shd w:val="clear" w:color="auto" w:fill="D9D9D9" w:themeFill="background1" w:themeFillShade="D9"/>
          </w:tcPr>
          <w:p w14:paraId="7BE9F561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Eksterni revizor i aktuar:</w:t>
            </w:r>
          </w:p>
        </w:tc>
        <w:tc>
          <w:tcPr>
            <w:tcW w:w="4497" w:type="dxa"/>
            <w:gridSpan w:val="2"/>
          </w:tcPr>
          <w:p w14:paraId="59777323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color w:val="FF0000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Eksterni revizor: </w:t>
            </w:r>
            <w:r w:rsidR="0081702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</w:t>
            </w: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Revi</w:t>
            </w:r>
            <w:r w:rsidR="007B0CDF"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dere</w:t>
            </w: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d.o.o., Bijeljina</w:t>
            </w:r>
          </w:p>
        </w:tc>
        <w:tc>
          <w:tcPr>
            <w:tcW w:w="2917" w:type="dxa"/>
            <w:gridSpan w:val="2"/>
          </w:tcPr>
          <w:p w14:paraId="5688EAF1" w14:textId="77777777" w:rsidR="0057648C" w:rsidRPr="00317376" w:rsidRDefault="0057648C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C774F6" w:rsidRPr="00317376" w14:paraId="20D10F5A" w14:textId="77777777" w:rsidTr="00C1332A">
        <w:trPr>
          <w:trHeight w:val="1136"/>
        </w:trPr>
        <w:tc>
          <w:tcPr>
            <w:tcW w:w="1794" w:type="dxa"/>
            <w:shd w:val="clear" w:color="auto" w:fill="D9D9D9" w:themeFill="background1" w:themeFillShade="D9"/>
          </w:tcPr>
          <w:p w14:paraId="5F18C8BF" w14:textId="77777777" w:rsidR="00C774F6" w:rsidRPr="00317376" w:rsidRDefault="00C774F6" w:rsidP="005E72CA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317376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4497" w:type="dxa"/>
            <w:gridSpan w:val="2"/>
          </w:tcPr>
          <w:p w14:paraId="54DA2831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14:paraId="5044D3B7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Pavlović International bank a.d., Bijeljina</w:t>
            </w:r>
          </w:p>
          <w:p w14:paraId="7B7AED3E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14:paraId="35EC5497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14:paraId="46760271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  <w:r w:rsidR="00442457"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 </w:t>
            </w:r>
          </w:p>
          <w:p w14:paraId="38487DDF" w14:textId="77777777" w:rsidR="00442457" w:rsidRPr="00A057C1" w:rsidRDefault="00442457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</w:tc>
        <w:tc>
          <w:tcPr>
            <w:tcW w:w="2917" w:type="dxa"/>
            <w:gridSpan w:val="2"/>
          </w:tcPr>
          <w:p w14:paraId="50119F2A" w14:textId="77777777" w:rsidR="00C774F6" w:rsidRPr="00A057C1" w:rsidRDefault="00442457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Addico</w:t>
            </w:r>
            <w:r w:rsidR="00C774F6"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a.d. Banja Luka</w:t>
            </w:r>
          </w:p>
          <w:p w14:paraId="4F13EF37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14:paraId="4ACCEC78" w14:textId="77777777" w:rsidR="00C774F6" w:rsidRPr="00A057C1" w:rsidRDefault="00C774F6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057C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14:paraId="3298891E" w14:textId="77777777" w:rsidR="00C774F6" w:rsidRPr="00A057C1" w:rsidRDefault="004104AA" w:rsidP="005E72C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Zirat banka dd Sarajevo</w:t>
            </w:r>
          </w:p>
        </w:tc>
      </w:tr>
    </w:tbl>
    <w:p w14:paraId="0F46C62A" w14:textId="77777777" w:rsidR="00981EDB" w:rsidRPr="00317376" w:rsidRDefault="00981EDB" w:rsidP="00A1078D">
      <w:pPr>
        <w:pStyle w:val="Heading1"/>
      </w:pPr>
      <w:bookmarkStart w:id="12" w:name="_Toc414265914"/>
      <w:bookmarkStart w:id="13" w:name="_Toc414266189"/>
      <w:bookmarkStart w:id="14" w:name="_Toc414370187"/>
    </w:p>
    <w:p w14:paraId="292D0443" w14:textId="2A4BA484" w:rsidR="00981EDB" w:rsidRDefault="00981EDB" w:rsidP="00A1078D">
      <w:pPr>
        <w:pStyle w:val="Heading1"/>
      </w:pPr>
    </w:p>
    <w:p w14:paraId="32F31C8B" w14:textId="61C2B3FB" w:rsidR="000740CA" w:rsidRDefault="000740CA" w:rsidP="000740CA">
      <w:pPr>
        <w:rPr>
          <w:lang w:val="sr-Latn-CS"/>
        </w:rPr>
      </w:pPr>
    </w:p>
    <w:p w14:paraId="057F7D94" w14:textId="01CC74AD" w:rsidR="000740CA" w:rsidRDefault="000740CA" w:rsidP="000740CA">
      <w:pPr>
        <w:rPr>
          <w:lang w:val="sr-Latn-CS"/>
        </w:rPr>
      </w:pPr>
    </w:p>
    <w:p w14:paraId="1BA4C90C" w14:textId="77777777" w:rsidR="000740CA" w:rsidRPr="000740CA" w:rsidRDefault="000740CA" w:rsidP="000740CA">
      <w:pPr>
        <w:rPr>
          <w:lang w:val="sr-Latn-CS"/>
        </w:rPr>
      </w:pPr>
    </w:p>
    <w:p w14:paraId="378F1AF1" w14:textId="77777777" w:rsidR="002864E0" w:rsidRPr="00847100" w:rsidRDefault="00F76AB2" w:rsidP="00A1078D">
      <w:pPr>
        <w:pStyle w:val="Heading1"/>
      </w:pPr>
      <w:bookmarkStart w:id="15" w:name="_Toc97118954"/>
      <w:r w:rsidRPr="00847100">
        <w:lastRenderedPageBreak/>
        <w:t>MIŠLJENJE OVLAŠĆENOG REVIZORA I OVLAŠĆENOG AKTUARA</w:t>
      </w:r>
      <w:bookmarkEnd w:id="12"/>
      <w:bookmarkEnd w:id="13"/>
      <w:bookmarkEnd w:id="14"/>
      <w:bookmarkEnd w:id="15"/>
    </w:p>
    <w:p w14:paraId="0809620D" w14:textId="77777777" w:rsidR="001C4E52" w:rsidRPr="00317376" w:rsidRDefault="001C4E52" w:rsidP="001C4E52">
      <w:pPr>
        <w:rPr>
          <w:lang w:val="sr-Latn-CS"/>
        </w:rPr>
      </w:pPr>
    </w:p>
    <w:p w14:paraId="6B033FAC" w14:textId="03734019" w:rsidR="00017437" w:rsidRDefault="000542BF" w:rsidP="000542BF">
      <w:pPr>
        <w:jc w:val="both"/>
        <w:rPr>
          <w:rFonts w:asciiTheme="majorHAnsi" w:hAnsiTheme="majorHAnsi"/>
          <w:lang w:val="sr-Latn-CS"/>
        </w:rPr>
      </w:pPr>
      <w:r w:rsidRPr="00317376">
        <w:rPr>
          <w:lang w:val="sr-Latn-CS"/>
        </w:rPr>
        <w:tab/>
      </w:r>
      <w:r w:rsidRPr="00317376">
        <w:rPr>
          <w:rFonts w:asciiTheme="majorHAnsi" w:hAnsiTheme="majorHAnsi"/>
          <w:lang w:val="sr-Latn-CS"/>
        </w:rPr>
        <w:t>Skupština Društva je za eksternog revizora Društva za poslovnu 20</w:t>
      </w:r>
      <w:r w:rsidR="00315A63">
        <w:rPr>
          <w:rFonts w:asciiTheme="majorHAnsi" w:hAnsiTheme="majorHAnsi"/>
          <w:lang w:val="sr-Latn-CS"/>
        </w:rPr>
        <w:t>2</w:t>
      </w:r>
      <w:r w:rsidR="00E817EE">
        <w:rPr>
          <w:rFonts w:asciiTheme="majorHAnsi" w:hAnsiTheme="majorHAnsi"/>
          <w:lang w:val="sr-Latn-CS"/>
        </w:rPr>
        <w:t>1</w:t>
      </w:r>
      <w:r w:rsidRPr="00317376">
        <w:rPr>
          <w:rFonts w:asciiTheme="majorHAnsi" w:hAnsiTheme="majorHAnsi"/>
          <w:lang w:val="sr-Latn-CS"/>
        </w:rPr>
        <w:t>. godinu ime</w:t>
      </w:r>
      <w:r w:rsidR="00607E5A" w:rsidRPr="00317376">
        <w:rPr>
          <w:rFonts w:asciiTheme="majorHAnsi" w:hAnsiTheme="majorHAnsi"/>
          <w:lang w:val="sr-Latn-CS"/>
        </w:rPr>
        <w:t>novala revizorsku kuću „REVI</w:t>
      </w:r>
      <w:r w:rsidR="00D070C5" w:rsidRPr="00317376">
        <w:rPr>
          <w:rFonts w:asciiTheme="majorHAnsi" w:hAnsiTheme="majorHAnsi"/>
          <w:lang w:val="sr-Latn-CS"/>
        </w:rPr>
        <w:t>DERE</w:t>
      </w:r>
      <w:r w:rsidR="00607E5A" w:rsidRPr="00317376">
        <w:rPr>
          <w:rFonts w:asciiTheme="majorHAnsi" w:hAnsiTheme="majorHAnsi"/>
          <w:lang w:val="sr-Latn-CS"/>
        </w:rPr>
        <w:t>“</w:t>
      </w:r>
      <w:r w:rsidRPr="00317376">
        <w:rPr>
          <w:rFonts w:asciiTheme="majorHAnsi" w:hAnsiTheme="majorHAnsi"/>
          <w:lang w:val="sr-Latn-CS"/>
        </w:rPr>
        <w:t xml:space="preserve"> d.o.o., dok je za eksternog aktuara imenovan Vladimir Nikolić. Revizorski izvještaj i aktuarski izvještaj su posebni akti</w:t>
      </w:r>
      <w:r w:rsidR="00AD72CF" w:rsidRPr="00317376">
        <w:rPr>
          <w:rFonts w:asciiTheme="majorHAnsi" w:hAnsiTheme="majorHAnsi"/>
          <w:lang w:val="sr-Latn-CS"/>
        </w:rPr>
        <w:t xml:space="preserve"> sačinjeni od imenovanih, a za potrebe ovog Izvješt</w:t>
      </w:r>
      <w:r w:rsidR="00847100">
        <w:rPr>
          <w:rFonts w:asciiTheme="majorHAnsi" w:hAnsiTheme="majorHAnsi"/>
          <w:lang w:val="sr-Latn-CS"/>
        </w:rPr>
        <w:t>aja izdvajamo njihovo mišljenje</w:t>
      </w:r>
    </w:p>
    <w:p w14:paraId="76AE971A" w14:textId="77777777" w:rsidR="00847100" w:rsidRDefault="00847100" w:rsidP="00F347EC">
      <w:pPr>
        <w:pStyle w:val="Heading2"/>
      </w:pPr>
    </w:p>
    <w:p w14:paraId="22E7B6C2" w14:textId="77777777" w:rsidR="004E45C0" w:rsidRPr="00A11F19" w:rsidRDefault="00AD72CF" w:rsidP="00F347EC">
      <w:pPr>
        <w:pStyle w:val="Heading2"/>
      </w:pPr>
      <w:bookmarkStart w:id="16" w:name="_Toc97118955"/>
      <w:r w:rsidRPr="00A11F19">
        <w:t>MIŠLJENJE OVLAŠĆENOG REVIZORA</w:t>
      </w:r>
      <w:bookmarkEnd w:id="16"/>
    </w:p>
    <w:p w14:paraId="2E5B0320" w14:textId="77777777" w:rsidR="00E41A2C" w:rsidRPr="00317376" w:rsidRDefault="00E41A2C" w:rsidP="00E41A2C"/>
    <w:p w14:paraId="7493A383" w14:textId="0A74BFEB" w:rsidR="004D2139" w:rsidRPr="00136721" w:rsidRDefault="00FE7EE6" w:rsidP="00E41A2C">
      <w:pPr>
        <w:jc w:val="both"/>
        <w:rPr>
          <w:rFonts w:asciiTheme="majorHAnsi" w:hAnsiTheme="majorHAnsi"/>
          <w:i/>
          <w:lang w:val="sr-Latn-CS"/>
        </w:rPr>
      </w:pPr>
      <w:r w:rsidRPr="00317376">
        <w:rPr>
          <w:rFonts w:asciiTheme="majorHAnsi" w:hAnsiTheme="majorHAnsi"/>
          <w:lang w:val="sr-Latn-CS"/>
        </w:rPr>
        <w:tab/>
      </w:r>
      <w:r w:rsidR="00490E06" w:rsidRPr="00A86408">
        <w:rPr>
          <w:rFonts w:asciiTheme="majorHAnsi" w:hAnsiTheme="majorHAnsi"/>
          <w:lang w:val="sr-Latn-CS"/>
        </w:rPr>
        <w:t>Nezavisni revizor je u revizorskom izvještaju za 20</w:t>
      </w:r>
      <w:r w:rsidR="00315A63">
        <w:rPr>
          <w:rFonts w:asciiTheme="majorHAnsi" w:hAnsiTheme="majorHAnsi"/>
          <w:lang w:val="sr-Latn-CS"/>
        </w:rPr>
        <w:t>2</w:t>
      </w:r>
      <w:r w:rsidR="00E817EE">
        <w:rPr>
          <w:rFonts w:asciiTheme="majorHAnsi" w:hAnsiTheme="majorHAnsi"/>
          <w:lang w:val="sr-Latn-CS"/>
        </w:rPr>
        <w:t>1</w:t>
      </w:r>
      <w:r w:rsidR="00490E06" w:rsidRPr="00A86408">
        <w:rPr>
          <w:rFonts w:asciiTheme="majorHAnsi" w:hAnsiTheme="majorHAnsi"/>
          <w:lang w:val="sr-Latn-CS"/>
        </w:rPr>
        <w:t xml:space="preserve">. godinu dao sljedeće mišljenje: </w:t>
      </w:r>
      <w:r w:rsidR="004D2139" w:rsidRPr="00A86408">
        <w:rPr>
          <w:rFonts w:asciiTheme="majorHAnsi" w:hAnsiTheme="majorHAnsi"/>
          <w:i/>
          <w:lang w:val="sr-Cyrl-CS"/>
        </w:rPr>
        <w:t>„P</w:t>
      </w:r>
      <w:r w:rsidR="00136721" w:rsidRPr="00A86408">
        <w:rPr>
          <w:rFonts w:asciiTheme="majorHAnsi" w:hAnsiTheme="majorHAnsi"/>
          <w:i/>
          <w:lang w:val="sr-Latn-CS"/>
        </w:rPr>
        <w:t>o</w:t>
      </w:r>
      <w:r w:rsidR="004D2139" w:rsidRPr="00A86408">
        <w:rPr>
          <w:rFonts w:asciiTheme="majorHAnsi" w:hAnsiTheme="majorHAnsi"/>
          <w:i/>
          <w:lang w:val="sr-Cyrl-CS"/>
        </w:rPr>
        <w:t xml:space="preserve"> nаšеm mišlјеnju, prilоžеni finаnsiјski izvјеštајi </w:t>
      </w:r>
      <w:r w:rsidR="00136721" w:rsidRPr="00A86408">
        <w:rPr>
          <w:rFonts w:asciiTheme="majorHAnsi" w:hAnsiTheme="majorHAnsi"/>
          <w:i/>
          <w:lang w:val="sr-Latn-CS"/>
        </w:rPr>
        <w:t>daju istinit i objektivan prikaz,</w:t>
      </w:r>
      <w:r w:rsidR="0081702E">
        <w:rPr>
          <w:rFonts w:asciiTheme="majorHAnsi" w:hAnsiTheme="majorHAnsi"/>
          <w:i/>
          <w:lang w:val="sr-Latn-CS"/>
        </w:rPr>
        <w:t xml:space="preserve"> </w:t>
      </w:r>
      <w:r w:rsidR="00136721" w:rsidRPr="00A86408">
        <w:rPr>
          <w:rFonts w:asciiTheme="majorHAnsi" w:hAnsiTheme="majorHAnsi"/>
          <w:i/>
          <w:lang w:val="sr-Latn-CS"/>
        </w:rPr>
        <w:t>po svim materijalno značajnim pitanjima,</w:t>
      </w:r>
      <w:r w:rsidR="004D2139" w:rsidRPr="00A86408">
        <w:rPr>
          <w:rFonts w:asciiTheme="majorHAnsi" w:hAnsiTheme="majorHAnsi"/>
          <w:i/>
          <w:lang w:val="sr-Cyrl-CS"/>
        </w:rPr>
        <w:t xml:space="preserve"> finаnsiјski pоlоžај </w:t>
      </w:r>
      <w:r w:rsidR="00136721" w:rsidRPr="00A86408">
        <w:rPr>
          <w:rFonts w:asciiTheme="majorHAnsi" w:hAnsiTheme="majorHAnsi"/>
          <w:i/>
          <w:lang w:val="sr-Latn-CS"/>
        </w:rPr>
        <w:t>D</w:t>
      </w:r>
      <w:r w:rsidR="004D2139" w:rsidRPr="00A86408">
        <w:rPr>
          <w:rFonts w:asciiTheme="majorHAnsi" w:hAnsiTheme="majorHAnsi"/>
          <w:i/>
          <w:lang w:val="sr-Cyrl-CS"/>
        </w:rPr>
        <w:t xml:space="preserve">ruštvа </w:t>
      </w:r>
      <w:r w:rsidR="00136721" w:rsidRPr="00A86408">
        <w:rPr>
          <w:rFonts w:asciiTheme="majorHAnsi" w:hAnsiTheme="majorHAnsi"/>
          <w:i/>
          <w:lang w:val="sr-Latn-CS"/>
        </w:rPr>
        <w:t xml:space="preserve">na dan </w:t>
      </w:r>
      <w:r w:rsidR="004D2139" w:rsidRPr="00A86408">
        <w:rPr>
          <w:rFonts w:asciiTheme="majorHAnsi" w:hAnsiTheme="majorHAnsi"/>
          <w:i/>
          <w:lang w:val="sr-Cyrl-CS"/>
        </w:rPr>
        <w:t>31.12.20</w:t>
      </w:r>
      <w:r w:rsidR="00315A63">
        <w:rPr>
          <w:rFonts w:asciiTheme="majorHAnsi" w:hAnsiTheme="majorHAnsi"/>
          <w:i/>
          <w:lang w:val="sr-Latn-CS"/>
        </w:rPr>
        <w:t>2</w:t>
      </w:r>
      <w:r w:rsidR="00E817EE">
        <w:rPr>
          <w:rFonts w:asciiTheme="majorHAnsi" w:hAnsiTheme="majorHAnsi"/>
          <w:i/>
          <w:lang w:val="sr-Latn-CS"/>
        </w:rPr>
        <w:t>1</w:t>
      </w:r>
      <w:r w:rsidR="004D2139" w:rsidRPr="00A86408">
        <w:rPr>
          <w:rFonts w:asciiTheme="majorHAnsi" w:hAnsiTheme="majorHAnsi"/>
          <w:i/>
          <w:lang w:val="sr-Cyrl-CS"/>
        </w:rPr>
        <w:t xml:space="preserve">. gоdinе, </w:t>
      </w:r>
      <w:r w:rsidR="00136721" w:rsidRPr="00A86408">
        <w:rPr>
          <w:rFonts w:asciiTheme="majorHAnsi" w:hAnsiTheme="majorHAnsi"/>
          <w:i/>
          <w:lang w:val="sr-Latn-CS"/>
        </w:rPr>
        <w:t xml:space="preserve">i njegovu finansijsku uspješnost i tokove gotovine za godinu koja se zavšava na taj dan </w:t>
      </w:r>
      <w:r w:rsidR="004D2139" w:rsidRPr="00A86408">
        <w:rPr>
          <w:rFonts w:asciiTheme="majorHAnsi" w:hAnsiTheme="majorHAnsi"/>
          <w:i/>
          <w:lang w:val="sr-Cyrl-CS"/>
        </w:rPr>
        <w:t>u sklаdu sа Меđunаrоdnim stаndаr</w:t>
      </w:r>
      <w:r w:rsidR="00136721" w:rsidRPr="00A86408">
        <w:rPr>
          <w:rFonts w:asciiTheme="majorHAnsi" w:hAnsiTheme="majorHAnsi"/>
          <w:i/>
          <w:lang w:val="sr-Cyrl-CS"/>
        </w:rPr>
        <w:t>dimа finаnsiјskоg izvјеštаvаnjа</w:t>
      </w:r>
      <w:r w:rsidR="0081702E">
        <w:rPr>
          <w:rFonts w:asciiTheme="majorHAnsi" w:hAnsiTheme="majorHAnsi"/>
          <w:i/>
          <w:lang w:val="sr-Latn-RS"/>
        </w:rPr>
        <w:t xml:space="preserve"> </w:t>
      </w:r>
      <w:r w:rsidR="00136721" w:rsidRPr="00A86408">
        <w:rPr>
          <w:rFonts w:asciiTheme="majorHAnsi" w:hAnsiTheme="majorHAnsi"/>
          <w:i/>
          <w:lang w:val="sr-Cyrl-CS"/>
        </w:rPr>
        <w:t>(IFRS-MSFI)</w:t>
      </w:r>
      <w:r w:rsidR="004D2139" w:rsidRPr="00A86408">
        <w:rPr>
          <w:rFonts w:asciiTheme="majorHAnsi" w:hAnsiTheme="majorHAnsi"/>
          <w:i/>
          <w:lang w:val="sr-Cyrl-CS"/>
        </w:rPr>
        <w:t>“</w:t>
      </w:r>
      <w:r w:rsidR="00136721" w:rsidRPr="00A86408">
        <w:rPr>
          <w:rFonts w:asciiTheme="majorHAnsi" w:hAnsiTheme="majorHAnsi"/>
          <w:i/>
          <w:lang w:val="sr-Latn-CS"/>
        </w:rPr>
        <w:t>.</w:t>
      </w:r>
    </w:p>
    <w:p w14:paraId="5EF4BDF7" w14:textId="77777777" w:rsidR="004D2139" w:rsidRPr="00317376" w:rsidRDefault="004D2139" w:rsidP="004D2139">
      <w:pPr>
        <w:pStyle w:val="BodyText"/>
        <w:rPr>
          <w:rFonts w:asciiTheme="majorHAnsi" w:hAnsiTheme="majorHAnsi"/>
          <w:sz w:val="22"/>
          <w:szCs w:val="22"/>
          <w:lang w:val="sr-Cyrl-CS"/>
        </w:rPr>
      </w:pPr>
    </w:p>
    <w:p w14:paraId="6E28A3CA" w14:textId="77777777" w:rsidR="00467114" w:rsidRPr="00317376" w:rsidRDefault="00827E9D" w:rsidP="00F347EC">
      <w:pPr>
        <w:pStyle w:val="Heading2"/>
      </w:pPr>
      <w:bookmarkStart w:id="17" w:name="_Toc97118956"/>
      <w:r w:rsidRPr="00317376">
        <w:t>MIŠLJENJE OVLAŠĆENOG AKTUAR</w:t>
      </w:r>
      <w:r w:rsidR="000542BF" w:rsidRPr="00317376">
        <w:t>A</w:t>
      </w:r>
      <w:bookmarkEnd w:id="17"/>
    </w:p>
    <w:p w14:paraId="28206E47" w14:textId="77777777" w:rsidR="00444A77" w:rsidRPr="00317376" w:rsidRDefault="00444A77" w:rsidP="00444A77">
      <w:pPr>
        <w:rPr>
          <w:lang w:val="sr-Latn-CS"/>
        </w:rPr>
      </w:pPr>
    </w:p>
    <w:p w14:paraId="7F3350DD" w14:textId="01E9D965" w:rsidR="00C3386D" w:rsidRDefault="00444A77" w:rsidP="00E31F14">
      <w:pPr>
        <w:spacing w:before="120"/>
        <w:jc w:val="both"/>
        <w:rPr>
          <w:rFonts w:asciiTheme="majorHAnsi" w:eastAsia="Times New Roman" w:hAnsiTheme="majorHAnsi" w:cs="Times New Roman"/>
          <w:bCs/>
          <w:lang w:val="sr-Latn-CS" w:eastAsia="zh-CN"/>
        </w:rPr>
      </w:pPr>
      <w:r w:rsidRPr="00317376">
        <w:rPr>
          <w:rFonts w:asciiTheme="majorHAnsi" w:hAnsiTheme="majorHAnsi"/>
          <w:lang w:val="sr-Latn-CS"/>
        </w:rPr>
        <w:tab/>
      </w:r>
      <w:r w:rsidR="00FE7EE6" w:rsidRPr="00092722">
        <w:rPr>
          <w:rFonts w:asciiTheme="majorHAnsi" w:hAnsiTheme="majorHAnsi"/>
          <w:lang w:val="sr-Latn-CS"/>
        </w:rPr>
        <w:t xml:space="preserve">U skladu sa članom 20. stav 6. Zakona o društvima za osiguranje („Službeni Glasnik Republike Srpske“, broj 17/05, 01/06, 64/06 i 74/10) i </w:t>
      </w:r>
      <w:proofErr w:type="spellStart"/>
      <w:r w:rsidR="00FE7EE6" w:rsidRPr="00092722">
        <w:rPr>
          <w:rFonts w:asciiTheme="majorHAnsi" w:eastAsia="Times New Roman" w:hAnsiTheme="majorHAnsi" w:cs="Arial"/>
        </w:rPr>
        <w:t>Odlukom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o </w:t>
      </w:r>
      <w:proofErr w:type="spellStart"/>
      <w:r w:rsidR="00FE7EE6" w:rsidRPr="00092722">
        <w:rPr>
          <w:rFonts w:asciiTheme="majorHAnsi" w:eastAsia="Times New Roman" w:hAnsiTheme="majorHAnsi" w:cs="Arial"/>
        </w:rPr>
        <w:t>sadržaju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mišljenja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ovlašćenog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aktuara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("</w:t>
      </w:r>
      <w:proofErr w:type="spellStart"/>
      <w:r w:rsidR="00FE7EE6" w:rsidRPr="00092722">
        <w:rPr>
          <w:rFonts w:asciiTheme="majorHAnsi" w:eastAsia="Times New Roman" w:hAnsiTheme="majorHAnsi" w:cs="Arial"/>
        </w:rPr>
        <w:t>Službeni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glasnik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Republike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Srpske", </w:t>
      </w:r>
      <w:proofErr w:type="spellStart"/>
      <w:r w:rsidR="00FE7EE6" w:rsidRPr="00092722">
        <w:rPr>
          <w:rFonts w:asciiTheme="majorHAnsi" w:eastAsia="Times New Roman" w:hAnsiTheme="majorHAnsi" w:cs="Arial"/>
        </w:rPr>
        <w:t>broj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15/07), </w:t>
      </w:r>
      <w:proofErr w:type="spellStart"/>
      <w:r w:rsidR="00FE7EE6" w:rsidRPr="00092722">
        <w:rPr>
          <w:rFonts w:asciiTheme="majorHAnsi" w:eastAsia="Times New Roman" w:hAnsiTheme="majorHAnsi" w:cs="Arial"/>
        </w:rPr>
        <w:t>Društvo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je </w:t>
      </w:r>
      <w:proofErr w:type="spellStart"/>
      <w:r w:rsidR="00FE7EE6" w:rsidRPr="00092722">
        <w:rPr>
          <w:rFonts w:asciiTheme="majorHAnsi" w:eastAsia="Times New Roman" w:hAnsiTheme="majorHAnsi" w:cs="Arial"/>
        </w:rPr>
        <w:t>obavezno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da </w:t>
      </w:r>
      <w:proofErr w:type="spellStart"/>
      <w:r w:rsidR="00FE7EE6" w:rsidRPr="00092722">
        <w:rPr>
          <w:rFonts w:asciiTheme="majorHAnsi" w:eastAsia="Times New Roman" w:hAnsiTheme="majorHAnsi" w:cs="Arial"/>
        </w:rPr>
        <w:t>pribavi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ocjenu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i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mišljenje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ovlašćenog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aktuara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o </w:t>
      </w:r>
      <w:proofErr w:type="spellStart"/>
      <w:r w:rsidR="00FE7EE6" w:rsidRPr="00092722">
        <w:rPr>
          <w:rFonts w:asciiTheme="majorHAnsi" w:eastAsia="Times New Roman" w:hAnsiTheme="majorHAnsi" w:cs="Arial"/>
        </w:rPr>
        <w:t>propisanim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finansijskim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izvještajima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i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godišnjem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izvještaju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o </w:t>
      </w:r>
      <w:proofErr w:type="spellStart"/>
      <w:r w:rsidR="00FE7EE6" w:rsidRPr="00092722">
        <w:rPr>
          <w:rFonts w:asciiTheme="majorHAnsi" w:eastAsia="Times New Roman" w:hAnsiTheme="majorHAnsi" w:cs="Arial"/>
        </w:rPr>
        <w:t>poslovanju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. </w:t>
      </w:r>
      <w:proofErr w:type="spellStart"/>
      <w:r w:rsidR="002B0C67" w:rsidRPr="00092722">
        <w:rPr>
          <w:rFonts w:asciiTheme="majorHAnsi" w:eastAsia="Times New Roman" w:hAnsiTheme="majorHAnsi" w:cs="Arial"/>
        </w:rPr>
        <w:t>Nakon</w:t>
      </w:r>
      <w:proofErr w:type="spellEnd"/>
      <w:r w:rsidR="002B0C67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2B0C67" w:rsidRPr="00092722">
        <w:rPr>
          <w:rFonts w:asciiTheme="majorHAnsi" w:eastAsia="Times New Roman" w:hAnsiTheme="majorHAnsi" w:cs="Arial"/>
        </w:rPr>
        <w:t>uvida</w:t>
      </w:r>
      <w:proofErr w:type="spellEnd"/>
      <w:r w:rsidR="002B0C67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2B0C67" w:rsidRPr="00092722">
        <w:rPr>
          <w:rFonts w:asciiTheme="majorHAnsi" w:eastAsia="Times New Roman" w:hAnsiTheme="majorHAnsi" w:cs="Arial"/>
        </w:rPr>
        <w:t>i</w:t>
      </w:r>
      <w:proofErr w:type="spellEnd"/>
      <w:r w:rsidR="002B0C67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2B0C67" w:rsidRPr="00092722">
        <w:rPr>
          <w:rFonts w:asciiTheme="majorHAnsi" w:eastAsia="Times New Roman" w:hAnsiTheme="majorHAnsi" w:cs="Arial"/>
        </w:rPr>
        <w:t>kontrole</w:t>
      </w:r>
      <w:proofErr w:type="spellEnd"/>
      <w:r w:rsidR="002B0C67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2B0C67" w:rsidRPr="00092722">
        <w:rPr>
          <w:rFonts w:asciiTheme="majorHAnsi" w:eastAsia="Times New Roman" w:hAnsiTheme="majorHAnsi" w:cs="Arial"/>
        </w:rPr>
        <w:t>istih</w:t>
      </w:r>
      <w:proofErr w:type="spellEnd"/>
      <w:r w:rsidR="002B0C67" w:rsidRPr="00092722">
        <w:rPr>
          <w:rFonts w:asciiTheme="majorHAnsi" w:eastAsia="Times New Roman" w:hAnsiTheme="majorHAnsi" w:cs="Arial"/>
        </w:rPr>
        <w:t>, a u</w:t>
      </w:r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skladu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proofErr w:type="spellStart"/>
      <w:r w:rsidR="00FE7EE6" w:rsidRPr="00092722">
        <w:rPr>
          <w:rFonts w:asciiTheme="majorHAnsi" w:eastAsia="Times New Roman" w:hAnsiTheme="majorHAnsi" w:cs="Arial"/>
        </w:rPr>
        <w:t>sa</w:t>
      </w:r>
      <w:proofErr w:type="spellEnd"/>
      <w:r w:rsidR="00FE7EE6" w:rsidRPr="00092722">
        <w:rPr>
          <w:rFonts w:asciiTheme="majorHAnsi" w:eastAsia="Times New Roman" w:hAnsiTheme="majorHAnsi" w:cs="Arial"/>
        </w:rPr>
        <w:t xml:space="preserve"> </w:t>
      </w:r>
      <w:r w:rsidR="00FE7EE6" w:rsidRPr="00092722">
        <w:rPr>
          <w:rFonts w:asciiTheme="majorHAnsi" w:eastAsia="Times New Roman" w:hAnsiTheme="majorHAnsi" w:cs="Times New Roman"/>
          <w:bCs/>
          <w:lang w:val="sr-Latn-CS" w:eastAsia="zh-CN"/>
        </w:rPr>
        <w:t xml:space="preserve">članom 10. Odluke o sadržaju mišljenja ovlašćenog aktuara, imenovani aktuar Društva, Vladimir Nikolić, dao je pozitivno mišljenje o </w:t>
      </w:r>
      <w:r w:rsidR="002B0C67" w:rsidRPr="00092722">
        <w:rPr>
          <w:rFonts w:asciiTheme="majorHAnsi" w:eastAsia="Times New Roman" w:hAnsiTheme="majorHAnsi" w:cs="Times New Roman"/>
          <w:bCs/>
          <w:lang w:val="sr-Latn-CS" w:eastAsia="zh-CN"/>
        </w:rPr>
        <w:t xml:space="preserve">finansijskim izvještajima i godišnjem izvještaju o </w:t>
      </w:r>
      <w:r w:rsidR="00FE7EE6" w:rsidRPr="00092722">
        <w:rPr>
          <w:rFonts w:asciiTheme="majorHAnsi" w:eastAsia="Times New Roman" w:hAnsiTheme="majorHAnsi" w:cs="Times New Roman"/>
          <w:bCs/>
          <w:lang w:val="sr-Latn-CS" w:eastAsia="zh-CN"/>
        </w:rPr>
        <w:t xml:space="preserve">poslovanju Društva </w:t>
      </w:r>
      <w:r w:rsidR="002B0C67" w:rsidRPr="00092722">
        <w:rPr>
          <w:rFonts w:asciiTheme="majorHAnsi" w:eastAsia="Times New Roman" w:hAnsiTheme="majorHAnsi" w:cs="Times New Roman"/>
          <w:bCs/>
          <w:lang w:val="sr-Latn-CS" w:eastAsia="zh-CN"/>
        </w:rPr>
        <w:t>za</w:t>
      </w:r>
      <w:r w:rsidR="00FE7EE6" w:rsidRPr="00092722">
        <w:rPr>
          <w:rFonts w:asciiTheme="majorHAnsi" w:eastAsia="Times New Roman" w:hAnsiTheme="majorHAnsi" w:cs="Times New Roman"/>
          <w:bCs/>
          <w:lang w:val="sr-Latn-CS" w:eastAsia="zh-CN"/>
        </w:rPr>
        <w:t xml:space="preserve"> 20</w:t>
      </w:r>
      <w:r w:rsidR="00315A63">
        <w:rPr>
          <w:rFonts w:asciiTheme="majorHAnsi" w:eastAsia="Times New Roman" w:hAnsiTheme="majorHAnsi" w:cs="Times New Roman"/>
          <w:bCs/>
          <w:lang w:val="sr-Latn-CS" w:eastAsia="zh-CN"/>
        </w:rPr>
        <w:t>2</w:t>
      </w:r>
      <w:r w:rsidR="00E817EE">
        <w:rPr>
          <w:rFonts w:asciiTheme="majorHAnsi" w:eastAsia="Times New Roman" w:hAnsiTheme="majorHAnsi" w:cs="Times New Roman"/>
          <w:bCs/>
          <w:lang w:val="sr-Latn-CS" w:eastAsia="zh-CN"/>
        </w:rPr>
        <w:t>1</w:t>
      </w:r>
      <w:r w:rsidR="00FE7EE6" w:rsidRPr="00092722">
        <w:rPr>
          <w:rFonts w:asciiTheme="majorHAnsi" w:eastAsia="Times New Roman" w:hAnsiTheme="majorHAnsi" w:cs="Times New Roman"/>
          <w:bCs/>
          <w:lang w:val="sr-Latn-CS" w:eastAsia="zh-CN"/>
        </w:rPr>
        <w:t>. godin</w:t>
      </w:r>
      <w:r w:rsidR="002B0C67" w:rsidRPr="00092722">
        <w:rPr>
          <w:rFonts w:asciiTheme="majorHAnsi" w:eastAsia="Times New Roman" w:hAnsiTheme="majorHAnsi" w:cs="Times New Roman"/>
          <w:bCs/>
          <w:lang w:val="sr-Latn-CS" w:eastAsia="zh-CN"/>
        </w:rPr>
        <w:t>u</w:t>
      </w:r>
      <w:r w:rsidR="00486FEC" w:rsidRPr="00092722">
        <w:rPr>
          <w:rFonts w:asciiTheme="majorHAnsi" w:eastAsia="Times New Roman" w:hAnsiTheme="majorHAnsi" w:cs="Times New Roman"/>
          <w:bCs/>
          <w:lang w:val="sr-Latn-CS" w:eastAsia="zh-CN"/>
        </w:rPr>
        <w:t>.</w:t>
      </w:r>
    </w:p>
    <w:p w14:paraId="6EB21B87" w14:textId="77777777" w:rsidR="00EE6409" w:rsidRPr="00092722" w:rsidRDefault="00EE6409" w:rsidP="00E31F14">
      <w:pPr>
        <w:spacing w:before="120"/>
        <w:jc w:val="both"/>
        <w:rPr>
          <w:rFonts w:asciiTheme="majorHAnsi" w:eastAsia="Times New Roman" w:hAnsiTheme="majorHAnsi" w:cs="Times New Roman"/>
          <w:bCs/>
          <w:lang w:val="sr-Latn-CS" w:eastAsia="zh-CN"/>
        </w:rPr>
      </w:pPr>
    </w:p>
    <w:p w14:paraId="41D703F4" w14:textId="77777777" w:rsidR="00486FEC" w:rsidRPr="00092722" w:rsidRDefault="00EB2FCD" w:rsidP="00A1078D">
      <w:pPr>
        <w:pStyle w:val="Heading1"/>
      </w:pPr>
      <w:bookmarkStart w:id="18" w:name="_Toc414265917"/>
      <w:bookmarkStart w:id="19" w:name="_Toc414266192"/>
      <w:bookmarkStart w:id="20" w:name="_Toc414370190"/>
      <w:bookmarkStart w:id="21" w:name="_Toc97118957"/>
      <w:r w:rsidRPr="00092722">
        <w:t>RAČUNOVODSTVENE POLITIKE I AKTUARSKE METODE</w:t>
      </w:r>
      <w:bookmarkEnd w:id="18"/>
      <w:bookmarkEnd w:id="19"/>
      <w:bookmarkEnd w:id="20"/>
      <w:bookmarkEnd w:id="21"/>
    </w:p>
    <w:p w14:paraId="7B253C64" w14:textId="58412FC7" w:rsidR="006516F2" w:rsidRPr="00317376" w:rsidRDefault="006516F2" w:rsidP="003100BD">
      <w:pPr>
        <w:pStyle w:val="NoSpacing"/>
        <w:jc w:val="both"/>
        <w:rPr>
          <w:rFonts w:asciiTheme="majorHAnsi" w:hAnsiTheme="majorHAnsi" w:cs="Times New Roman"/>
          <w:lang w:val="sr-Latn-CS"/>
        </w:rPr>
      </w:pPr>
    </w:p>
    <w:p w14:paraId="5E8ABFD6" w14:textId="30AD46C1" w:rsidR="006E5750" w:rsidRPr="00317376" w:rsidRDefault="00126362" w:rsidP="00444A77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 xml:space="preserve">Društvo </w:t>
      </w:r>
      <w:r w:rsidR="006E5750" w:rsidRPr="00317376">
        <w:rPr>
          <w:rFonts w:asciiTheme="majorHAnsi" w:hAnsiTheme="majorHAnsi" w:cs="Times New Roman"/>
          <w:lang w:val="sr-Latn-CS"/>
        </w:rPr>
        <w:t xml:space="preserve">se </w:t>
      </w:r>
      <w:r w:rsidRPr="00317376">
        <w:rPr>
          <w:rFonts w:asciiTheme="majorHAnsi" w:hAnsiTheme="majorHAnsi" w:cs="Times New Roman"/>
          <w:lang w:val="sr-Latn-CS"/>
        </w:rPr>
        <w:t xml:space="preserve">u svom poslovanju pridržava odredaba Zakona </w:t>
      </w:r>
      <w:r w:rsidR="00BC0CA4" w:rsidRPr="00317376">
        <w:rPr>
          <w:rFonts w:asciiTheme="majorHAnsi" w:hAnsiTheme="majorHAnsi" w:cs="Times New Roman"/>
          <w:lang w:val="sr-Latn-CS"/>
        </w:rPr>
        <w:t>o rač</w:t>
      </w:r>
      <w:r w:rsidRPr="00317376">
        <w:rPr>
          <w:rFonts w:asciiTheme="majorHAnsi" w:hAnsiTheme="majorHAnsi" w:cs="Times New Roman"/>
          <w:lang w:val="sr-Latn-CS"/>
        </w:rPr>
        <w:t>u</w:t>
      </w:r>
      <w:r w:rsidR="00E10243" w:rsidRPr="00317376">
        <w:rPr>
          <w:rFonts w:asciiTheme="majorHAnsi" w:hAnsiTheme="majorHAnsi" w:cs="Times New Roman"/>
          <w:lang w:val="sr-Latn-CS"/>
        </w:rPr>
        <w:t xml:space="preserve">novodstvu </w:t>
      </w:r>
      <w:r w:rsidR="00DC25E8">
        <w:rPr>
          <w:rFonts w:asciiTheme="majorHAnsi" w:hAnsiTheme="majorHAnsi"/>
          <w:lang w:val="sr-Latn-CS"/>
        </w:rPr>
        <w:t xml:space="preserve">(„Službeni Glasnik </w:t>
      </w:r>
      <w:r w:rsidR="00E10243" w:rsidRPr="00317376">
        <w:rPr>
          <w:rFonts w:asciiTheme="majorHAnsi" w:hAnsiTheme="majorHAnsi"/>
          <w:lang w:val="sr-Latn-CS"/>
        </w:rPr>
        <w:t xml:space="preserve">Republike Srpske“, broj </w:t>
      </w:r>
      <w:r w:rsidR="00EB2F41" w:rsidRPr="00317376">
        <w:rPr>
          <w:rFonts w:asciiTheme="majorHAnsi" w:hAnsiTheme="majorHAnsi" w:cs="Times New Roman"/>
          <w:lang w:val="sr-Latn-CS"/>
        </w:rPr>
        <w:t>94/15</w:t>
      </w:r>
      <w:r w:rsidR="003152C1">
        <w:rPr>
          <w:rFonts w:asciiTheme="majorHAnsi" w:hAnsiTheme="majorHAnsi" w:cs="Times New Roman"/>
          <w:lang w:val="sr-Latn-CS"/>
        </w:rPr>
        <w:t>,78/20</w:t>
      </w:r>
      <w:r w:rsidR="00C2572E" w:rsidRPr="00317376">
        <w:rPr>
          <w:rFonts w:asciiTheme="majorHAnsi" w:hAnsiTheme="majorHAnsi" w:cs="Times New Roman"/>
          <w:lang w:val="sr-Latn-CS"/>
        </w:rPr>
        <w:t xml:space="preserve">), internog Pravilnika </w:t>
      </w:r>
      <w:r w:rsidR="00BC0CA4" w:rsidRPr="00317376">
        <w:rPr>
          <w:rFonts w:asciiTheme="majorHAnsi" w:hAnsiTheme="majorHAnsi" w:cs="Times New Roman"/>
          <w:lang w:val="sr-Latn-CS"/>
        </w:rPr>
        <w:t>o računovodstvu</w:t>
      </w:r>
      <w:r w:rsidR="00C2572E" w:rsidRPr="00317376">
        <w:rPr>
          <w:rFonts w:asciiTheme="majorHAnsi" w:hAnsiTheme="majorHAnsi" w:cs="Times New Roman"/>
          <w:lang w:val="sr-Latn-CS"/>
        </w:rPr>
        <w:t xml:space="preserve">i računovodstvenim </w:t>
      </w:r>
      <w:r w:rsidR="00BC0CA4" w:rsidRPr="00317376">
        <w:rPr>
          <w:rFonts w:asciiTheme="majorHAnsi" w:hAnsiTheme="majorHAnsi" w:cs="Times New Roman"/>
          <w:lang w:val="sr-Latn-CS"/>
        </w:rPr>
        <w:t xml:space="preserve">politikama, </w:t>
      </w:r>
      <w:r w:rsidRPr="00317376">
        <w:rPr>
          <w:rFonts w:asciiTheme="majorHAnsi" w:hAnsiTheme="majorHAnsi" w:cs="Times New Roman"/>
          <w:lang w:val="sr-Latn-CS"/>
        </w:rPr>
        <w:t xml:space="preserve">Međunarodnih računovodstvenih standarda (MRS) i </w:t>
      </w:r>
      <w:r w:rsidR="00C2572E" w:rsidRPr="00317376">
        <w:rPr>
          <w:rFonts w:asciiTheme="majorHAnsi" w:hAnsiTheme="majorHAnsi" w:cs="Times New Roman"/>
          <w:lang w:val="sr-Latn-CS"/>
        </w:rPr>
        <w:t>M</w:t>
      </w:r>
      <w:r w:rsidRPr="00317376">
        <w:rPr>
          <w:rFonts w:asciiTheme="majorHAnsi" w:hAnsiTheme="majorHAnsi" w:cs="Times New Roman"/>
          <w:lang w:val="sr-Latn-CS"/>
        </w:rPr>
        <w:t xml:space="preserve">eđunarodnih standarda finansijskog izvještavanja (MSFI), kao i aktuarskih metoda propisanih </w:t>
      </w:r>
      <w:r w:rsidR="00EB2F41" w:rsidRPr="00317376">
        <w:rPr>
          <w:rFonts w:asciiTheme="majorHAnsi" w:hAnsiTheme="majorHAnsi" w:cs="Times New Roman"/>
          <w:lang w:val="sr-Latn-CS"/>
        </w:rPr>
        <w:t xml:space="preserve">i </w:t>
      </w:r>
      <w:r w:rsidRPr="00317376">
        <w:rPr>
          <w:rFonts w:asciiTheme="majorHAnsi" w:hAnsiTheme="majorHAnsi" w:cs="Times New Roman"/>
          <w:lang w:val="sr-Latn-CS"/>
        </w:rPr>
        <w:t>doneseni</w:t>
      </w:r>
      <w:r w:rsidR="00B4536A" w:rsidRPr="00317376">
        <w:rPr>
          <w:rFonts w:asciiTheme="majorHAnsi" w:hAnsiTheme="majorHAnsi" w:cs="Times New Roman"/>
          <w:lang w:val="sr-Latn-CS"/>
        </w:rPr>
        <w:t>h</w:t>
      </w:r>
      <w:r w:rsidRPr="00317376">
        <w:rPr>
          <w:rFonts w:asciiTheme="majorHAnsi" w:hAnsiTheme="majorHAnsi" w:cs="Times New Roman"/>
          <w:lang w:val="sr-Latn-CS"/>
        </w:rPr>
        <w:t xml:space="preserve"> od strane Agencije za osiguranje R</w:t>
      </w:r>
      <w:r w:rsidR="00165BD1" w:rsidRPr="00317376">
        <w:rPr>
          <w:rFonts w:asciiTheme="majorHAnsi" w:hAnsiTheme="majorHAnsi" w:cs="Times New Roman"/>
          <w:lang w:val="sr-Latn-CS"/>
        </w:rPr>
        <w:t xml:space="preserve">epublike </w:t>
      </w:r>
      <w:r w:rsidRPr="00317376">
        <w:rPr>
          <w:rFonts w:asciiTheme="majorHAnsi" w:hAnsiTheme="majorHAnsi" w:cs="Times New Roman"/>
          <w:lang w:val="sr-Latn-CS"/>
        </w:rPr>
        <w:t>S</w:t>
      </w:r>
      <w:r w:rsidR="00165BD1" w:rsidRPr="00317376">
        <w:rPr>
          <w:rFonts w:asciiTheme="majorHAnsi" w:hAnsiTheme="majorHAnsi" w:cs="Times New Roman"/>
          <w:lang w:val="sr-Latn-CS"/>
        </w:rPr>
        <w:t>rpske</w:t>
      </w:r>
      <w:r w:rsidR="006E5750" w:rsidRPr="00317376">
        <w:rPr>
          <w:rFonts w:asciiTheme="majorHAnsi" w:hAnsiTheme="majorHAnsi" w:cs="Times New Roman"/>
          <w:lang w:val="sr-Latn-CS"/>
        </w:rPr>
        <w:t xml:space="preserve">i internim aktima Društva, kao i svim drugim važećim </w:t>
      </w:r>
      <w:r w:rsidR="00EB2F41" w:rsidRPr="00317376">
        <w:rPr>
          <w:rFonts w:asciiTheme="majorHAnsi" w:hAnsiTheme="majorHAnsi" w:cs="Times New Roman"/>
          <w:lang w:val="sr-Latn-CS"/>
        </w:rPr>
        <w:t>propisima koji su imali uticaj na sastavljanje</w:t>
      </w:r>
      <w:r w:rsidR="006B03DE" w:rsidRPr="00317376">
        <w:rPr>
          <w:rFonts w:asciiTheme="majorHAnsi" w:hAnsiTheme="majorHAnsi" w:cs="Times New Roman"/>
          <w:lang w:val="sr-Latn-CS"/>
        </w:rPr>
        <w:t xml:space="preserve"> i prezentaciju </w:t>
      </w:r>
      <w:r w:rsidR="005955B6" w:rsidRPr="00317376">
        <w:rPr>
          <w:rFonts w:asciiTheme="majorHAnsi" w:hAnsiTheme="majorHAnsi" w:cs="Times New Roman"/>
          <w:lang w:val="sr-Latn-CS"/>
        </w:rPr>
        <w:t xml:space="preserve"> finan</w:t>
      </w:r>
      <w:r w:rsidR="00EB2F41" w:rsidRPr="00317376">
        <w:rPr>
          <w:rFonts w:asciiTheme="majorHAnsi" w:hAnsiTheme="majorHAnsi" w:cs="Times New Roman"/>
          <w:lang w:val="sr-Latn-CS"/>
        </w:rPr>
        <w:t>sijsk</w:t>
      </w:r>
      <w:r w:rsidR="006B03DE" w:rsidRPr="00317376">
        <w:rPr>
          <w:rFonts w:asciiTheme="majorHAnsi" w:hAnsiTheme="majorHAnsi" w:cs="Times New Roman"/>
          <w:lang w:val="sr-Latn-CS"/>
        </w:rPr>
        <w:t>ih</w:t>
      </w:r>
      <w:r w:rsidR="00EB2F41" w:rsidRPr="00317376">
        <w:rPr>
          <w:rFonts w:asciiTheme="majorHAnsi" w:hAnsiTheme="majorHAnsi" w:cs="Times New Roman"/>
          <w:lang w:val="sr-Latn-CS"/>
        </w:rPr>
        <w:t xml:space="preserve"> izvještaja.</w:t>
      </w:r>
    </w:p>
    <w:p w14:paraId="0BEE6A29" w14:textId="77777777" w:rsidR="003C1B25" w:rsidRDefault="003C1B25" w:rsidP="00030E27">
      <w:pPr>
        <w:pStyle w:val="NoSpacing"/>
        <w:jc w:val="both"/>
        <w:rPr>
          <w:rFonts w:asciiTheme="majorHAnsi" w:hAnsiTheme="majorHAnsi" w:cs="Times New Roman"/>
          <w:lang w:val="sr-Latn-CS"/>
        </w:rPr>
      </w:pPr>
    </w:p>
    <w:p w14:paraId="546B4C35" w14:textId="77777777" w:rsidR="006516F2" w:rsidRPr="00317376" w:rsidRDefault="006516F2" w:rsidP="00030E27">
      <w:pPr>
        <w:pStyle w:val="NoSpacing"/>
        <w:jc w:val="both"/>
        <w:rPr>
          <w:rFonts w:asciiTheme="majorHAnsi" w:hAnsiTheme="majorHAnsi" w:cs="Times New Roman"/>
          <w:lang w:val="sr-Latn-CS"/>
        </w:rPr>
      </w:pPr>
    </w:p>
    <w:p w14:paraId="335778A1" w14:textId="77777777" w:rsidR="00E701CF" w:rsidRPr="00E701CF" w:rsidRDefault="00E701CF" w:rsidP="00E701CF">
      <w:pPr>
        <w:pStyle w:val="ListParagraph"/>
        <w:keepNext/>
        <w:keepLines/>
        <w:numPr>
          <w:ilvl w:val="0"/>
          <w:numId w:val="20"/>
        </w:numPr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vanish/>
          <w:sz w:val="20"/>
          <w:lang w:val="sr-Latn-CS"/>
        </w:rPr>
      </w:pPr>
      <w:bookmarkStart w:id="22" w:name="_Toc65757597"/>
      <w:bookmarkStart w:id="23" w:name="_Toc65758582"/>
      <w:bookmarkStart w:id="24" w:name="_Toc65758659"/>
      <w:bookmarkStart w:id="25" w:name="_Toc65760069"/>
      <w:bookmarkStart w:id="26" w:name="_Toc65828062"/>
      <w:bookmarkStart w:id="27" w:name="_Toc65828101"/>
      <w:bookmarkStart w:id="28" w:name="_Toc97117804"/>
      <w:bookmarkStart w:id="29" w:name="_Toc97118900"/>
      <w:bookmarkStart w:id="30" w:name="_Toc97118958"/>
      <w:bookmarkStart w:id="31" w:name="_Toc41437019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BD60122" w14:textId="2BB1672B" w:rsidR="00D76FAA" w:rsidRDefault="00B52B81" w:rsidP="00C62B7C">
      <w:pPr>
        <w:pStyle w:val="Heading2"/>
      </w:pPr>
      <w:bookmarkStart w:id="32" w:name="_Toc97118959"/>
      <w:r w:rsidRPr="00A11F19">
        <w:t>PRIM</w:t>
      </w:r>
      <w:r w:rsidR="00BA701C" w:rsidRPr="00A11F19">
        <w:t>I</w:t>
      </w:r>
      <w:r w:rsidRPr="00A11F19">
        <w:t>JENJENE</w:t>
      </w:r>
      <w:r w:rsidR="00D17188" w:rsidRPr="00A11F19">
        <w:t xml:space="preserve"> RAČUNOVODSTVE POLITIK</w:t>
      </w:r>
      <w:bookmarkEnd w:id="31"/>
      <w:r w:rsidRPr="00A11F19">
        <w:t>E</w:t>
      </w:r>
      <w:bookmarkEnd w:id="32"/>
    </w:p>
    <w:p w14:paraId="4FCFB82F" w14:textId="77777777" w:rsidR="00C62B7C" w:rsidRPr="00C62B7C" w:rsidRDefault="00C62B7C" w:rsidP="00C62B7C">
      <w:pPr>
        <w:rPr>
          <w:lang w:val="sr-Latn-CS"/>
        </w:rPr>
      </w:pPr>
    </w:p>
    <w:p w14:paraId="3BF64E84" w14:textId="77777777" w:rsidR="00B37B69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Nematerijalna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ulaganja-imovina</w:t>
      </w:r>
      <w:proofErr w:type="spellEnd"/>
    </w:p>
    <w:p w14:paraId="732EFDA2" w14:textId="77777777" w:rsidR="00E505E4" w:rsidRPr="00317376" w:rsidRDefault="00E505E4" w:rsidP="00E505E4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Nematerijalna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ulaganja</w:t>
      </w:r>
      <w:proofErr w:type="spellEnd"/>
      <w:r w:rsidRPr="00317376">
        <w:rPr>
          <w:rFonts w:asciiTheme="majorHAnsi" w:hAnsiTheme="majorHAnsi"/>
          <w:lang w:val="sr-Cyrl-BA"/>
        </w:rPr>
        <w:t xml:space="preserve"> – </w:t>
      </w:r>
      <w:proofErr w:type="spellStart"/>
      <w:r w:rsidRPr="00317376">
        <w:rPr>
          <w:rFonts w:asciiTheme="majorHAnsi" w:hAnsiTheme="majorHAnsi"/>
        </w:rPr>
        <w:t>imovina</w:t>
      </w:r>
      <w:proofErr w:type="spellEnd"/>
      <w:r w:rsidRPr="00317376">
        <w:rPr>
          <w:rFonts w:asciiTheme="majorHAnsi" w:hAnsiTheme="majorHAnsi"/>
          <w:lang w:val="sr-Cyrl-BA"/>
        </w:rPr>
        <w:t>,</w:t>
      </w:r>
      <w:r w:rsidRPr="00317376">
        <w:rPr>
          <w:rFonts w:asciiTheme="majorHAnsi" w:hAnsiTheme="majorHAnsi"/>
        </w:rPr>
        <w:t xml:space="preserve"> je </w:t>
      </w:r>
      <w:proofErr w:type="spellStart"/>
      <w:r w:rsidRPr="00317376">
        <w:rPr>
          <w:rFonts w:asciiTheme="majorHAnsi" w:hAnsiTheme="majorHAnsi"/>
        </w:rPr>
        <w:t>nenovčana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imovina</w:t>
      </w:r>
      <w:proofErr w:type="spellEnd"/>
      <w:r w:rsidRPr="00317376">
        <w:rPr>
          <w:rFonts w:asciiTheme="majorHAnsi" w:hAnsiTheme="majorHAnsi"/>
        </w:rPr>
        <w:t xml:space="preserve"> bez </w:t>
      </w:r>
      <w:proofErr w:type="spellStart"/>
      <w:r w:rsidRPr="00317376">
        <w:rPr>
          <w:rFonts w:asciiTheme="majorHAnsi" w:hAnsiTheme="majorHAnsi"/>
        </w:rPr>
        <w:t>fizičke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forme</w:t>
      </w:r>
      <w:proofErr w:type="spellEnd"/>
      <w:r w:rsidRPr="00317376">
        <w:rPr>
          <w:rFonts w:asciiTheme="majorHAnsi" w:hAnsiTheme="majorHAnsi"/>
        </w:rPr>
        <w:t xml:space="preserve">. </w:t>
      </w:r>
      <w:proofErr w:type="spellStart"/>
      <w:r w:rsidRPr="00317376">
        <w:rPr>
          <w:rFonts w:asciiTheme="majorHAnsi" w:hAnsiTheme="majorHAnsi"/>
        </w:rPr>
        <w:t>Uslov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priznavanje</w:t>
      </w:r>
      <w:proofErr w:type="spellEnd"/>
      <w:r w:rsidRPr="00317376">
        <w:rPr>
          <w:rFonts w:asciiTheme="majorHAnsi" w:hAnsiTheme="majorHAnsi"/>
        </w:rPr>
        <w:t xml:space="preserve"> je </w:t>
      </w:r>
      <w:proofErr w:type="spellStart"/>
      <w:r w:rsidRPr="00317376">
        <w:rPr>
          <w:rFonts w:asciiTheme="majorHAnsi" w:hAnsiTheme="majorHAnsi"/>
        </w:rPr>
        <w:t>mogućnost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indentifikacije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očekivane</w:t>
      </w:r>
      <w:proofErr w:type="spellEnd"/>
      <w:r w:rsidRPr="00317376">
        <w:rPr>
          <w:rFonts w:asciiTheme="majorHAnsi" w:hAnsiTheme="majorHAnsi"/>
        </w:rPr>
        <w:t xml:space="preserve">  </w:t>
      </w:r>
      <w:proofErr w:type="spellStart"/>
      <w:r w:rsidRPr="00317376">
        <w:rPr>
          <w:rFonts w:asciiTheme="majorHAnsi" w:hAnsiTheme="majorHAnsi"/>
        </w:rPr>
        <w:t>buduće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koristi</w:t>
      </w:r>
      <w:proofErr w:type="spellEnd"/>
      <w:r w:rsidRPr="00317376">
        <w:rPr>
          <w:rFonts w:asciiTheme="majorHAnsi" w:hAnsiTheme="majorHAnsi"/>
        </w:rPr>
        <w:t xml:space="preserve">: </w:t>
      </w:r>
      <w:proofErr w:type="spellStart"/>
      <w:r w:rsidRPr="00317376">
        <w:rPr>
          <w:rFonts w:asciiTheme="majorHAnsi" w:hAnsiTheme="majorHAnsi"/>
        </w:rPr>
        <w:t>softveri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ulaganje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razvoj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koncesije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patente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licence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sl.</w:t>
      </w:r>
    </w:p>
    <w:p w14:paraId="6CC52E54" w14:textId="77777777" w:rsidR="0014212C" w:rsidRPr="00317376" w:rsidRDefault="00E505E4" w:rsidP="00B37B69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Nematerijalna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ulaganja</w:t>
      </w:r>
      <w:proofErr w:type="spellEnd"/>
      <w:r w:rsidRPr="00317376">
        <w:rPr>
          <w:rFonts w:asciiTheme="majorHAnsi" w:hAnsiTheme="majorHAnsi"/>
        </w:rPr>
        <w:t xml:space="preserve"> se </w:t>
      </w:r>
      <w:r w:rsidRPr="00317376">
        <w:rPr>
          <w:rFonts w:asciiTheme="majorHAnsi" w:hAnsiTheme="majorHAnsi"/>
          <w:lang w:val="sr-Cyrl-CS"/>
        </w:rPr>
        <w:t xml:space="preserve">početno </w:t>
      </w:r>
      <w:proofErr w:type="spellStart"/>
      <w:r w:rsidRPr="00317376">
        <w:rPr>
          <w:rFonts w:asciiTheme="majorHAnsi" w:hAnsiTheme="majorHAnsi"/>
        </w:rPr>
        <w:t>vrednuju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nabavnoj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  <w:lang w:val="sr-Cyrl-CS"/>
        </w:rPr>
        <w:t>.</w:t>
      </w:r>
      <w:r w:rsidR="0081702E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Naknadno vrednovanje nematerijalnih ulaganja se vrši po nabavnoj vrijednosti  primjenom osnovnog postupka predviđenog MRS</w:t>
      </w:r>
      <w:r w:rsidRPr="00317376">
        <w:rPr>
          <w:rFonts w:asciiTheme="majorHAnsi" w:hAnsiTheme="majorHAnsi"/>
        </w:rPr>
        <w:t xml:space="preserve"> 38 - </w:t>
      </w:r>
      <w:r w:rsidRPr="00317376">
        <w:rPr>
          <w:rFonts w:asciiTheme="majorHAnsi" w:hAnsiTheme="majorHAnsi"/>
          <w:lang w:val="sr-Cyrl-CS"/>
        </w:rPr>
        <w:t>Nematerijalna sredstva</w:t>
      </w:r>
      <w:r w:rsidRPr="00317376">
        <w:rPr>
          <w:rFonts w:asciiTheme="majorHAnsi" w:hAnsiTheme="majorHAnsi"/>
        </w:rPr>
        <w:t>,</w:t>
      </w:r>
      <w:r w:rsidR="0081702E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umanjena za ispravku vrijednosti po osnovu kumulirane amortizacije prema linearnom metodu po stopi od 20%.</w:t>
      </w:r>
      <w:r w:rsidR="0081702E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Obračun amortizacije za nematerijalna ulaganja se vrši narednog mjeseca u odnosu na mjesec kada je nematerijalno ulaganje stavljeno u upotrebu.</w:t>
      </w:r>
    </w:p>
    <w:p w14:paraId="638F3DBB" w14:textId="77777777" w:rsidR="00B37B69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Nekretnine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>,</w:t>
      </w:r>
      <w:r w:rsidR="005F212D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postrojenja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oprema</w:t>
      </w:r>
      <w:proofErr w:type="spellEnd"/>
    </w:p>
    <w:p w14:paraId="09401A76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 xml:space="preserve">Pod </w:t>
      </w:r>
      <w:proofErr w:type="spellStart"/>
      <w:r w:rsidRPr="00317376">
        <w:rPr>
          <w:rFonts w:asciiTheme="majorHAnsi" w:hAnsiTheme="majorHAnsi"/>
        </w:rPr>
        <w:t>nekretninama</w:t>
      </w:r>
      <w:proofErr w:type="spellEnd"/>
      <w:r w:rsidRPr="00317376">
        <w:rPr>
          <w:rFonts w:asciiTheme="majorHAnsi" w:hAnsiTheme="majorHAnsi"/>
        </w:rPr>
        <w:t>,</w:t>
      </w:r>
      <w:r w:rsidR="00AC791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postrojenjima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opremom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podrazumijev</w:t>
      </w:r>
      <w:proofErr w:type="spellEnd"/>
      <w:r w:rsidRPr="00317376">
        <w:rPr>
          <w:rFonts w:asciiTheme="majorHAnsi" w:hAnsiTheme="majorHAnsi"/>
          <w:lang w:val="sr-Cyrl-CS"/>
        </w:rPr>
        <w:t>a</w:t>
      </w:r>
      <w:r w:rsidRPr="00317376">
        <w:rPr>
          <w:rFonts w:asciiTheme="majorHAnsi" w:hAnsiTheme="majorHAnsi"/>
        </w:rPr>
        <w:t xml:space="preserve"> se</w:t>
      </w:r>
      <w:r w:rsidRPr="00317376">
        <w:rPr>
          <w:rFonts w:asciiTheme="majorHAnsi" w:hAnsiTheme="majorHAnsi"/>
          <w:lang w:val="sr-Cyrl-CS"/>
        </w:rPr>
        <w:t xml:space="preserve"> materijalna imovina koj</w:t>
      </w:r>
      <w:r w:rsidRPr="00317376">
        <w:rPr>
          <w:rFonts w:asciiTheme="majorHAnsi" w:hAnsiTheme="majorHAnsi"/>
        </w:rPr>
        <w:t>u</w:t>
      </w:r>
      <w:r w:rsidRPr="00317376">
        <w:rPr>
          <w:rFonts w:asciiTheme="majorHAnsi" w:hAnsiTheme="majorHAnsi"/>
          <w:lang w:val="sr-Cyrl-CS"/>
        </w:rPr>
        <w:t xml:space="preserve"> preduzeće koristi u </w:t>
      </w:r>
      <w:proofErr w:type="spellStart"/>
      <w:r w:rsidRPr="00317376">
        <w:rPr>
          <w:rFonts w:asciiTheme="majorHAnsi" w:hAnsiTheme="majorHAnsi"/>
        </w:rPr>
        <w:t>svrhu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pružanj</w:t>
      </w:r>
      <w:r w:rsidRPr="00317376">
        <w:rPr>
          <w:rFonts w:asciiTheme="majorHAnsi" w:hAnsiTheme="majorHAnsi"/>
        </w:rPr>
        <w:t>a</w:t>
      </w:r>
      <w:r w:rsidRPr="00317376">
        <w:rPr>
          <w:rFonts w:asciiTheme="majorHAnsi" w:hAnsiTheme="majorHAnsi"/>
          <w:lang w:val="sr-Cyrl-CS"/>
        </w:rPr>
        <w:t xml:space="preserve"> </w:t>
      </w:r>
      <w:proofErr w:type="gramStart"/>
      <w:r w:rsidRPr="00317376">
        <w:rPr>
          <w:rFonts w:asciiTheme="majorHAnsi" w:hAnsiTheme="majorHAnsi"/>
          <w:lang w:val="sr-Cyrl-CS"/>
        </w:rPr>
        <w:t>usluga,za</w:t>
      </w:r>
      <w:proofErr w:type="gramEnd"/>
      <w:r w:rsidRPr="00317376">
        <w:rPr>
          <w:rFonts w:asciiTheme="majorHAnsi" w:hAnsiTheme="majorHAnsi"/>
          <w:lang w:val="sr-Cyrl-CS"/>
        </w:rPr>
        <w:t xml:space="preserve"> iznajmljivanje drugim licima ili u administrativne svrhe,</w:t>
      </w:r>
      <w:r w:rsidR="00AC791D">
        <w:rPr>
          <w:rFonts w:asciiTheme="majorHAnsi" w:hAnsiTheme="majorHAnsi"/>
          <w:lang w:val="sr-Latn-RS"/>
        </w:rPr>
        <w:t xml:space="preserve"> </w:t>
      </w:r>
      <w:proofErr w:type="spellStart"/>
      <w:r w:rsidRPr="00317376">
        <w:rPr>
          <w:rFonts w:asciiTheme="majorHAnsi" w:hAnsiTheme="majorHAnsi"/>
        </w:rPr>
        <w:t>kao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imovina po osn</w:t>
      </w:r>
      <w:r w:rsidRPr="00317376">
        <w:rPr>
          <w:rFonts w:asciiTheme="majorHAnsi" w:hAnsiTheme="majorHAnsi"/>
        </w:rPr>
        <w:t>o</w:t>
      </w:r>
      <w:r w:rsidRPr="00317376">
        <w:rPr>
          <w:rFonts w:asciiTheme="majorHAnsi" w:hAnsiTheme="majorHAnsi"/>
          <w:lang w:val="sr-Cyrl-CS"/>
        </w:rPr>
        <w:t>vu koje će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vjerovatno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u</w:t>
      </w:r>
      <w:proofErr w:type="spellStart"/>
      <w:r w:rsidRPr="00317376">
        <w:rPr>
          <w:rFonts w:asciiTheme="majorHAnsi" w:hAnsiTheme="majorHAnsi"/>
        </w:rPr>
        <w:t>buduć</w:t>
      </w:r>
      <w:proofErr w:type="spellEnd"/>
      <w:r w:rsidRPr="00317376">
        <w:rPr>
          <w:rFonts w:asciiTheme="majorHAnsi" w:hAnsiTheme="majorHAnsi"/>
          <w:lang w:val="sr-Cyrl-CS"/>
        </w:rPr>
        <w:t>e</w:t>
      </w:r>
      <w:r w:rsidR="00C1320C">
        <w:rPr>
          <w:rFonts w:asciiTheme="majorHAnsi" w:hAnsiTheme="majorHAnsi"/>
          <w:lang w:val="sr-Latn-CS"/>
        </w:rPr>
        <w:t xml:space="preserve"> </w:t>
      </w:r>
      <w:r w:rsidRPr="00317376">
        <w:rPr>
          <w:rFonts w:asciiTheme="majorHAnsi" w:hAnsiTheme="majorHAnsi"/>
          <w:lang w:val="sr-Cyrl-CS"/>
        </w:rPr>
        <w:t xml:space="preserve">pristizati </w:t>
      </w:r>
      <w:proofErr w:type="spellStart"/>
      <w:r w:rsidRPr="00317376">
        <w:rPr>
          <w:rFonts w:asciiTheme="majorHAnsi" w:hAnsiTheme="majorHAnsi"/>
        </w:rPr>
        <w:t>ekonomske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koristi</w:t>
      </w:r>
      <w:proofErr w:type="spellEnd"/>
      <w:r w:rsidRPr="00317376">
        <w:rPr>
          <w:rFonts w:asciiTheme="majorHAnsi" w:hAnsiTheme="majorHAnsi"/>
          <w:lang w:val="sr-Cyrl-CS"/>
        </w:rPr>
        <w:t xml:space="preserve"> vezane za tu imovinu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ako</w:t>
      </w:r>
      <w:proofErr w:type="spellEnd"/>
      <w:r w:rsidRPr="00317376">
        <w:rPr>
          <w:rFonts w:asciiTheme="majorHAnsi" w:hAnsiTheme="majorHAnsi"/>
        </w:rPr>
        <w:t xml:space="preserve"> se </w:t>
      </w:r>
      <w:r w:rsidRPr="00317376">
        <w:rPr>
          <w:rFonts w:asciiTheme="majorHAnsi" w:hAnsiTheme="majorHAnsi"/>
          <w:lang w:val="sr-Cyrl-CS"/>
        </w:rPr>
        <w:t>trošak nabavke</w:t>
      </w:r>
      <w:r w:rsidR="00C1320C">
        <w:rPr>
          <w:rFonts w:asciiTheme="majorHAnsi" w:hAnsiTheme="majorHAnsi"/>
          <w:lang w:val="sr-Latn-CS"/>
        </w:rPr>
        <w:t xml:space="preserve"> </w:t>
      </w:r>
      <w:proofErr w:type="spellStart"/>
      <w:r w:rsidRPr="00317376">
        <w:rPr>
          <w:rFonts w:asciiTheme="majorHAnsi" w:hAnsiTheme="majorHAnsi"/>
        </w:rPr>
        <w:t>može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pouzdano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izmjeriti.</w:t>
      </w:r>
    </w:p>
    <w:p w14:paraId="7B43C714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  <w:lang w:val="sr-Cyrl-CS"/>
        </w:rPr>
        <w:t>Nekretnine,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postrojenja i oprema se početno vrednuju po nabavnoj c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  <w:lang w:val="sr-Cyrl-CS"/>
        </w:rPr>
        <w:t>jeni,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odnosno po cijeni koštanja.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 xml:space="preserve">Nakon početnog priznavanja vrednuju se po </w:t>
      </w:r>
      <w:r w:rsidRPr="00317376">
        <w:rPr>
          <w:rFonts w:asciiTheme="majorHAnsi" w:hAnsiTheme="majorHAnsi"/>
          <w:lang w:val="sr-Latn-CS"/>
        </w:rPr>
        <w:t>revalorizovanoj</w:t>
      </w:r>
      <w:r w:rsidRPr="00317376">
        <w:rPr>
          <w:rFonts w:asciiTheme="majorHAnsi" w:hAnsiTheme="majorHAnsi"/>
          <w:lang w:val="sr-Cyrl-CS"/>
        </w:rPr>
        <w:t xml:space="preserve"> vrijednosti u skladu sa MRS</w:t>
      </w:r>
      <w:r w:rsidRPr="00317376">
        <w:rPr>
          <w:rFonts w:asciiTheme="majorHAnsi" w:hAnsiTheme="majorHAnsi"/>
        </w:rPr>
        <w:t xml:space="preserve">16 - </w:t>
      </w:r>
      <w:proofErr w:type="spellStart"/>
      <w:r w:rsidRPr="00317376">
        <w:rPr>
          <w:rFonts w:asciiTheme="majorHAnsi" w:hAnsiTheme="majorHAnsi"/>
        </w:rPr>
        <w:t>Nekretnine</w:t>
      </w:r>
      <w:proofErr w:type="spellEnd"/>
      <w:r w:rsidRPr="00317376">
        <w:rPr>
          <w:rFonts w:asciiTheme="majorHAnsi" w:hAnsiTheme="majorHAnsi"/>
        </w:rPr>
        <w:t>,</w:t>
      </w:r>
      <w:r w:rsidR="00AC791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postrojenja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oprema</w:t>
      </w:r>
      <w:proofErr w:type="spellEnd"/>
      <w:r w:rsidRPr="00317376">
        <w:rPr>
          <w:rFonts w:asciiTheme="majorHAnsi" w:hAnsiTheme="majorHAnsi"/>
        </w:rPr>
        <w:t>,</w:t>
      </w:r>
      <w:r w:rsidR="00AC791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umanjenoj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akumuliranu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amortizaciju</w:t>
      </w:r>
      <w:proofErr w:type="spellEnd"/>
      <w:r w:rsidRPr="00317376">
        <w:rPr>
          <w:rFonts w:asciiTheme="majorHAnsi" w:hAnsiTheme="majorHAnsi"/>
          <w:lang w:val="sr-Cyrl-CS"/>
        </w:rPr>
        <w:t xml:space="preserve"> i akumulisane gubitke od umanjenja.</w:t>
      </w:r>
    </w:p>
    <w:p w14:paraId="72393C87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proofErr w:type="spellStart"/>
      <w:r w:rsidRPr="00317376">
        <w:rPr>
          <w:rFonts w:asciiTheme="majorHAnsi" w:hAnsiTheme="majorHAnsi"/>
        </w:rPr>
        <w:t>Nabavnu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čini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fakturi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dobavljača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uvećana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sve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nastale</w:t>
      </w:r>
      <w:proofErr w:type="spellEnd"/>
      <w:r w:rsidRPr="00317376">
        <w:rPr>
          <w:rFonts w:asciiTheme="majorHAnsi" w:hAnsiTheme="majorHAnsi"/>
        </w:rPr>
        <w:t xml:space="preserve"> do </w:t>
      </w:r>
      <w:proofErr w:type="spellStart"/>
      <w:r w:rsidRPr="00317376">
        <w:rPr>
          <w:rFonts w:asciiTheme="majorHAnsi" w:hAnsiTheme="majorHAnsi"/>
        </w:rPr>
        <w:t>njihovog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stavljanja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upotrebu</w:t>
      </w:r>
      <w:proofErr w:type="spellEnd"/>
      <w:r w:rsidRPr="00317376">
        <w:rPr>
          <w:rFonts w:asciiTheme="majorHAnsi" w:hAnsiTheme="majorHAnsi"/>
        </w:rPr>
        <w:t>.</w:t>
      </w:r>
    </w:p>
    <w:p w14:paraId="18D40766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r w:rsidRPr="00317376">
        <w:rPr>
          <w:rFonts w:asciiTheme="majorHAnsi" w:hAnsiTheme="majorHAnsi"/>
          <w:lang w:val="sr-Cyrl-CS"/>
        </w:rPr>
        <w:t>Dodatnim ulaganjima u stalna sredst</w:t>
      </w:r>
      <w:r w:rsidRPr="00317376">
        <w:rPr>
          <w:rFonts w:asciiTheme="majorHAnsi" w:hAnsiTheme="majorHAnsi"/>
        </w:rPr>
        <w:t>v</w:t>
      </w:r>
      <w:r w:rsidRPr="00317376">
        <w:rPr>
          <w:rFonts w:asciiTheme="majorHAnsi" w:hAnsiTheme="majorHAnsi"/>
          <w:lang w:val="sr-Cyrl-CS"/>
        </w:rPr>
        <w:t>a, kojima se produžava vijek trajanja ili povećava učinak,pod uslovom da se ovi troškovi mogu izmjeriti, povećava se vrijednost istih: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troškovi adaptacije,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zamjene d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  <w:lang w:val="sr-Cyrl-CS"/>
        </w:rPr>
        <w:t>jelova,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generalne popravke i sl</w:t>
      </w:r>
      <w:r w:rsidRPr="00317376">
        <w:rPr>
          <w:rFonts w:asciiTheme="majorHAnsi" w:hAnsiTheme="majorHAnsi"/>
        </w:rPr>
        <w:t xml:space="preserve">. </w:t>
      </w:r>
      <w:r w:rsidRPr="00317376">
        <w:rPr>
          <w:rFonts w:asciiTheme="majorHAnsi" w:hAnsiTheme="majorHAnsi"/>
          <w:lang w:val="sr-Cyrl-CS"/>
        </w:rPr>
        <w:t>Ukoliko se dodatnim ulaganjem u stalna sredstva vrši obnavljanje,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a ne produžava vijek trajanja</w:t>
      </w:r>
      <w:r w:rsidRPr="00317376">
        <w:rPr>
          <w:rFonts w:asciiTheme="majorHAnsi" w:hAnsiTheme="majorHAnsi"/>
        </w:rPr>
        <w:t xml:space="preserve">, </w:t>
      </w:r>
      <w:r w:rsidRPr="00317376">
        <w:rPr>
          <w:rFonts w:asciiTheme="majorHAnsi" w:hAnsiTheme="majorHAnsi"/>
          <w:lang w:val="sr-Cyrl-CS"/>
        </w:rPr>
        <w:t>priznaje se kao rashod perioda u kome su nastali.</w:t>
      </w:r>
    </w:p>
    <w:p w14:paraId="192C8D61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r w:rsidRPr="00317376">
        <w:rPr>
          <w:rFonts w:asciiTheme="majorHAnsi" w:hAnsiTheme="majorHAnsi"/>
          <w:lang w:val="sr-Cyrl-CS"/>
        </w:rPr>
        <w:t>Obračun amortizacije za nekretnine,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postrojenja i opremu se vrši narednog mjeseca u odnosu na mjesec kada su stavljeni u upotrebu.</w:t>
      </w:r>
    </w:p>
    <w:p w14:paraId="5D3873FD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r w:rsidRPr="00317376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14:paraId="59C6A220" w14:textId="77777777" w:rsidR="00881E46" w:rsidRPr="00317376" w:rsidRDefault="00881E46" w:rsidP="00881E46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Dobitak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rashodovanja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prodaje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srestava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iskazuje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neposredno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prihodi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okviru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Pr="00317376">
        <w:rPr>
          <w:rFonts w:asciiTheme="majorHAnsi" w:hAnsiTheme="majorHAnsi"/>
        </w:rPr>
        <w:t>.</w:t>
      </w:r>
      <w:r w:rsidR="00AC791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Gubitak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nastao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prilikom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rashodovanja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prodaje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iskazuje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neposredno</w:t>
      </w:r>
      <w:proofErr w:type="spellEnd"/>
      <w:r w:rsidR="00AC791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rashodi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okviru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poslovanja</w:t>
      </w:r>
      <w:proofErr w:type="spellEnd"/>
      <w:r w:rsidRPr="00317376">
        <w:rPr>
          <w:rFonts w:asciiTheme="majorHAnsi" w:hAnsiTheme="majorHAnsi"/>
        </w:rPr>
        <w:t>.</w:t>
      </w:r>
    </w:p>
    <w:p w14:paraId="34469113" w14:textId="77777777" w:rsidR="00881E46" w:rsidRDefault="00881E46" w:rsidP="00881E46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Sitan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inventar</w:t>
      </w:r>
      <w:proofErr w:type="spellEnd"/>
      <w:r w:rsidRPr="00317376">
        <w:rPr>
          <w:rFonts w:asciiTheme="majorHAnsi" w:hAnsiTheme="majorHAnsi"/>
        </w:rPr>
        <w:t xml:space="preserve"> koji se ne </w:t>
      </w:r>
      <w:proofErr w:type="spellStart"/>
      <w:r w:rsidRPr="00317376">
        <w:rPr>
          <w:rFonts w:asciiTheme="majorHAnsi" w:hAnsiTheme="majorHAnsi"/>
        </w:rPr>
        <w:t>klasifikuje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stalno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sredstvo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iskazuje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zalihama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otpisuje</w:t>
      </w:r>
      <w:proofErr w:type="spellEnd"/>
      <w:r w:rsidRPr="00317376">
        <w:rPr>
          <w:rFonts w:asciiTheme="majorHAnsi" w:hAnsiTheme="majorHAnsi"/>
        </w:rPr>
        <w:t xml:space="preserve"> se 100%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danom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stavljanja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upotrebu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teret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>.</w:t>
      </w:r>
    </w:p>
    <w:p w14:paraId="66E0C2B9" w14:textId="579B1390" w:rsidR="001C1C33" w:rsidRDefault="001C1C33" w:rsidP="00881E46">
      <w:pPr>
        <w:ind w:firstLine="709"/>
        <w:contextualSpacing/>
        <w:jc w:val="both"/>
        <w:rPr>
          <w:rFonts w:asciiTheme="majorHAnsi" w:hAnsiTheme="majorHAnsi"/>
        </w:rPr>
      </w:pPr>
    </w:p>
    <w:p w14:paraId="2511E670" w14:textId="6A848820" w:rsidR="001C1C33" w:rsidRDefault="001C1C33" w:rsidP="001C1C33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iCs/>
        </w:rPr>
      </w:pPr>
      <w:proofErr w:type="spellStart"/>
      <w:r w:rsidRPr="001C1C33">
        <w:rPr>
          <w:rFonts w:asciiTheme="majorHAnsi" w:hAnsiTheme="majorHAnsi"/>
          <w:b/>
          <w:bCs/>
          <w:i/>
          <w:iCs/>
        </w:rPr>
        <w:lastRenderedPageBreak/>
        <w:t>Imovina</w:t>
      </w:r>
      <w:proofErr w:type="spellEnd"/>
      <w:r w:rsidRPr="001C1C33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1C1C33">
        <w:rPr>
          <w:rFonts w:asciiTheme="majorHAnsi" w:hAnsiTheme="majorHAnsi"/>
          <w:b/>
          <w:bCs/>
          <w:i/>
          <w:iCs/>
        </w:rPr>
        <w:t>sa</w:t>
      </w:r>
      <w:proofErr w:type="spellEnd"/>
      <w:r w:rsidRPr="001C1C33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1C1C33">
        <w:rPr>
          <w:rFonts w:asciiTheme="majorHAnsi" w:hAnsiTheme="majorHAnsi"/>
          <w:b/>
          <w:bCs/>
          <w:i/>
          <w:iCs/>
        </w:rPr>
        <w:t>pravom</w:t>
      </w:r>
      <w:proofErr w:type="spellEnd"/>
      <w:r w:rsidRPr="001C1C33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1C1C33">
        <w:rPr>
          <w:rFonts w:asciiTheme="majorHAnsi" w:hAnsiTheme="majorHAnsi"/>
          <w:b/>
          <w:bCs/>
          <w:i/>
          <w:iCs/>
        </w:rPr>
        <w:t>korištenja</w:t>
      </w:r>
      <w:proofErr w:type="spellEnd"/>
    </w:p>
    <w:p w14:paraId="79672A29" w14:textId="333D33FF" w:rsidR="001C1C33" w:rsidRDefault="001C1C33" w:rsidP="001C1C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1C1C33">
        <w:rPr>
          <w:rFonts w:asciiTheme="majorHAnsi" w:hAnsiTheme="majorHAnsi"/>
        </w:rPr>
        <w:t xml:space="preserve">U </w:t>
      </w:r>
      <w:proofErr w:type="spellStart"/>
      <w:r w:rsidRPr="001C1C33">
        <w:rPr>
          <w:rFonts w:asciiTheme="majorHAnsi" w:hAnsiTheme="majorHAnsi"/>
        </w:rPr>
        <w:t>skladu</w:t>
      </w:r>
      <w:proofErr w:type="spellEnd"/>
      <w:r w:rsidRPr="001C1C33">
        <w:rPr>
          <w:rFonts w:asciiTheme="majorHAnsi" w:hAnsiTheme="majorHAnsi"/>
        </w:rPr>
        <w:t xml:space="preserve"> </w:t>
      </w:r>
      <w:proofErr w:type="spellStart"/>
      <w:r w:rsidRPr="001C1C33">
        <w:rPr>
          <w:rFonts w:asciiTheme="majorHAnsi" w:hAnsiTheme="majorHAnsi"/>
        </w:rPr>
        <w:t>sa</w:t>
      </w:r>
      <w:proofErr w:type="spellEnd"/>
      <w:r w:rsidRPr="001C1C33">
        <w:rPr>
          <w:rFonts w:asciiTheme="majorHAnsi" w:hAnsiTheme="majorHAnsi"/>
        </w:rPr>
        <w:t xml:space="preserve"> </w:t>
      </w:r>
      <w:proofErr w:type="spellStart"/>
      <w:r w:rsidRPr="001C1C33">
        <w:rPr>
          <w:rFonts w:asciiTheme="majorHAnsi" w:hAnsiTheme="majorHAnsi"/>
        </w:rPr>
        <w:t>primjenom</w:t>
      </w:r>
      <w:proofErr w:type="spellEnd"/>
      <w:r w:rsidRPr="001C1C33">
        <w:rPr>
          <w:rFonts w:asciiTheme="majorHAnsi" w:hAnsiTheme="majorHAnsi"/>
        </w:rPr>
        <w:t xml:space="preserve"> MSFI-16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društvo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primjenjuje</w:t>
      </w:r>
      <w:proofErr w:type="spellEnd"/>
      <w:r>
        <w:rPr>
          <w:rFonts w:asciiTheme="majorHAnsi" w:hAnsiTheme="majorHAnsi"/>
        </w:rPr>
        <w:t xml:space="preserve"> od 01.01.2020.g.u </w:t>
      </w:r>
      <w:proofErr w:type="spellStart"/>
      <w:r>
        <w:rPr>
          <w:rFonts w:asciiTheme="majorHAnsi" w:hAnsiTheme="majorHAnsi"/>
        </w:rPr>
        <w:t>aktivi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bilansa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će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voditi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uzeta</w:t>
      </w:r>
      <w:proofErr w:type="spellEnd"/>
      <w:r>
        <w:rPr>
          <w:rFonts w:asciiTheme="majorHAnsi" w:hAnsiTheme="majorHAnsi"/>
        </w:rPr>
        <w:t xml:space="preserve"> pod </w:t>
      </w:r>
      <w:proofErr w:type="spellStart"/>
      <w:r>
        <w:rPr>
          <w:rFonts w:asciiTheme="majorHAnsi" w:hAnsiTheme="majorHAnsi"/>
        </w:rPr>
        <w:t>zakup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korištenja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odvojeno</w:t>
      </w:r>
      <w:proofErr w:type="spellEnd"/>
      <w:r>
        <w:rPr>
          <w:rFonts w:asciiTheme="majorHAnsi" w:hAnsiTheme="majorHAnsi"/>
        </w:rPr>
        <w:t xml:space="preserve"> od </w:t>
      </w:r>
      <w:proofErr w:type="spellStart"/>
      <w:r>
        <w:rPr>
          <w:rFonts w:asciiTheme="majorHAnsi" w:hAnsiTheme="majorHAnsi"/>
        </w:rPr>
        <w:t>ostale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lica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dok</w:t>
      </w:r>
      <w:proofErr w:type="spellEnd"/>
      <w:r>
        <w:rPr>
          <w:rFonts w:asciiTheme="majorHAnsi" w:hAnsiTheme="majorHAnsi"/>
        </w:rPr>
        <w:t xml:space="preserve"> se u </w:t>
      </w:r>
      <w:proofErr w:type="spellStart"/>
      <w:r>
        <w:rPr>
          <w:rFonts w:asciiTheme="majorHAnsi" w:hAnsiTheme="majorHAnsi"/>
        </w:rPr>
        <w:t>pasivi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priznaju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obaveze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korištenja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čitav</w:t>
      </w:r>
      <w:proofErr w:type="spellEnd"/>
      <w:r>
        <w:rPr>
          <w:rFonts w:asciiTheme="majorHAnsi" w:hAnsiTheme="majorHAnsi"/>
        </w:rPr>
        <w:t xml:space="preserve"> period </w:t>
      </w:r>
      <w:proofErr w:type="spellStart"/>
      <w:r>
        <w:rPr>
          <w:rFonts w:asciiTheme="majorHAnsi" w:hAnsiTheme="majorHAnsi"/>
        </w:rPr>
        <w:t>trajanja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zakupa</w:t>
      </w:r>
      <w:proofErr w:type="spellEnd"/>
      <w:r>
        <w:rPr>
          <w:rFonts w:asciiTheme="majorHAnsi" w:hAnsiTheme="majorHAnsi"/>
        </w:rPr>
        <w:t>.</w:t>
      </w:r>
    </w:p>
    <w:p w14:paraId="4E008D96" w14:textId="13824368" w:rsidR="001C1C33" w:rsidRPr="001C1C33" w:rsidRDefault="001C1C33" w:rsidP="001C1C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Na </w:t>
      </w:r>
      <w:proofErr w:type="spellStart"/>
      <w:r>
        <w:rPr>
          <w:rFonts w:asciiTheme="majorHAnsi" w:hAnsiTheme="majorHAnsi"/>
        </w:rPr>
        <w:t>prvi</w:t>
      </w:r>
      <w:proofErr w:type="spellEnd"/>
      <w:r>
        <w:rPr>
          <w:rFonts w:asciiTheme="majorHAnsi" w:hAnsiTheme="majorHAnsi"/>
        </w:rPr>
        <w:t xml:space="preserve"> dan </w:t>
      </w:r>
      <w:proofErr w:type="spellStart"/>
      <w:r>
        <w:rPr>
          <w:rFonts w:asciiTheme="majorHAnsi" w:hAnsiTheme="majorHAnsi"/>
        </w:rPr>
        <w:t>trajanja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zakupa,zakupac</w:t>
      </w:r>
      <w:proofErr w:type="spellEnd"/>
      <w:proofErr w:type="gram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zakupa</w:t>
      </w:r>
      <w:proofErr w:type="spellEnd"/>
      <w:r>
        <w:rPr>
          <w:rFonts w:asciiTheme="majorHAnsi" w:hAnsiTheme="majorHAnsi"/>
        </w:rPr>
        <w:t xml:space="preserve"> ne </w:t>
      </w:r>
      <w:proofErr w:type="spellStart"/>
      <w:r>
        <w:rPr>
          <w:rFonts w:asciiTheme="majorHAnsi" w:hAnsiTheme="majorHAnsi"/>
        </w:rPr>
        <w:t>posmatra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nominalnom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iznosu,već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vrši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diskontovanje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primjenom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odgovarajuće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kamatne</w:t>
      </w:r>
      <w:proofErr w:type="spellEnd"/>
      <w:r>
        <w:rPr>
          <w:rFonts w:asciiTheme="majorHAnsi" w:hAnsiTheme="majorHAnsi"/>
        </w:rPr>
        <w:t xml:space="preserve"> stope </w:t>
      </w:r>
      <w:proofErr w:type="spellStart"/>
      <w:r>
        <w:rPr>
          <w:rFonts w:asciiTheme="majorHAnsi" w:hAnsiTheme="majorHAnsi"/>
        </w:rPr>
        <w:t>kako</w:t>
      </w:r>
      <w:proofErr w:type="spellEnd"/>
      <w:r>
        <w:rPr>
          <w:rFonts w:asciiTheme="majorHAnsi" w:hAnsiTheme="majorHAnsi"/>
        </w:rPr>
        <w:t xml:space="preserve"> bi se </w:t>
      </w:r>
      <w:proofErr w:type="spellStart"/>
      <w:r>
        <w:rPr>
          <w:rFonts w:asciiTheme="majorHAnsi" w:hAnsiTheme="majorHAnsi"/>
        </w:rPr>
        <w:t>uvažio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uticaj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vremenske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vrijednosti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novca</w:t>
      </w:r>
      <w:proofErr w:type="spellEnd"/>
      <w:r>
        <w:rPr>
          <w:rFonts w:asciiTheme="majorHAnsi" w:hAnsiTheme="majorHAnsi"/>
        </w:rPr>
        <w:t>.</w:t>
      </w:r>
    </w:p>
    <w:p w14:paraId="14B5B09E" w14:textId="77777777" w:rsidR="00B37B69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Amortizacija</w:t>
      </w:r>
      <w:proofErr w:type="spellEnd"/>
    </w:p>
    <w:p w14:paraId="19455094" w14:textId="07609698" w:rsidR="00B37B69" w:rsidRDefault="00EB698E" w:rsidP="00B37B69">
      <w:pPr>
        <w:contextualSpacing/>
        <w:jc w:val="both"/>
        <w:rPr>
          <w:rFonts w:asciiTheme="majorHAnsi" w:hAnsiTheme="majorHAnsi"/>
          <w:lang w:val="sr-Cyrl-CS"/>
        </w:rPr>
      </w:pPr>
      <w:proofErr w:type="spellStart"/>
      <w:r w:rsidRPr="00317376">
        <w:rPr>
          <w:rFonts w:asciiTheme="majorHAnsi" w:hAnsiTheme="majorHAnsi"/>
        </w:rPr>
        <w:t>Amortizacija</w:t>
      </w:r>
      <w:proofErr w:type="spellEnd"/>
      <w:r w:rsidRPr="00317376">
        <w:rPr>
          <w:rFonts w:asciiTheme="majorHAnsi" w:hAnsiTheme="majorHAnsi"/>
        </w:rPr>
        <w:t xml:space="preserve"> </w:t>
      </w:r>
      <w:r w:rsidR="006A52D5" w:rsidRPr="00317376">
        <w:rPr>
          <w:rFonts w:asciiTheme="majorHAnsi" w:hAnsiTheme="majorHAnsi"/>
          <w:lang w:val="sr-Cyrl-CS"/>
        </w:rPr>
        <w:t>nekretnina</w:t>
      </w:r>
      <w:r w:rsidRPr="00317376">
        <w:rPr>
          <w:rFonts w:asciiTheme="majorHAnsi" w:hAnsiTheme="majorHAnsi"/>
          <w:lang w:val="sr-Cyrl-CS"/>
        </w:rPr>
        <w:t>,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 xml:space="preserve">postrojenja i opreme </w:t>
      </w:r>
      <w:proofErr w:type="spellStart"/>
      <w:r w:rsidRPr="00317376">
        <w:rPr>
          <w:rFonts w:asciiTheme="majorHAnsi" w:hAnsiTheme="majorHAnsi"/>
        </w:rPr>
        <w:t>obračunava</w:t>
      </w:r>
      <w:proofErr w:type="spellEnd"/>
      <w:r w:rsidRPr="00317376">
        <w:rPr>
          <w:rFonts w:asciiTheme="majorHAnsi" w:hAnsiTheme="majorHAnsi"/>
        </w:rPr>
        <w:t xml:space="preserve"> </w:t>
      </w:r>
      <w:r w:rsidR="006A52D5" w:rsidRPr="00317376">
        <w:rPr>
          <w:rFonts w:asciiTheme="majorHAnsi" w:hAnsiTheme="majorHAnsi"/>
        </w:rPr>
        <w:t xml:space="preserve">se </w:t>
      </w:r>
      <w:proofErr w:type="spellStart"/>
      <w:r w:rsidR="006A52D5" w:rsidRPr="00317376">
        <w:rPr>
          <w:rFonts w:asciiTheme="majorHAnsi" w:hAnsiTheme="majorHAnsi"/>
        </w:rPr>
        <w:t>linearnom</w:t>
      </w:r>
      <w:proofErr w:type="spellEnd"/>
      <w:r w:rsidR="006A52D5" w:rsidRPr="00317376">
        <w:rPr>
          <w:rFonts w:asciiTheme="majorHAnsi" w:hAnsiTheme="majorHAnsi"/>
        </w:rPr>
        <w:t xml:space="preserve"> </w:t>
      </w:r>
      <w:proofErr w:type="spellStart"/>
      <w:r w:rsidR="006A52D5" w:rsidRPr="00317376">
        <w:rPr>
          <w:rFonts w:asciiTheme="majorHAnsi" w:hAnsiTheme="majorHAnsi"/>
        </w:rPr>
        <w:t>metodom</w:t>
      </w:r>
      <w:proofErr w:type="spellEnd"/>
      <w:r w:rsidR="006A52D5" w:rsidRPr="00317376">
        <w:rPr>
          <w:rFonts w:asciiTheme="majorHAnsi" w:hAnsiTheme="majorHAnsi"/>
        </w:rPr>
        <w:t xml:space="preserve"> po </w:t>
      </w:r>
      <w:proofErr w:type="spellStart"/>
      <w:r w:rsidR="006A52D5" w:rsidRPr="00317376">
        <w:rPr>
          <w:rFonts w:asciiTheme="majorHAnsi" w:hAnsiTheme="majorHAnsi"/>
        </w:rPr>
        <w:t>stopama</w:t>
      </w:r>
      <w:proofErr w:type="spellEnd"/>
      <w:r w:rsidR="006A52D5"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određene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tako</w:t>
      </w:r>
      <w:proofErr w:type="spellEnd"/>
      <w:r w:rsidRPr="00317376">
        <w:rPr>
          <w:rFonts w:asciiTheme="majorHAnsi" w:hAnsiTheme="majorHAnsi"/>
        </w:rPr>
        <w:t xml:space="preserve"> da se</w:t>
      </w:r>
      <w:r w:rsidR="00A667B7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neotpisana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amortizuje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jednakim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godišnjim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iznosima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toku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predviđenog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korisnogvijeka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trajanja</w:t>
      </w:r>
      <w:proofErr w:type="spellEnd"/>
      <w:r w:rsidRPr="00317376">
        <w:rPr>
          <w:rFonts w:asciiTheme="majorHAnsi" w:hAnsiTheme="majorHAnsi"/>
          <w:lang w:val="sr-Cyrl-CS"/>
        </w:rPr>
        <w:t>.</w:t>
      </w:r>
    </w:p>
    <w:p w14:paraId="1F7E0655" w14:textId="591F15F5" w:rsidR="001C1C33" w:rsidRPr="001C1C33" w:rsidRDefault="001C1C33" w:rsidP="00B37B69">
      <w:pPr>
        <w:contextualSpacing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     Amortizacija imovine sa pravom korištenja će se vršiti tako da će se diskontna vrijednost podjeliti sa brojem godina trajanja zakupa.</w:t>
      </w:r>
    </w:p>
    <w:p w14:paraId="1330F391" w14:textId="77777777" w:rsidR="00B37B69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Investicione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nekretnine</w:t>
      </w:r>
      <w:proofErr w:type="spellEnd"/>
    </w:p>
    <w:p w14:paraId="57FCC52F" w14:textId="77777777" w:rsidR="00790C56" w:rsidRPr="00790C56" w:rsidRDefault="00214270" w:rsidP="00B37B69">
      <w:pPr>
        <w:contextualSpacing/>
        <w:jc w:val="both"/>
        <w:rPr>
          <w:rFonts w:asciiTheme="majorHAnsi" w:hAnsiTheme="majorHAnsi"/>
          <w:lang w:val="sr-Latn-RS"/>
        </w:rPr>
      </w:pPr>
      <w:r w:rsidRPr="00317376">
        <w:rPr>
          <w:rFonts w:asciiTheme="majorHAnsi" w:hAnsiTheme="majorHAnsi"/>
        </w:rPr>
        <w:tab/>
      </w:r>
      <w:proofErr w:type="spellStart"/>
      <w:r w:rsidR="00EB698E" w:rsidRPr="00317376">
        <w:rPr>
          <w:rFonts w:asciiTheme="majorHAnsi" w:hAnsiTheme="majorHAnsi"/>
        </w:rPr>
        <w:t>Investicione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nekretnine</w:t>
      </w:r>
      <w:proofErr w:type="spellEnd"/>
      <w:r w:rsidR="00EB698E" w:rsidRPr="00317376">
        <w:rPr>
          <w:rFonts w:asciiTheme="majorHAnsi" w:hAnsiTheme="majorHAnsi"/>
        </w:rPr>
        <w:t xml:space="preserve"> u </w:t>
      </w:r>
      <w:proofErr w:type="spellStart"/>
      <w:r w:rsidR="00EB698E" w:rsidRPr="00317376">
        <w:rPr>
          <w:rFonts w:asciiTheme="majorHAnsi" w:hAnsiTheme="majorHAnsi"/>
        </w:rPr>
        <w:t>sklad</w:t>
      </w:r>
      <w:r w:rsidR="00BC5A9C" w:rsidRPr="00317376">
        <w:rPr>
          <w:rFonts w:asciiTheme="majorHAnsi" w:hAnsiTheme="majorHAnsi"/>
        </w:rPr>
        <w:t>u</w:t>
      </w:r>
      <w:proofErr w:type="spellEnd"/>
      <w:r w:rsidR="00BC5A9C" w:rsidRPr="00317376">
        <w:rPr>
          <w:rFonts w:asciiTheme="majorHAnsi" w:hAnsiTheme="majorHAnsi"/>
        </w:rPr>
        <w:t xml:space="preserve"> </w:t>
      </w:r>
      <w:proofErr w:type="spellStart"/>
      <w:r w:rsidR="00BC5A9C" w:rsidRPr="00317376">
        <w:rPr>
          <w:rFonts w:asciiTheme="majorHAnsi" w:hAnsiTheme="majorHAnsi"/>
        </w:rPr>
        <w:t>sa</w:t>
      </w:r>
      <w:proofErr w:type="spellEnd"/>
      <w:r w:rsidR="00BC5A9C" w:rsidRPr="00317376">
        <w:rPr>
          <w:rFonts w:asciiTheme="majorHAnsi" w:hAnsiTheme="majorHAnsi"/>
        </w:rPr>
        <w:t xml:space="preserve"> MRS </w:t>
      </w:r>
      <w:r w:rsidR="00EB698E" w:rsidRPr="00317376">
        <w:rPr>
          <w:rFonts w:asciiTheme="majorHAnsi" w:hAnsiTheme="majorHAnsi"/>
        </w:rPr>
        <w:t>40</w:t>
      </w:r>
      <w:r w:rsidR="00BC5A9C" w:rsidRPr="00317376">
        <w:rPr>
          <w:rFonts w:asciiTheme="majorHAnsi" w:hAnsiTheme="majorHAnsi"/>
        </w:rPr>
        <w:t xml:space="preserve"> - </w:t>
      </w:r>
      <w:proofErr w:type="spellStart"/>
      <w:r w:rsidR="008707E0" w:rsidRPr="00317376">
        <w:rPr>
          <w:rFonts w:asciiTheme="majorHAnsi" w:hAnsiTheme="majorHAnsi"/>
        </w:rPr>
        <w:t>Ulaganja</w:t>
      </w:r>
      <w:proofErr w:type="spellEnd"/>
      <w:r w:rsidR="008707E0" w:rsidRPr="00317376">
        <w:rPr>
          <w:rFonts w:asciiTheme="majorHAnsi" w:hAnsiTheme="majorHAnsi"/>
        </w:rPr>
        <w:t xml:space="preserve"> u </w:t>
      </w:r>
      <w:proofErr w:type="spellStart"/>
      <w:r w:rsidR="008707E0" w:rsidRPr="00317376">
        <w:rPr>
          <w:rFonts w:asciiTheme="majorHAnsi" w:hAnsiTheme="majorHAnsi"/>
        </w:rPr>
        <w:t>nekretnine</w:t>
      </w:r>
      <w:proofErr w:type="spellEnd"/>
      <w:r w:rsidR="008707E0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su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r w:rsidR="00EB698E" w:rsidRPr="00317376">
        <w:rPr>
          <w:rFonts w:asciiTheme="majorHAnsi" w:hAnsiTheme="majorHAnsi"/>
          <w:lang w:val="sr-Cyrl-CS"/>
        </w:rPr>
        <w:t>zemljište i zgrade</w:t>
      </w:r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koje</w:t>
      </w:r>
      <w:proofErr w:type="spellEnd"/>
      <w:r w:rsidR="00EB698E" w:rsidRPr="00317376">
        <w:rPr>
          <w:rFonts w:asciiTheme="majorHAnsi" w:hAnsiTheme="majorHAnsi"/>
        </w:rPr>
        <w:t xml:space="preserve"> se </w:t>
      </w:r>
      <w:proofErr w:type="spellStart"/>
      <w:r w:rsidR="00EB698E" w:rsidRPr="00317376">
        <w:rPr>
          <w:rFonts w:asciiTheme="majorHAnsi" w:hAnsiTheme="majorHAnsi"/>
        </w:rPr>
        <w:t>drže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radi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os</w:t>
      </w:r>
      <w:r w:rsidR="003C1B25" w:rsidRPr="00317376">
        <w:rPr>
          <w:rFonts w:asciiTheme="majorHAnsi" w:hAnsiTheme="majorHAnsi"/>
        </w:rPr>
        <w:t>tvarivanja</w:t>
      </w:r>
      <w:proofErr w:type="spellEnd"/>
      <w:r w:rsidR="003C1B25" w:rsidRPr="00317376">
        <w:rPr>
          <w:rFonts w:asciiTheme="majorHAnsi" w:hAnsiTheme="majorHAnsi"/>
        </w:rPr>
        <w:t xml:space="preserve"> </w:t>
      </w:r>
      <w:proofErr w:type="spellStart"/>
      <w:r w:rsidR="003C1B25" w:rsidRPr="00317376">
        <w:rPr>
          <w:rFonts w:asciiTheme="majorHAnsi" w:hAnsiTheme="majorHAnsi"/>
        </w:rPr>
        <w:t>ekonomske</w:t>
      </w:r>
      <w:proofErr w:type="spellEnd"/>
      <w:r w:rsidR="003C1B25" w:rsidRPr="00317376">
        <w:rPr>
          <w:rFonts w:asciiTheme="majorHAnsi" w:hAnsiTheme="majorHAnsi"/>
        </w:rPr>
        <w:t xml:space="preserve"> </w:t>
      </w:r>
      <w:proofErr w:type="spellStart"/>
      <w:r w:rsidR="003C1B25" w:rsidRPr="00317376">
        <w:rPr>
          <w:rFonts w:asciiTheme="majorHAnsi" w:hAnsiTheme="majorHAnsi"/>
        </w:rPr>
        <w:t>koristi</w:t>
      </w:r>
      <w:proofErr w:type="spellEnd"/>
      <w:r w:rsidR="003C1B25" w:rsidRPr="00317376">
        <w:rPr>
          <w:rFonts w:asciiTheme="majorHAnsi" w:hAnsiTheme="majorHAnsi"/>
        </w:rPr>
        <w:t xml:space="preserve"> u </w:t>
      </w:r>
      <w:proofErr w:type="spellStart"/>
      <w:r w:rsidR="00EB698E" w:rsidRPr="00317376">
        <w:rPr>
          <w:rFonts w:asciiTheme="majorHAnsi" w:hAnsiTheme="majorHAnsi"/>
        </w:rPr>
        <w:t>D</w:t>
      </w:r>
      <w:r w:rsidR="003C1B25" w:rsidRPr="00317376">
        <w:rPr>
          <w:rFonts w:asciiTheme="majorHAnsi" w:hAnsiTheme="majorHAnsi"/>
        </w:rPr>
        <w:t>r</w:t>
      </w:r>
      <w:r w:rsidR="00EB698E" w:rsidRPr="00317376">
        <w:rPr>
          <w:rFonts w:asciiTheme="majorHAnsi" w:hAnsiTheme="majorHAnsi"/>
        </w:rPr>
        <w:t>uštvu</w:t>
      </w:r>
      <w:proofErr w:type="spellEnd"/>
      <w:r w:rsidR="00EB698E" w:rsidRPr="00317376">
        <w:rPr>
          <w:rFonts w:asciiTheme="majorHAnsi" w:hAnsiTheme="majorHAnsi"/>
          <w:lang w:val="sr-Cyrl-CS"/>
        </w:rPr>
        <w:t>, odnosno izdavanja u zakup ili uvećanja vrijednosti kapitala ili jednog i drugog.</w:t>
      </w:r>
      <w:r w:rsidR="00AC791D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Početno mjerenje investicionih nekretnina prilikom sticanja se vrši po </w:t>
      </w:r>
      <w:r w:rsidR="00EB698E" w:rsidRPr="00317376">
        <w:rPr>
          <w:rFonts w:asciiTheme="majorHAnsi" w:hAnsiTheme="majorHAnsi"/>
          <w:lang w:val="sr-Latn-CS"/>
        </w:rPr>
        <w:t>nabavnoj vrijednosti.</w:t>
      </w:r>
      <w:r w:rsidR="00AC791D">
        <w:rPr>
          <w:rFonts w:asciiTheme="majorHAnsi" w:hAnsiTheme="majorHAnsi"/>
          <w:lang w:val="sr-Latn-C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>Nakon početnog priznavanja,</w:t>
      </w:r>
      <w:r w:rsidR="00AC791D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>naknadno mjerenje investicionih nekretnina se vrši po modelu fer frijednosti primjeno</w:t>
      </w:r>
      <w:r w:rsidRPr="00317376">
        <w:rPr>
          <w:rFonts w:asciiTheme="majorHAnsi" w:hAnsiTheme="majorHAnsi"/>
        </w:rPr>
        <w:t>m</w:t>
      </w:r>
      <w:r w:rsidR="00EB698E" w:rsidRPr="00317376">
        <w:rPr>
          <w:rFonts w:asciiTheme="majorHAnsi" w:hAnsiTheme="majorHAnsi"/>
          <w:lang w:val="sr-Cyrl-BA"/>
        </w:rPr>
        <w:t xml:space="preserve"> os</w:t>
      </w:r>
      <w:r w:rsidR="00D57840" w:rsidRPr="00317376">
        <w:rPr>
          <w:rFonts w:asciiTheme="majorHAnsi" w:hAnsiTheme="majorHAnsi"/>
          <w:lang w:val="sr-Cyrl-BA"/>
        </w:rPr>
        <w:t>novnog postupka predviđenog MRS</w:t>
      </w:r>
      <w:r w:rsidR="008A420A">
        <w:rPr>
          <w:rFonts w:asciiTheme="majorHAnsi" w:hAnsiTheme="majorHAnsi"/>
          <w:lang w:val="sr-Cyrl-BA"/>
        </w:rPr>
        <w:t>40-</w:t>
      </w:r>
      <w:r w:rsidR="00EB698E" w:rsidRPr="00317376">
        <w:rPr>
          <w:rFonts w:asciiTheme="majorHAnsi" w:hAnsiTheme="majorHAnsi"/>
          <w:lang w:val="sr-Cyrl-BA"/>
        </w:rPr>
        <w:t>Investicione nekretnine.</w:t>
      </w:r>
      <w:r w:rsidR="00AC791D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>Primjena osnovnog postupka podrazum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  <w:lang w:val="sr-Cyrl-BA"/>
        </w:rPr>
        <w:t>jeva da se prilikom vrednovanja investicionih nekretnina ne vrši obračun amortizacije,</w:t>
      </w:r>
      <w:r w:rsidR="00AC791D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revalorizacije ili </w:t>
      </w:r>
      <w:r w:rsidRPr="00317376">
        <w:rPr>
          <w:rFonts w:asciiTheme="majorHAnsi" w:hAnsiTheme="majorHAnsi"/>
        </w:rPr>
        <w:t>v</w:t>
      </w:r>
      <w:r w:rsidR="00EB698E" w:rsidRPr="00317376">
        <w:rPr>
          <w:rFonts w:asciiTheme="majorHAnsi" w:hAnsiTheme="majorHAnsi"/>
          <w:lang w:val="sr-Cyrl-BA"/>
        </w:rPr>
        <w:t>rednova</w:t>
      </w:r>
      <w:r w:rsidR="00EB698E" w:rsidRPr="00317376">
        <w:rPr>
          <w:rFonts w:asciiTheme="majorHAnsi" w:hAnsiTheme="majorHAnsi"/>
          <w:lang w:val="sr-Cyrl-CS"/>
        </w:rPr>
        <w:t>nj</w:t>
      </w:r>
      <w:r w:rsidR="00EB698E" w:rsidRPr="00317376">
        <w:rPr>
          <w:rFonts w:asciiTheme="majorHAnsi" w:hAnsiTheme="majorHAnsi"/>
          <w:lang w:val="sr-Cyrl-BA"/>
        </w:rPr>
        <w:t>e po fer vrijednosti podrazum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  <w:lang w:val="sr-Cyrl-BA"/>
        </w:rPr>
        <w:t>jeva da se na datum svakog narednog bilansa može očekivati promjena vrijednosti investicionih nekretnina,</w:t>
      </w:r>
      <w:r w:rsidR="00AC791D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pri čemu se povećanje te vrijednosti priznaje kao drugi poslovni prihodi u tom obračunskom periodu a smanjenje fer frijednosti ide na teret </w:t>
      </w:r>
      <w:r w:rsidRPr="00317376">
        <w:rPr>
          <w:rFonts w:asciiTheme="majorHAnsi" w:hAnsiTheme="majorHAnsi"/>
          <w:lang w:val="sr-Cyrl-BA"/>
        </w:rPr>
        <w:t>poslovnih  prihoda tog perioda</w:t>
      </w:r>
      <w:r w:rsidR="00135F29">
        <w:rPr>
          <w:rFonts w:asciiTheme="majorHAnsi" w:hAnsiTheme="majorHAnsi"/>
          <w:lang w:val="sr-Latn-CS"/>
        </w:rPr>
        <w:t xml:space="preserve"> odnosno na teret rashoda </w:t>
      </w:r>
      <w:r w:rsidRPr="00317376">
        <w:rPr>
          <w:rFonts w:asciiTheme="majorHAnsi" w:hAnsiTheme="majorHAnsi"/>
          <w:lang w:val="sr-Cyrl-BA"/>
        </w:rPr>
        <w:t>.</w:t>
      </w:r>
      <w:r w:rsidR="00AC791D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BA"/>
        </w:rPr>
        <w:t>Procjenu fer vrijednosti</w:t>
      </w:r>
      <w:r w:rsidR="00135F29">
        <w:rPr>
          <w:rFonts w:asciiTheme="majorHAnsi" w:hAnsiTheme="majorHAnsi"/>
          <w:lang w:val="sr-Latn-CS"/>
        </w:rPr>
        <w:t xml:space="preserve"> </w:t>
      </w:r>
      <w:r w:rsidRPr="00317376">
        <w:rPr>
          <w:rFonts w:asciiTheme="majorHAnsi" w:hAnsiTheme="majorHAnsi"/>
          <w:lang w:val="sr-Cyrl-BA"/>
        </w:rPr>
        <w:t>vrši</w:t>
      </w:r>
      <w:r w:rsidR="00EB698E" w:rsidRPr="00317376">
        <w:rPr>
          <w:rFonts w:asciiTheme="majorHAnsi" w:hAnsiTheme="majorHAnsi"/>
          <w:lang w:val="sr-Cyrl-BA"/>
        </w:rPr>
        <w:t xml:space="preserve"> ovlašteni procjenjivač.</w:t>
      </w:r>
      <w:r w:rsidR="00AC791D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14:paraId="17258F2B" w14:textId="77777777" w:rsidR="00B37B69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Učešće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u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kapitalu</w:t>
      </w:r>
      <w:proofErr w:type="spellEnd"/>
    </w:p>
    <w:p w14:paraId="16F2181A" w14:textId="2EB0287A" w:rsidR="00DC130A" w:rsidRDefault="001E48E2" w:rsidP="00B37B69">
      <w:pPr>
        <w:contextualSpacing/>
        <w:jc w:val="both"/>
        <w:rPr>
          <w:rFonts w:asciiTheme="majorHAnsi" w:hAnsiTheme="majorHAnsi"/>
          <w:lang w:val="sr-Cyrl-BA"/>
        </w:rPr>
      </w:pPr>
      <w:r w:rsidRPr="00317376">
        <w:rPr>
          <w:rFonts w:asciiTheme="majorHAnsi" w:hAnsiTheme="majorHAnsi"/>
        </w:rPr>
        <w:tab/>
      </w:r>
      <w:proofErr w:type="spellStart"/>
      <w:r w:rsidR="00EB698E" w:rsidRPr="00317376">
        <w:rPr>
          <w:rFonts w:asciiTheme="majorHAnsi" w:hAnsiTheme="majorHAnsi"/>
        </w:rPr>
        <w:t>Učešće</w:t>
      </w:r>
      <w:proofErr w:type="spellEnd"/>
      <w:r w:rsidR="00EB698E" w:rsidRPr="00317376">
        <w:rPr>
          <w:rFonts w:asciiTheme="majorHAnsi" w:hAnsiTheme="majorHAnsi"/>
        </w:rPr>
        <w:t xml:space="preserve"> u </w:t>
      </w:r>
      <w:proofErr w:type="spellStart"/>
      <w:r w:rsidR="00EB698E" w:rsidRPr="00317376">
        <w:rPr>
          <w:rFonts w:asciiTheme="majorHAnsi" w:hAnsiTheme="majorHAnsi"/>
        </w:rPr>
        <w:t>kapitalu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procjenjuje</w:t>
      </w:r>
      <w:proofErr w:type="spellEnd"/>
      <w:r w:rsidR="00EB698E" w:rsidRPr="00317376">
        <w:rPr>
          <w:rFonts w:asciiTheme="majorHAnsi" w:hAnsiTheme="majorHAnsi"/>
        </w:rPr>
        <w:t xml:space="preserve"> se po </w:t>
      </w:r>
      <w:proofErr w:type="spellStart"/>
      <w:r w:rsidR="00EB698E" w:rsidRPr="00317376">
        <w:rPr>
          <w:rFonts w:asciiTheme="majorHAnsi" w:hAnsiTheme="majorHAnsi"/>
        </w:rPr>
        <w:t>nabavnoj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vrijednosti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ili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tržišnoj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vrijednosti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r w:rsidR="00EB698E" w:rsidRPr="00317376">
        <w:rPr>
          <w:rFonts w:asciiTheme="majorHAnsi" w:hAnsiTheme="majorHAnsi"/>
          <w:lang w:val="sr-Cyrl-CS"/>
        </w:rPr>
        <w:t>ako je ona niža.</w:t>
      </w:r>
      <w:r w:rsidR="009F177A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>Učešće u kapitalu se otpisuje srazmjerno gubitku,</w:t>
      </w:r>
      <w:r w:rsidR="009F177A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a povećava srazmjerno povećanju osnovnog kapitala iz raspodjele neto dobiti, a na osnovu izvještaja pravnog lica kod kojeg je uložen kapital o pokriću gubitka odnosno povećanju osnovnog kapitala. </w:t>
      </w:r>
    </w:p>
    <w:p w14:paraId="370DA464" w14:textId="2402DAE8" w:rsidR="00251C26" w:rsidRDefault="00251C26" w:rsidP="00B37B69">
      <w:pPr>
        <w:contextualSpacing/>
        <w:jc w:val="both"/>
        <w:rPr>
          <w:rFonts w:asciiTheme="majorHAnsi" w:hAnsiTheme="majorHAnsi"/>
          <w:lang w:val="sr-Cyrl-BA"/>
        </w:rPr>
      </w:pPr>
    </w:p>
    <w:p w14:paraId="1C94CD93" w14:textId="41EA1579" w:rsidR="00251C26" w:rsidRDefault="00251C26" w:rsidP="00B37B69">
      <w:pPr>
        <w:contextualSpacing/>
        <w:jc w:val="both"/>
        <w:rPr>
          <w:rFonts w:asciiTheme="majorHAnsi" w:hAnsiTheme="majorHAnsi"/>
          <w:lang w:val="sr-Cyrl-BA"/>
        </w:rPr>
      </w:pPr>
    </w:p>
    <w:p w14:paraId="4C469621" w14:textId="43E39ED5" w:rsidR="00251C26" w:rsidRDefault="00251C26" w:rsidP="00B37B69">
      <w:pPr>
        <w:contextualSpacing/>
        <w:jc w:val="both"/>
        <w:rPr>
          <w:rFonts w:asciiTheme="majorHAnsi" w:hAnsiTheme="majorHAnsi"/>
          <w:lang w:val="sr-Cyrl-BA"/>
        </w:rPr>
      </w:pPr>
    </w:p>
    <w:p w14:paraId="0E512D78" w14:textId="77777777" w:rsidR="00251C26" w:rsidRPr="00317376" w:rsidRDefault="00251C26" w:rsidP="00B37B69">
      <w:pPr>
        <w:contextualSpacing/>
        <w:jc w:val="both"/>
        <w:rPr>
          <w:rFonts w:asciiTheme="majorHAnsi" w:hAnsiTheme="majorHAnsi"/>
        </w:rPr>
      </w:pPr>
    </w:p>
    <w:p w14:paraId="609348C1" w14:textId="77777777" w:rsidR="00B37B69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lastRenderedPageBreak/>
        <w:t>Dugoročni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finansijski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plasmani</w:t>
      </w:r>
      <w:proofErr w:type="spellEnd"/>
    </w:p>
    <w:p w14:paraId="0D5AED82" w14:textId="77777777" w:rsidR="00F53BE1" w:rsidRPr="00317376" w:rsidRDefault="00EB698E" w:rsidP="00632B4D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Dugoročni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finansijski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plasmani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iskazuju</w:t>
      </w:r>
      <w:proofErr w:type="spellEnd"/>
      <w:r w:rsidRPr="00317376">
        <w:rPr>
          <w:rFonts w:asciiTheme="majorHAnsi" w:hAnsiTheme="majorHAnsi"/>
        </w:rPr>
        <w:t xml:space="preserve"> po nom</w:t>
      </w:r>
      <w:r w:rsidRPr="00317376">
        <w:rPr>
          <w:rFonts w:asciiTheme="majorHAnsi" w:hAnsiTheme="majorHAnsi"/>
          <w:lang w:val="sr-Cyrl-BA"/>
        </w:rPr>
        <w:t>i</w:t>
      </w:r>
      <w:proofErr w:type="spellStart"/>
      <w:r w:rsidRPr="00317376">
        <w:rPr>
          <w:rFonts w:asciiTheme="majorHAnsi" w:hAnsiTheme="majorHAnsi"/>
        </w:rPr>
        <w:t>nalnoj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dan </w:t>
      </w:r>
      <w:proofErr w:type="spellStart"/>
      <w:r w:rsidRPr="00317376">
        <w:rPr>
          <w:rFonts w:asciiTheme="majorHAnsi" w:hAnsiTheme="majorHAnsi"/>
        </w:rPr>
        <w:t>ulaganja</w:t>
      </w:r>
      <w:proofErr w:type="spellEnd"/>
      <w:r w:rsidRPr="00317376">
        <w:rPr>
          <w:rFonts w:asciiTheme="majorHAnsi" w:hAnsiTheme="majorHAnsi"/>
        </w:rPr>
        <w:t>.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Ukoliko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plasmani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dospjevaju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duže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godinu</w:t>
      </w:r>
      <w:proofErr w:type="spellEnd"/>
      <w:r w:rsidRPr="00317376">
        <w:rPr>
          <w:rFonts w:asciiTheme="majorHAnsi" w:hAnsiTheme="majorHAnsi"/>
        </w:rPr>
        <w:t xml:space="preserve"> dana od dana </w:t>
      </w:r>
      <w:proofErr w:type="spellStart"/>
      <w:r w:rsidRPr="00317376">
        <w:rPr>
          <w:rFonts w:asciiTheme="majorHAnsi" w:hAnsiTheme="majorHAnsi"/>
        </w:rPr>
        <w:t>činidbe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odnosno</w:t>
      </w:r>
      <w:proofErr w:type="spellEnd"/>
      <w:r w:rsidRPr="00317376">
        <w:rPr>
          <w:rFonts w:asciiTheme="majorHAnsi" w:hAnsiTheme="majorHAnsi"/>
        </w:rPr>
        <w:t xml:space="preserve"> od dana </w:t>
      </w:r>
      <w:proofErr w:type="spellStart"/>
      <w:r w:rsidRPr="00317376">
        <w:rPr>
          <w:rFonts w:asciiTheme="majorHAnsi" w:hAnsiTheme="majorHAnsi"/>
        </w:rPr>
        <w:t>bilansiranja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smatraju</w:t>
      </w:r>
      <w:proofErr w:type="spellEnd"/>
      <w:r w:rsidRPr="00317376">
        <w:rPr>
          <w:rFonts w:asciiTheme="majorHAnsi" w:hAnsiTheme="majorHAnsi"/>
        </w:rPr>
        <w:t xml:space="preserve"> se</w:t>
      </w:r>
      <w:r w:rsidR="00970E20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dugoročnim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plasmanima</w:t>
      </w:r>
      <w:proofErr w:type="spellEnd"/>
      <w:r w:rsidRPr="00317376">
        <w:rPr>
          <w:rFonts w:asciiTheme="majorHAnsi" w:hAnsiTheme="majorHAnsi"/>
        </w:rPr>
        <w:t>.</w:t>
      </w:r>
    </w:p>
    <w:p w14:paraId="74563C16" w14:textId="77777777" w:rsidR="00136656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Zalihe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mat</w:t>
      </w:r>
      <w:r w:rsidRPr="00317376">
        <w:rPr>
          <w:rFonts w:asciiTheme="majorHAnsi" w:hAnsiTheme="majorHAnsi"/>
          <w:b/>
          <w:bCs/>
          <w:i/>
          <w:sz w:val="24"/>
          <w:szCs w:val="24"/>
          <w:lang w:val="sr-Cyrl-BA"/>
        </w:rPr>
        <w:t>e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rijala</w:t>
      </w:r>
      <w:proofErr w:type="spellEnd"/>
    </w:p>
    <w:p w14:paraId="2B4C0A1C" w14:textId="77777777" w:rsidR="007417B1" w:rsidRDefault="000B668A" w:rsidP="00632B4D">
      <w:pPr>
        <w:ind w:firstLine="709"/>
        <w:contextualSpacing/>
        <w:jc w:val="both"/>
        <w:rPr>
          <w:rFonts w:asciiTheme="majorHAnsi" w:hAnsiTheme="majorHAnsi"/>
          <w:lang w:val="sr-Latn-RS"/>
        </w:rPr>
      </w:pPr>
      <w:proofErr w:type="spellStart"/>
      <w:r w:rsidRPr="00317376">
        <w:rPr>
          <w:rFonts w:asciiTheme="majorHAnsi" w:hAnsiTheme="majorHAnsi"/>
        </w:rPr>
        <w:t>Zalihe</w:t>
      </w:r>
      <w:proofErr w:type="spellEnd"/>
      <w:r w:rsidRPr="00317376">
        <w:rPr>
          <w:rFonts w:asciiTheme="majorHAnsi" w:hAnsiTheme="majorHAnsi"/>
        </w:rPr>
        <w:t xml:space="preserve"> se u </w:t>
      </w:r>
      <w:proofErr w:type="spellStart"/>
      <w:r w:rsidRPr="00317376">
        <w:rPr>
          <w:rFonts w:asciiTheme="majorHAnsi" w:hAnsiTheme="majorHAnsi"/>
        </w:rPr>
        <w:t>skladu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MRS 2 - </w:t>
      </w:r>
      <w:proofErr w:type="spellStart"/>
      <w:r w:rsidR="00EB698E" w:rsidRPr="00317376">
        <w:rPr>
          <w:rFonts w:asciiTheme="majorHAnsi" w:hAnsiTheme="majorHAnsi"/>
        </w:rPr>
        <w:t>Zalihe</w:t>
      </w:r>
      <w:proofErr w:type="spellEnd"/>
      <w:r w:rsidR="00EB698E" w:rsidRPr="00317376">
        <w:rPr>
          <w:rFonts w:asciiTheme="majorHAnsi" w:hAnsiTheme="majorHAnsi"/>
        </w:rPr>
        <w:t xml:space="preserve">, </w:t>
      </w:r>
      <w:proofErr w:type="spellStart"/>
      <w:r w:rsidR="00EB698E" w:rsidRPr="00317376">
        <w:rPr>
          <w:rFonts w:asciiTheme="majorHAnsi" w:hAnsiTheme="majorHAnsi"/>
        </w:rPr>
        <w:t>iskazuju</w:t>
      </w:r>
      <w:proofErr w:type="spellEnd"/>
      <w:r w:rsidR="00EB698E" w:rsidRPr="00317376">
        <w:rPr>
          <w:rFonts w:asciiTheme="majorHAnsi" w:hAnsiTheme="majorHAnsi"/>
        </w:rPr>
        <w:t xml:space="preserve"> po </w:t>
      </w:r>
      <w:proofErr w:type="spellStart"/>
      <w:r w:rsidR="00EB698E" w:rsidRPr="00317376">
        <w:rPr>
          <w:rFonts w:asciiTheme="majorHAnsi" w:hAnsiTheme="majorHAnsi"/>
        </w:rPr>
        <w:t>nabavnoj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vrijednosti</w:t>
      </w:r>
      <w:proofErr w:type="spellEnd"/>
      <w:r w:rsidR="00EB698E" w:rsidRPr="00317376">
        <w:rPr>
          <w:rFonts w:asciiTheme="majorHAnsi" w:hAnsiTheme="majorHAnsi"/>
        </w:rPr>
        <w:t>.</w:t>
      </w:r>
      <w:r w:rsidR="009F177A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Nabavnu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vrijednost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čini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vrijednost</w:t>
      </w:r>
      <w:proofErr w:type="spellEnd"/>
      <w:r w:rsidR="00EB698E" w:rsidRPr="00317376">
        <w:rPr>
          <w:rFonts w:asciiTheme="majorHAnsi" w:hAnsiTheme="majorHAnsi"/>
        </w:rPr>
        <w:t xml:space="preserve"> po </w:t>
      </w:r>
      <w:proofErr w:type="spellStart"/>
      <w:r w:rsidR="00EB698E" w:rsidRPr="00317376">
        <w:rPr>
          <w:rFonts w:asciiTheme="majorHAnsi" w:hAnsiTheme="majorHAnsi"/>
        </w:rPr>
        <w:t>fakturi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dobavljača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uvećan</w:t>
      </w:r>
      <w:r w:rsidR="00136656" w:rsidRPr="00317376">
        <w:rPr>
          <w:rFonts w:asciiTheme="majorHAnsi" w:hAnsiTheme="majorHAnsi"/>
        </w:rPr>
        <w:t>a</w:t>
      </w:r>
      <w:proofErr w:type="spellEnd"/>
      <w:r w:rsidR="00EB698E" w:rsidRPr="00317376">
        <w:rPr>
          <w:rFonts w:asciiTheme="majorHAnsi" w:hAnsiTheme="majorHAnsi"/>
        </w:rPr>
        <w:t xml:space="preserve"> za </w:t>
      </w:r>
      <w:proofErr w:type="spellStart"/>
      <w:r w:rsidR="00EB698E" w:rsidRPr="00317376">
        <w:rPr>
          <w:rFonts w:asciiTheme="majorHAnsi" w:hAnsiTheme="majorHAnsi"/>
        </w:rPr>
        <w:t>zavisne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troškove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nabavke</w:t>
      </w:r>
      <w:proofErr w:type="spellEnd"/>
      <w:r w:rsidR="00EB698E" w:rsidRPr="00317376">
        <w:rPr>
          <w:rFonts w:asciiTheme="majorHAnsi" w:hAnsiTheme="majorHAnsi"/>
        </w:rPr>
        <w:t>.</w:t>
      </w:r>
      <w:r w:rsidR="009F177A">
        <w:rPr>
          <w:rFonts w:asciiTheme="majorHAnsi" w:hAnsiTheme="majorHAnsi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Zalihe </w:t>
      </w:r>
      <w:r w:rsidR="00136656" w:rsidRPr="00317376">
        <w:rPr>
          <w:rFonts w:asciiTheme="majorHAnsi" w:hAnsiTheme="majorHAnsi"/>
        </w:rPr>
        <w:t>D</w:t>
      </w:r>
      <w:r w:rsidR="00EB698E" w:rsidRPr="00317376">
        <w:rPr>
          <w:rFonts w:asciiTheme="majorHAnsi" w:hAnsiTheme="majorHAnsi"/>
          <w:lang w:val="sr-Cyrl-BA"/>
        </w:rPr>
        <w:t>ruštva čine</w:t>
      </w:r>
      <w:r w:rsidR="00136656" w:rsidRPr="00317376">
        <w:rPr>
          <w:rFonts w:asciiTheme="majorHAnsi" w:hAnsiTheme="majorHAnsi"/>
        </w:rPr>
        <w:t>,</w:t>
      </w:r>
      <w:r w:rsidR="00EB698E" w:rsidRPr="00317376">
        <w:rPr>
          <w:rFonts w:asciiTheme="majorHAnsi" w:hAnsiTheme="majorHAnsi"/>
          <w:lang w:val="sr-Cyrl-BA"/>
        </w:rPr>
        <w:t xml:space="preserve"> pored materijala</w:t>
      </w:r>
      <w:r w:rsidR="00136656" w:rsidRPr="00317376">
        <w:rPr>
          <w:rFonts w:asciiTheme="majorHAnsi" w:hAnsiTheme="majorHAnsi"/>
        </w:rPr>
        <w:t>,</w:t>
      </w:r>
      <w:r w:rsidR="00EB698E" w:rsidRPr="00317376">
        <w:rPr>
          <w:rFonts w:asciiTheme="majorHAnsi" w:hAnsiTheme="majorHAnsi"/>
          <w:lang w:val="sr-Cyrl-BA"/>
        </w:rPr>
        <w:t xml:space="preserve"> i zalihe obrazaca stroge evidencije,</w:t>
      </w:r>
      <w:r w:rsidR="009F177A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ostaci osiguranih oštećenih </w:t>
      </w:r>
      <w:r w:rsidR="00136656" w:rsidRPr="00317376">
        <w:rPr>
          <w:rFonts w:asciiTheme="majorHAnsi" w:hAnsiTheme="majorHAnsi"/>
          <w:lang w:val="sr-Cyrl-BA"/>
        </w:rPr>
        <w:t>stvari i dati avansi.</w:t>
      </w:r>
      <w:r w:rsidR="009F177A">
        <w:rPr>
          <w:rFonts w:asciiTheme="majorHAnsi" w:hAnsiTheme="majorHAnsi"/>
          <w:lang w:val="sr-Latn-RS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>Prenos zaliha obrazaca stroge evidencije na trošak se vrši kvartalno</w:t>
      </w:r>
      <w:r w:rsidR="00A47CF8"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r w:rsidR="00EB698E" w:rsidRPr="00317376">
        <w:rPr>
          <w:rFonts w:asciiTheme="majorHAnsi" w:hAnsiTheme="majorHAnsi"/>
          <w:lang w:val="sr-Cyrl-BA"/>
        </w:rPr>
        <w:t xml:space="preserve">a </w:t>
      </w:r>
      <w:proofErr w:type="spellStart"/>
      <w:r w:rsidR="00A6662B" w:rsidRPr="00317376">
        <w:rPr>
          <w:rFonts w:asciiTheme="majorHAnsi" w:hAnsiTheme="majorHAnsi"/>
        </w:rPr>
        <w:t>najkasnije</w:t>
      </w:r>
      <w:proofErr w:type="spellEnd"/>
      <w:r w:rsidR="00EB698E" w:rsidRPr="00317376">
        <w:rPr>
          <w:rFonts w:asciiTheme="majorHAnsi" w:hAnsiTheme="majorHAnsi"/>
          <w:lang w:val="sr-Cyrl-BA"/>
        </w:rPr>
        <w:t xml:space="preserve"> na dan bilansiranja.</w:t>
      </w:r>
      <w:r w:rsidR="007417B1">
        <w:rPr>
          <w:rFonts w:asciiTheme="majorHAnsi" w:hAnsiTheme="majorHAnsi"/>
          <w:lang w:val="sr-Latn-RS"/>
        </w:rPr>
        <w:t xml:space="preserve"> </w:t>
      </w:r>
    </w:p>
    <w:p w14:paraId="1F2CA03A" w14:textId="77777777" w:rsidR="00574D9B" w:rsidRDefault="00EB698E" w:rsidP="00632B4D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r w:rsidRPr="00317376">
        <w:rPr>
          <w:rFonts w:asciiTheme="majorHAnsi" w:hAnsiTheme="majorHAnsi"/>
          <w:lang w:val="sr-Cyrl-BA"/>
        </w:rPr>
        <w:t>Popis zaliha stroge evidencije vrši posebna komisija po odluci direktora.</w:t>
      </w:r>
    </w:p>
    <w:p w14:paraId="0B9E545A" w14:textId="77777777" w:rsidR="005D4CC6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Kratkoročn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i finansijski plasmani </w:t>
      </w:r>
    </w:p>
    <w:p w14:paraId="5416C840" w14:textId="77777777" w:rsidR="00F53BE1" w:rsidRPr="00317376" w:rsidRDefault="00EB698E" w:rsidP="00B37B69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Kratkoročni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finansijski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</w:t>
      </w:r>
      <w:r w:rsidR="005D4CC6" w:rsidRPr="00317376">
        <w:rPr>
          <w:rFonts w:asciiTheme="majorHAnsi" w:hAnsiTheme="majorHAnsi"/>
        </w:rPr>
        <w:t>asmani</w:t>
      </w:r>
      <w:proofErr w:type="spellEnd"/>
      <w:r w:rsidR="005D4CC6" w:rsidRPr="00317376">
        <w:rPr>
          <w:rFonts w:asciiTheme="majorHAnsi" w:hAnsiTheme="majorHAnsi"/>
        </w:rPr>
        <w:t xml:space="preserve"> se </w:t>
      </w:r>
      <w:proofErr w:type="spellStart"/>
      <w:r w:rsidR="005D4CC6" w:rsidRPr="00317376">
        <w:rPr>
          <w:rFonts w:asciiTheme="majorHAnsi" w:hAnsiTheme="majorHAnsi"/>
        </w:rPr>
        <w:t>iskazuju</w:t>
      </w:r>
      <w:proofErr w:type="spellEnd"/>
      <w:r w:rsidR="005D4CC6"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</w:rPr>
        <w:t xml:space="preserve">po </w:t>
      </w:r>
      <w:proofErr w:type="spellStart"/>
      <w:r w:rsidRPr="00317376">
        <w:rPr>
          <w:rFonts w:asciiTheme="majorHAnsi" w:hAnsiTheme="majorHAnsi"/>
        </w:rPr>
        <w:t>nominalnoj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dan </w:t>
      </w:r>
      <w:proofErr w:type="spellStart"/>
      <w:r w:rsidRPr="00317376">
        <w:rPr>
          <w:rFonts w:asciiTheme="majorHAnsi" w:hAnsiTheme="majorHAnsi"/>
        </w:rPr>
        <w:t>ulaganja</w:t>
      </w:r>
      <w:proofErr w:type="spellEnd"/>
      <w:r w:rsidRPr="00317376">
        <w:rPr>
          <w:rFonts w:asciiTheme="majorHAnsi" w:hAnsiTheme="majorHAnsi"/>
        </w:rPr>
        <w:t>.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Plasmani</w:t>
      </w:r>
      <w:proofErr w:type="spellEnd"/>
      <w:r w:rsidRPr="00317376">
        <w:rPr>
          <w:rFonts w:asciiTheme="majorHAnsi" w:hAnsiTheme="majorHAnsi"/>
        </w:rPr>
        <w:t xml:space="preserve"> koji </w:t>
      </w:r>
      <w:proofErr w:type="spellStart"/>
      <w:r w:rsidRPr="00317376">
        <w:rPr>
          <w:rFonts w:asciiTheme="majorHAnsi" w:hAnsiTheme="majorHAnsi"/>
        </w:rPr>
        <w:t>dosp</w:t>
      </w:r>
      <w:r w:rsidR="005D4CC6" w:rsidRPr="00317376">
        <w:rPr>
          <w:rFonts w:asciiTheme="majorHAnsi" w:hAnsiTheme="majorHAnsi"/>
        </w:rPr>
        <w:t>i</w:t>
      </w:r>
      <w:r w:rsidRPr="00317376">
        <w:rPr>
          <w:rFonts w:asciiTheme="majorHAnsi" w:hAnsiTheme="majorHAnsi"/>
        </w:rPr>
        <w:t>jevaju</w:t>
      </w:r>
      <w:proofErr w:type="spellEnd"/>
      <w:r w:rsidRPr="00317376">
        <w:rPr>
          <w:rFonts w:asciiTheme="majorHAnsi" w:hAnsiTheme="majorHAnsi"/>
        </w:rPr>
        <w:t xml:space="preserve"> do </w:t>
      </w:r>
      <w:proofErr w:type="spellStart"/>
      <w:r w:rsidRPr="00317376">
        <w:rPr>
          <w:rFonts w:asciiTheme="majorHAnsi" w:hAnsiTheme="majorHAnsi"/>
        </w:rPr>
        <w:t>roka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jedne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godine</w:t>
      </w:r>
      <w:proofErr w:type="spellEnd"/>
      <w:r w:rsidRPr="00317376">
        <w:rPr>
          <w:rFonts w:asciiTheme="majorHAnsi" w:hAnsiTheme="majorHAnsi"/>
        </w:rPr>
        <w:t xml:space="preserve"> od dana </w:t>
      </w:r>
      <w:proofErr w:type="spellStart"/>
      <w:r w:rsidRPr="00317376">
        <w:rPr>
          <w:rFonts w:asciiTheme="majorHAnsi" w:hAnsiTheme="majorHAnsi"/>
        </w:rPr>
        <w:t>činidbe</w:t>
      </w:r>
      <w:proofErr w:type="spellEnd"/>
      <w:r w:rsidR="005D4CC6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odnosno</w:t>
      </w:r>
      <w:proofErr w:type="spellEnd"/>
      <w:r w:rsidRPr="00317376">
        <w:rPr>
          <w:rFonts w:asciiTheme="majorHAnsi" w:hAnsiTheme="majorHAnsi"/>
        </w:rPr>
        <w:t xml:space="preserve"> od dana </w:t>
      </w:r>
      <w:proofErr w:type="spellStart"/>
      <w:r w:rsidRPr="00317376">
        <w:rPr>
          <w:rFonts w:asciiTheme="majorHAnsi" w:hAnsiTheme="majorHAnsi"/>
        </w:rPr>
        <w:t>bilansiranja</w:t>
      </w:r>
      <w:proofErr w:type="spellEnd"/>
      <w:r w:rsidR="005D4CC6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smatraju</w:t>
      </w:r>
      <w:proofErr w:type="spellEnd"/>
      <w:r w:rsidRPr="00317376">
        <w:rPr>
          <w:rFonts w:asciiTheme="majorHAnsi" w:hAnsiTheme="majorHAnsi"/>
        </w:rPr>
        <w:t xml:space="preserve"> se</w:t>
      </w:r>
      <w:r w:rsidR="006D393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kratkoročnim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finansijskim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plasmanima</w:t>
      </w:r>
      <w:proofErr w:type="spellEnd"/>
      <w:r w:rsidRPr="00317376">
        <w:rPr>
          <w:rFonts w:asciiTheme="majorHAnsi" w:hAnsiTheme="majorHAnsi"/>
        </w:rPr>
        <w:t>.</w:t>
      </w:r>
    </w:p>
    <w:p w14:paraId="090D2B00" w14:textId="77777777" w:rsidR="005D4CC6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Hartije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od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vrijednosti</w:t>
      </w:r>
      <w:proofErr w:type="spellEnd"/>
    </w:p>
    <w:p w14:paraId="59375A1E" w14:textId="77777777" w:rsidR="007417B1" w:rsidRDefault="00EB698E" w:rsidP="00B37B69">
      <w:pPr>
        <w:ind w:firstLine="709"/>
        <w:contextualSpacing/>
        <w:jc w:val="both"/>
        <w:rPr>
          <w:rFonts w:asciiTheme="majorHAnsi" w:hAnsiTheme="majorHAnsi"/>
          <w:lang w:val="sr-Latn-RS"/>
        </w:rPr>
      </w:pPr>
      <w:proofErr w:type="spellStart"/>
      <w:r w:rsidRPr="00317376">
        <w:rPr>
          <w:rFonts w:asciiTheme="majorHAnsi" w:hAnsiTheme="majorHAnsi"/>
        </w:rPr>
        <w:t>Hartije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kojima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Društvo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raspolaže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klasifikuju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hartije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nam</w:t>
      </w:r>
      <w:r w:rsidR="00EA4569" w:rsidRPr="00317376">
        <w:rPr>
          <w:rFonts w:asciiTheme="majorHAnsi" w:hAnsiTheme="majorHAnsi"/>
        </w:rPr>
        <w:t>i</w:t>
      </w:r>
      <w:r w:rsidRPr="00317376">
        <w:rPr>
          <w:rFonts w:asciiTheme="majorHAnsi" w:hAnsiTheme="majorHAnsi"/>
        </w:rPr>
        <w:t>jenjene</w:t>
      </w:r>
      <w:proofErr w:type="spellEnd"/>
      <w:r w:rsidR="007B65C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proda</w:t>
      </w:r>
      <w:r w:rsidR="00EA4569" w:rsidRPr="00317376">
        <w:rPr>
          <w:rFonts w:asciiTheme="majorHAnsi" w:hAnsiTheme="majorHAnsi"/>
        </w:rPr>
        <w:t>ji</w:t>
      </w:r>
      <w:proofErr w:type="spellEnd"/>
      <w:r w:rsidR="00EA4569" w:rsidRPr="00317376">
        <w:rPr>
          <w:rFonts w:asciiTheme="majorHAnsi" w:hAnsiTheme="majorHAnsi"/>
        </w:rPr>
        <w:t xml:space="preserve">  </w:t>
      </w:r>
      <w:proofErr w:type="spellStart"/>
      <w:r w:rsidR="00EA4569" w:rsidRPr="00317376">
        <w:rPr>
          <w:rFonts w:asciiTheme="majorHAnsi" w:hAnsiTheme="majorHAnsi"/>
        </w:rPr>
        <w:t>i</w:t>
      </w:r>
      <w:proofErr w:type="spellEnd"/>
      <w:proofErr w:type="gramEnd"/>
      <w:r w:rsidR="00EA4569" w:rsidRPr="00317376">
        <w:rPr>
          <w:rFonts w:asciiTheme="majorHAnsi" w:hAnsiTheme="majorHAnsi"/>
        </w:rPr>
        <w:t xml:space="preserve"> </w:t>
      </w:r>
      <w:proofErr w:type="spellStart"/>
      <w:r w:rsidR="00EA4569" w:rsidRPr="00317376">
        <w:rPr>
          <w:rFonts w:asciiTheme="majorHAnsi" w:hAnsiTheme="majorHAnsi"/>
        </w:rPr>
        <w:t>prvobitno</w:t>
      </w:r>
      <w:proofErr w:type="spellEnd"/>
      <w:r w:rsidR="00EA4569" w:rsidRPr="00317376">
        <w:rPr>
          <w:rFonts w:asciiTheme="majorHAnsi" w:hAnsiTheme="majorHAnsi"/>
        </w:rPr>
        <w:t xml:space="preserve"> se </w:t>
      </w:r>
      <w:proofErr w:type="spellStart"/>
      <w:r w:rsidR="00EA4569" w:rsidRPr="00317376">
        <w:rPr>
          <w:rFonts w:asciiTheme="majorHAnsi" w:hAnsiTheme="majorHAnsi"/>
        </w:rPr>
        <w:t>iskazuju</w:t>
      </w:r>
      <w:proofErr w:type="spellEnd"/>
      <w:r w:rsidR="00EA4569"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nabavnoj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</w:rPr>
        <w:t xml:space="preserve">a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dan </w:t>
      </w:r>
      <w:proofErr w:type="spellStart"/>
      <w:r w:rsidRPr="00317376">
        <w:rPr>
          <w:rFonts w:asciiTheme="majorHAnsi" w:hAnsiTheme="majorHAnsi"/>
        </w:rPr>
        <w:t>bilansa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stanja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tržišnoj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>.</w:t>
      </w:r>
      <w:r w:rsidR="007417B1">
        <w:rPr>
          <w:rFonts w:asciiTheme="majorHAnsi" w:hAnsiTheme="majorHAnsi"/>
          <w:lang w:val="sr-Latn-RS"/>
        </w:rPr>
        <w:t xml:space="preserve"> </w:t>
      </w:r>
    </w:p>
    <w:p w14:paraId="3B8916CD" w14:textId="77777777" w:rsidR="00F53BE1" w:rsidRPr="007417B1" w:rsidRDefault="00EB698E" w:rsidP="00B37B69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r w:rsidRPr="00317376">
        <w:rPr>
          <w:rFonts w:asciiTheme="majorHAnsi" w:hAnsiTheme="majorHAnsi"/>
        </w:rPr>
        <w:t xml:space="preserve">Svi </w:t>
      </w:r>
      <w:proofErr w:type="spellStart"/>
      <w:r w:rsidRPr="00317376">
        <w:rPr>
          <w:rFonts w:asciiTheme="majorHAnsi" w:hAnsiTheme="majorHAnsi"/>
        </w:rPr>
        <w:t>realizovani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nerealizovani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dobici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prodaje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odnosno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promjene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tržišne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="00FD6054" w:rsidRPr="00317376">
        <w:rPr>
          <w:rFonts w:asciiTheme="majorHAnsi" w:hAnsiTheme="majorHAnsi"/>
        </w:rPr>
        <w:t>ovih</w:t>
      </w:r>
      <w:proofErr w:type="spellEnd"/>
      <w:r w:rsidR="00FD6054" w:rsidRPr="00317376">
        <w:rPr>
          <w:rFonts w:asciiTheme="majorHAnsi" w:hAnsiTheme="majorHAnsi"/>
        </w:rPr>
        <w:t xml:space="preserve"> HOV</w:t>
      </w:r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priznaju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korist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="00FD6054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odnosno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teret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bilansu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uspjeha</w:t>
      </w:r>
      <w:proofErr w:type="spellEnd"/>
      <w:r w:rsidR="00FD6054" w:rsidRPr="00317376">
        <w:rPr>
          <w:rFonts w:asciiTheme="majorHAnsi" w:hAnsiTheme="majorHAnsi"/>
        </w:rPr>
        <w:t>, a</w:t>
      </w:r>
      <w:r w:rsidR="00B74DC6" w:rsidRPr="00317376">
        <w:rPr>
          <w:rFonts w:asciiTheme="majorHAnsi" w:hAnsiTheme="majorHAnsi"/>
        </w:rPr>
        <w:t xml:space="preserve"> u </w:t>
      </w:r>
      <w:proofErr w:type="spellStart"/>
      <w:r w:rsidR="00B74DC6" w:rsidRPr="00317376">
        <w:rPr>
          <w:rFonts w:asciiTheme="majorHAnsi" w:hAnsiTheme="majorHAnsi"/>
        </w:rPr>
        <w:t>skladu</w:t>
      </w:r>
      <w:proofErr w:type="spellEnd"/>
      <w:r w:rsidR="00B74DC6" w:rsidRPr="00317376">
        <w:rPr>
          <w:rFonts w:asciiTheme="majorHAnsi" w:hAnsiTheme="majorHAnsi"/>
        </w:rPr>
        <w:t xml:space="preserve"> </w:t>
      </w:r>
      <w:proofErr w:type="spellStart"/>
      <w:r w:rsidR="00B74DC6" w:rsidRPr="00317376">
        <w:rPr>
          <w:rFonts w:asciiTheme="majorHAnsi" w:hAnsiTheme="majorHAnsi"/>
        </w:rPr>
        <w:t>sa</w:t>
      </w:r>
      <w:proofErr w:type="spellEnd"/>
      <w:r w:rsidR="00B74DC6" w:rsidRPr="00317376">
        <w:rPr>
          <w:rFonts w:asciiTheme="majorHAnsi" w:hAnsiTheme="majorHAnsi"/>
        </w:rPr>
        <w:t xml:space="preserve"> </w:t>
      </w:r>
      <w:r w:rsidR="001114EC">
        <w:rPr>
          <w:rFonts w:asciiTheme="majorHAnsi" w:hAnsiTheme="majorHAnsi"/>
        </w:rPr>
        <w:t>MSFI</w:t>
      </w:r>
      <w:r w:rsidR="00B74DC6" w:rsidRPr="00317376">
        <w:rPr>
          <w:rFonts w:asciiTheme="majorHAnsi" w:hAnsiTheme="majorHAnsi"/>
        </w:rPr>
        <w:t xml:space="preserve"> -</w:t>
      </w:r>
      <w:r w:rsidR="001114EC">
        <w:rPr>
          <w:rFonts w:asciiTheme="majorHAnsi" w:hAnsiTheme="majorHAnsi"/>
        </w:rPr>
        <w:t>9-</w:t>
      </w:r>
      <w:r w:rsidR="00B74DC6"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Finansijski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instrumenti,priznavanje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mjerenje</w:t>
      </w:r>
      <w:proofErr w:type="spellEnd"/>
      <w:r w:rsidRPr="00317376">
        <w:rPr>
          <w:rFonts w:asciiTheme="majorHAnsi" w:hAnsiTheme="majorHAnsi"/>
        </w:rPr>
        <w:t>.</w:t>
      </w:r>
    </w:p>
    <w:p w14:paraId="153C9183" w14:textId="77777777" w:rsidR="008A7525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Kratkoročna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potraživanja</w:t>
      </w:r>
      <w:proofErr w:type="spellEnd"/>
    </w:p>
    <w:p w14:paraId="4FA71CAA" w14:textId="77777777" w:rsidR="008245C4" w:rsidRPr="008245C4" w:rsidRDefault="00EB698E" w:rsidP="00632B4D">
      <w:pPr>
        <w:ind w:firstLine="709"/>
        <w:contextualSpacing/>
        <w:jc w:val="both"/>
        <w:rPr>
          <w:rFonts w:asciiTheme="majorHAnsi" w:hAnsiTheme="majorHAnsi"/>
          <w:bCs/>
          <w:lang w:val="sr-Latn-RS"/>
        </w:rPr>
      </w:pPr>
      <w:proofErr w:type="spellStart"/>
      <w:r w:rsidRPr="00317376">
        <w:rPr>
          <w:rFonts w:asciiTheme="majorHAnsi" w:hAnsiTheme="majorHAnsi"/>
        </w:rPr>
        <w:t>Kratkoročna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obuhvataju:potraživanja</w:t>
      </w:r>
      <w:proofErr w:type="spellEnd"/>
      <w:proofErr w:type="gram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premiju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učešća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naknadama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zemlji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proofErr w:type="spellStart"/>
      <w:r w:rsidR="008A7525" w:rsidRPr="00317376">
        <w:rPr>
          <w:rFonts w:asciiTheme="majorHAnsi" w:hAnsiTheme="majorHAnsi"/>
        </w:rPr>
        <w:t>potraživanja</w:t>
      </w:r>
      <w:proofErr w:type="spellEnd"/>
      <w:r w:rsidR="008A7525"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</w:rPr>
        <w:t xml:space="preserve">za </w:t>
      </w:r>
      <w:proofErr w:type="spellStart"/>
      <w:r w:rsidRPr="00317376">
        <w:rPr>
          <w:rFonts w:asciiTheme="majorHAnsi" w:hAnsiTheme="majorHAnsi"/>
        </w:rPr>
        <w:t>regrese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zakupe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potraživanja</w:t>
      </w:r>
      <w:proofErr w:type="spellEnd"/>
      <w:r w:rsidRPr="00317376">
        <w:rPr>
          <w:rFonts w:asciiTheme="majorHAnsi" w:hAnsiTheme="majorHAnsi"/>
        </w:rPr>
        <w:t>.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Ukoliko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Društvo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procjeni</w:t>
      </w:r>
      <w:proofErr w:type="spellEnd"/>
      <w:r w:rsidRPr="00317376">
        <w:rPr>
          <w:rFonts w:asciiTheme="majorHAnsi" w:hAnsiTheme="majorHAnsi"/>
        </w:rPr>
        <w:t xml:space="preserve"> da </w:t>
      </w:r>
      <w:proofErr w:type="spellStart"/>
      <w:r w:rsidRPr="00317376">
        <w:rPr>
          <w:rFonts w:asciiTheme="majorHAnsi" w:hAnsiTheme="majorHAnsi"/>
        </w:rPr>
        <w:t>dospjela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biti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moguće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naplatiti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istekom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vremenskog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godinu</w:t>
      </w:r>
      <w:proofErr w:type="spellEnd"/>
      <w:r w:rsidRPr="00317376">
        <w:rPr>
          <w:rFonts w:asciiTheme="majorHAnsi" w:hAnsiTheme="majorHAnsi"/>
        </w:rPr>
        <w:t xml:space="preserve"> dana od momenta </w:t>
      </w:r>
      <w:proofErr w:type="spellStart"/>
      <w:r w:rsidRPr="00317376">
        <w:rPr>
          <w:rFonts w:asciiTheme="majorHAnsi" w:hAnsiTheme="majorHAnsi"/>
        </w:rPr>
        <w:t>dospjelosti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vrši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se direktan otpis potraživanja po odluci rukovodstva</w:t>
      </w:r>
      <w:r w:rsidR="008A7525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  <w:lang w:val="sr-Cyrl-CS"/>
        </w:rPr>
        <w:t xml:space="preserve"> a na teret rashoda perioda.</w:t>
      </w:r>
      <w:r w:rsidR="009F177A">
        <w:rPr>
          <w:rFonts w:asciiTheme="majorHAnsi" w:hAnsiTheme="majorHAnsi"/>
          <w:lang w:val="sr-Latn-RS"/>
        </w:rPr>
        <w:t xml:space="preserve"> </w:t>
      </w:r>
      <w:proofErr w:type="spellStart"/>
      <w:r w:rsidRPr="00317376">
        <w:rPr>
          <w:rFonts w:asciiTheme="majorHAnsi" w:hAnsiTheme="majorHAnsi"/>
        </w:rPr>
        <w:t>Ispravka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potraživanja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vrši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Pravilniku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procjenji</w:t>
      </w:r>
      <w:r w:rsidR="008A7525" w:rsidRPr="00317376">
        <w:rPr>
          <w:rFonts w:asciiTheme="majorHAnsi" w:hAnsiTheme="majorHAnsi"/>
        </w:rPr>
        <w:t>vanju</w:t>
      </w:r>
      <w:proofErr w:type="spellEnd"/>
      <w:r w:rsidR="008A7525" w:rsidRPr="00317376">
        <w:rPr>
          <w:rFonts w:asciiTheme="majorHAnsi" w:hAnsiTheme="majorHAnsi"/>
        </w:rPr>
        <w:t xml:space="preserve"> </w:t>
      </w:r>
      <w:proofErr w:type="spellStart"/>
      <w:r w:rsidR="008A7525" w:rsidRPr="00317376">
        <w:rPr>
          <w:rFonts w:asciiTheme="majorHAnsi" w:hAnsiTheme="majorHAnsi"/>
        </w:rPr>
        <w:t>bilansnih</w:t>
      </w:r>
      <w:proofErr w:type="spellEnd"/>
      <w:r w:rsidR="008A7525" w:rsidRPr="00317376">
        <w:rPr>
          <w:rFonts w:asciiTheme="majorHAnsi" w:hAnsiTheme="majorHAnsi"/>
        </w:rPr>
        <w:t xml:space="preserve"> </w:t>
      </w:r>
      <w:proofErr w:type="spellStart"/>
      <w:r w:rsidR="008A7525" w:rsidRPr="00317376">
        <w:rPr>
          <w:rFonts w:asciiTheme="majorHAnsi" w:hAnsiTheme="majorHAnsi"/>
        </w:rPr>
        <w:t>i</w:t>
      </w:r>
      <w:proofErr w:type="spellEnd"/>
      <w:r w:rsidR="008A7525" w:rsidRPr="00317376">
        <w:rPr>
          <w:rFonts w:asciiTheme="majorHAnsi" w:hAnsiTheme="majorHAnsi"/>
        </w:rPr>
        <w:t xml:space="preserve"> </w:t>
      </w:r>
      <w:proofErr w:type="spellStart"/>
      <w:r w:rsidR="008A7525" w:rsidRPr="00317376">
        <w:rPr>
          <w:rFonts w:asciiTheme="majorHAnsi" w:hAnsiTheme="majorHAnsi"/>
        </w:rPr>
        <w:t>vanbilansnih</w:t>
      </w:r>
      <w:proofErr w:type="spellEnd"/>
      <w:r w:rsidR="008A7525"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pozicija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Društva</w:t>
      </w:r>
      <w:proofErr w:type="spellEnd"/>
      <w:r w:rsidRPr="00317376">
        <w:rPr>
          <w:rFonts w:asciiTheme="majorHAnsi" w:hAnsiTheme="majorHAnsi"/>
          <w:bCs/>
          <w:lang w:val="sr-Cyrl-CS"/>
        </w:rPr>
        <w:t>(</w:t>
      </w:r>
      <w:proofErr w:type="gramEnd"/>
      <w:r w:rsidRPr="00317376">
        <w:rPr>
          <w:rFonts w:asciiTheme="majorHAnsi" w:hAnsiTheme="majorHAnsi"/>
          <w:bCs/>
          <w:lang w:val="sr-Cyrl-CS"/>
        </w:rPr>
        <w:t>indirektan otpis).</w:t>
      </w:r>
    </w:p>
    <w:p w14:paraId="590389F0" w14:textId="77777777" w:rsidR="00EB698E" w:rsidRPr="00317376" w:rsidRDefault="008A7525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i/>
          <w:sz w:val="24"/>
          <w:szCs w:val="24"/>
        </w:rPr>
        <w:t>Aktivna</w:t>
      </w:r>
      <w:proofErr w:type="spellEnd"/>
      <w:r w:rsidRPr="0031737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  <w:sz w:val="24"/>
          <w:szCs w:val="24"/>
        </w:rPr>
        <w:t>vremenska</w:t>
      </w:r>
      <w:proofErr w:type="spellEnd"/>
      <w:r w:rsidRPr="0031737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  <w:sz w:val="24"/>
          <w:szCs w:val="24"/>
        </w:rPr>
        <w:t>razgraničenja</w:t>
      </w:r>
      <w:proofErr w:type="spellEnd"/>
    </w:p>
    <w:p w14:paraId="77CF9067" w14:textId="4028DA91" w:rsidR="00DC130A" w:rsidRDefault="00EB698E" w:rsidP="00A85A55">
      <w:pPr>
        <w:ind w:firstLine="454"/>
        <w:contextualSpacing/>
        <w:jc w:val="both"/>
        <w:rPr>
          <w:rFonts w:asciiTheme="majorHAnsi" w:hAnsiTheme="majorHAnsi"/>
          <w:lang w:val="sr-Cyrl-BA"/>
        </w:rPr>
      </w:pPr>
      <w:r w:rsidRPr="00317376">
        <w:rPr>
          <w:rFonts w:asciiTheme="majorHAnsi" w:hAnsiTheme="majorHAnsi"/>
        </w:rPr>
        <w:t xml:space="preserve">Na </w:t>
      </w:r>
      <w:proofErr w:type="spellStart"/>
      <w:r w:rsidRPr="00317376">
        <w:rPr>
          <w:rFonts w:asciiTheme="majorHAnsi" w:hAnsiTheme="majorHAnsi"/>
        </w:rPr>
        <w:t>poziciji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vremenskih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razgraničenja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iskazuju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obračunati</w:t>
      </w:r>
      <w:proofErr w:type="spellEnd"/>
      <w:r w:rsidR="008A7525"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 xml:space="preserve">a </w:t>
      </w:r>
      <w:r w:rsidR="008A7525" w:rsidRPr="00317376">
        <w:rPr>
          <w:rFonts w:asciiTheme="majorHAnsi" w:hAnsiTheme="majorHAnsi"/>
          <w:lang w:val="sr-Cyrl-CS"/>
        </w:rPr>
        <w:t>do kraja obračunskog perioda ne</w:t>
      </w:r>
      <w:r w:rsidRPr="00317376">
        <w:rPr>
          <w:rFonts w:asciiTheme="majorHAnsi" w:hAnsiTheme="majorHAnsi"/>
          <w:lang w:val="sr-Cyrl-CS"/>
        </w:rPr>
        <w:t xml:space="preserve">uplaćeni </w:t>
      </w:r>
      <w:proofErr w:type="spellStart"/>
      <w:r w:rsidRPr="00317376">
        <w:rPr>
          <w:rFonts w:asciiTheme="majorHAnsi" w:hAnsiTheme="majorHAnsi"/>
        </w:rPr>
        <w:t>prihodi</w:t>
      </w:r>
      <w:proofErr w:type="spellEnd"/>
      <w:r w:rsidRPr="00317376">
        <w:rPr>
          <w:rFonts w:asciiTheme="majorHAnsi" w:hAnsiTheme="majorHAnsi"/>
          <w:lang w:val="sr-Cyrl-CS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unapr</w:t>
      </w:r>
      <w:proofErr w:type="spellEnd"/>
      <w:r w:rsidRPr="00317376">
        <w:rPr>
          <w:rFonts w:asciiTheme="majorHAnsi" w:hAnsiTheme="majorHAnsi"/>
          <w:lang w:val="sr-Cyrl-BA"/>
        </w:rPr>
        <w:t>ij</w:t>
      </w:r>
      <w:r w:rsidRPr="00317376">
        <w:rPr>
          <w:rFonts w:asciiTheme="majorHAnsi" w:hAnsiTheme="majorHAnsi"/>
        </w:rPr>
        <w:t>ed</w:t>
      </w:r>
      <w:r w:rsidR="007B65C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plaćeni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  <w:lang w:val="sr-Cyrl-CS"/>
        </w:rPr>
        <w:t xml:space="preserve"> i prenosna premija koja pada na teret reosiguravača.</w:t>
      </w:r>
      <w:r w:rsidRPr="00317376">
        <w:rPr>
          <w:rFonts w:asciiTheme="majorHAnsi" w:hAnsiTheme="majorHAnsi"/>
          <w:lang w:val="sr-Cyrl-BA"/>
        </w:rPr>
        <w:tab/>
      </w:r>
    </w:p>
    <w:p w14:paraId="12CAF756" w14:textId="0790EBC3" w:rsidR="00251C26" w:rsidRDefault="00251C26" w:rsidP="00B37B69">
      <w:pPr>
        <w:contextualSpacing/>
        <w:jc w:val="both"/>
        <w:rPr>
          <w:rFonts w:asciiTheme="majorHAnsi" w:hAnsiTheme="majorHAnsi"/>
          <w:lang w:val="sr-Cyrl-BA"/>
        </w:rPr>
      </w:pPr>
    </w:p>
    <w:p w14:paraId="5DB14445" w14:textId="77777777" w:rsidR="00251C26" w:rsidRPr="00317376" w:rsidRDefault="00251C26" w:rsidP="00B37B69">
      <w:pPr>
        <w:contextualSpacing/>
        <w:jc w:val="both"/>
        <w:rPr>
          <w:rFonts w:asciiTheme="majorHAnsi" w:hAnsiTheme="majorHAnsi"/>
        </w:rPr>
      </w:pPr>
    </w:p>
    <w:p w14:paraId="70E3C5E9" w14:textId="77777777" w:rsidR="00EB698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lastRenderedPageBreak/>
        <w:t>Gotovinski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ekvivalenti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  <w:b/>
          <w:bCs/>
          <w:i/>
          <w:sz w:val="24"/>
          <w:szCs w:val="24"/>
        </w:rPr>
        <w:t>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gotovina</w:t>
      </w:r>
      <w:proofErr w:type="spellEnd"/>
      <w:proofErr w:type="gramEnd"/>
    </w:p>
    <w:p w14:paraId="6D2C7DA5" w14:textId="77777777" w:rsidR="00A504F6" w:rsidRPr="007417B1" w:rsidRDefault="00EB698E" w:rsidP="00B37B69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Gotovinski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ekvivalenti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 </w:t>
      </w:r>
      <w:proofErr w:type="spellStart"/>
      <w:r w:rsidRPr="00317376">
        <w:rPr>
          <w:rFonts w:asciiTheme="majorHAnsi" w:hAnsiTheme="majorHAnsi"/>
        </w:rPr>
        <w:t>gotovina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uključuju</w:t>
      </w:r>
      <w:proofErr w:type="spellEnd"/>
      <w:r w:rsidRPr="00317376">
        <w:rPr>
          <w:rFonts w:asciiTheme="majorHAnsi" w:hAnsiTheme="majorHAnsi"/>
        </w:rPr>
        <w:t xml:space="preserve"> se u </w:t>
      </w:r>
      <w:proofErr w:type="spellStart"/>
      <w:r w:rsidRPr="00317376">
        <w:rPr>
          <w:rFonts w:asciiTheme="majorHAnsi" w:hAnsiTheme="majorHAnsi"/>
        </w:rPr>
        <w:t>bilan</w:t>
      </w:r>
      <w:r w:rsidR="009326D7" w:rsidRPr="00317376">
        <w:rPr>
          <w:rFonts w:asciiTheme="majorHAnsi" w:hAnsiTheme="majorHAnsi"/>
        </w:rPr>
        <w:t>s</w:t>
      </w:r>
      <w:proofErr w:type="spellEnd"/>
      <w:r w:rsidR="009326D7" w:rsidRPr="00317376">
        <w:rPr>
          <w:rFonts w:asciiTheme="majorHAnsi" w:hAnsiTheme="majorHAnsi"/>
        </w:rPr>
        <w:t xml:space="preserve"> u </w:t>
      </w:r>
      <w:proofErr w:type="spellStart"/>
      <w:r w:rsidR="009326D7" w:rsidRPr="00317376">
        <w:rPr>
          <w:rFonts w:asciiTheme="majorHAnsi" w:hAnsiTheme="majorHAnsi"/>
        </w:rPr>
        <w:t>nominalnom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iznosu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kao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što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su</w:t>
      </w:r>
      <w:proofErr w:type="spellEnd"/>
      <w:r w:rsidR="009326D7" w:rsidRPr="00317376">
        <w:rPr>
          <w:rFonts w:asciiTheme="majorHAnsi" w:hAnsiTheme="majorHAnsi"/>
        </w:rPr>
        <w:t>: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gotovina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blagajni</w:t>
      </w:r>
      <w:proofErr w:type="spellEnd"/>
      <w:r w:rsidR="00812E79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depoziti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komercijalnih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banaka</w:t>
      </w:r>
      <w:proofErr w:type="spellEnd"/>
      <w:r w:rsidRPr="00317376">
        <w:rPr>
          <w:rFonts w:asciiTheme="majorHAnsi" w:hAnsiTheme="majorHAnsi"/>
        </w:rPr>
        <w:t>,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visoko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likvidna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sredstva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koja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mogu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brzo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konvertovati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poznate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iznose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gotovine</w:t>
      </w:r>
      <w:proofErr w:type="spellEnd"/>
      <w:r w:rsidRPr="00317376">
        <w:rPr>
          <w:rFonts w:asciiTheme="majorHAnsi" w:hAnsiTheme="majorHAnsi"/>
        </w:rPr>
        <w:t>.</w:t>
      </w:r>
      <w:r w:rsidR="009F177A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Priliv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odliv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blagajne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vrši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skladu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uredbom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uslovima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načinu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plaćanja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gotovim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novcem</w:t>
      </w:r>
      <w:proofErr w:type="spellEnd"/>
      <w:r w:rsidRPr="00317376">
        <w:rPr>
          <w:rFonts w:asciiTheme="majorHAnsi" w:hAnsiTheme="majorHAnsi"/>
        </w:rPr>
        <w:t>.</w:t>
      </w:r>
      <w:r w:rsidR="007417B1">
        <w:rPr>
          <w:rFonts w:asciiTheme="majorHAnsi" w:hAnsiTheme="majorHAnsi"/>
          <w:lang w:val="sr-Latn-RS"/>
        </w:rPr>
        <w:t xml:space="preserve"> </w:t>
      </w:r>
      <w:proofErr w:type="spellStart"/>
      <w:r w:rsidRPr="00317376">
        <w:rPr>
          <w:rFonts w:asciiTheme="majorHAnsi" w:hAnsiTheme="majorHAnsi"/>
        </w:rPr>
        <w:t>Sredstva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blagajni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ograničena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blagajničkim</w:t>
      </w:r>
      <w:proofErr w:type="spellEnd"/>
      <w:r w:rsidRPr="00317376">
        <w:rPr>
          <w:rFonts w:asciiTheme="majorHAnsi" w:hAnsiTheme="majorHAnsi"/>
        </w:rPr>
        <w:t xml:space="preserve"> ma</w:t>
      </w:r>
      <w:r w:rsidRPr="00317376">
        <w:rPr>
          <w:rFonts w:asciiTheme="majorHAnsi" w:hAnsiTheme="majorHAnsi"/>
          <w:lang w:val="sr-Cyrl-BA"/>
        </w:rPr>
        <w:t>ks</w:t>
      </w:r>
      <w:proofErr w:type="spellStart"/>
      <w:r w:rsidR="001A4ED0" w:rsidRPr="00317376">
        <w:rPr>
          <w:rFonts w:asciiTheme="majorHAnsi" w:hAnsiTheme="majorHAnsi"/>
        </w:rPr>
        <w:t>imumom</w:t>
      </w:r>
      <w:proofErr w:type="spellEnd"/>
      <w:r w:rsidR="001A4ED0" w:rsidRPr="00317376">
        <w:rPr>
          <w:rFonts w:asciiTheme="majorHAnsi" w:hAnsiTheme="majorHAnsi"/>
        </w:rPr>
        <w:t>.</w:t>
      </w:r>
    </w:p>
    <w:p w14:paraId="5EDD0279" w14:textId="77777777" w:rsidR="009326D7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Preračunavanje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deviznih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iznosa</w:t>
      </w:r>
      <w:proofErr w:type="spellEnd"/>
    </w:p>
    <w:p w14:paraId="5FB4CC93" w14:textId="77777777" w:rsidR="009326D7" w:rsidRPr="00317376" w:rsidRDefault="00BD25BB" w:rsidP="00B37B69">
      <w:pPr>
        <w:ind w:firstLine="709"/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 xml:space="preserve">U </w:t>
      </w:r>
      <w:proofErr w:type="spellStart"/>
      <w:r w:rsidRPr="00317376">
        <w:rPr>
          <w:rFonts w:asciiTheme="majorHAnsi" w:hAnsiTheme="majorHAnsi"/>
        </w:rPr>
        <w:t>skladu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MRS 2 - </w:t>
      </w:r>
      <w:proofErr w:type="spellStart"/>
      <w:r w:rsidR="00EB698E" w:rsidRPr="00317376">
        <w:rPr>
          <w:rFonts w:asciiTheme="majorHAnsi" w:hAnsiTheme="majorHAnsi"/>
        </w:rPr>
        <w:t>Efekti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promjene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kurseva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stranih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="00EB698E" w:rsidRPr="00317376">
        <w:rPr>
          <w:rFonts w:asciiTheme="majorHAnsi" w:hAnsiTheme="majorHAnsi"/>
        </w:rPr>
        <w:t>valuta,poslovne</w:t>
      </w:r>
      <w:proofErr w:type="spellEnd"/>
      <w:proofErr w:type="gram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promjene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nastale</w:t>
      </w:r>
      <w:proofErr w:type="spellEnd"/>
      <w:r w:rsidR="00EB698E" w:rsidRPr="00317376">
        <w:rPr>
          <w:rFonts w:asciiTheme="majorHAnsi" w:hAnsiTheme="majorHAnsi"/>
        </w:rPr>
        <w:t xml:space="preserve"> u </w:t>
      </w:r>
      <w:proofErr w:type="spellStart"/>
      <w:r w:rsidR="00EB698E" w:rsidRPr="00317376">
        <w:rPr>
          <w:rFonts w:asciiTheme="majorHAnsi" w:hAnsiTheme="majorHAnsi"/>
        </w:rPr>
        <w:t>stranoj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valuti</w:t>
      </w:r>
      <w:proofErr w:type="spellEnd"/>
      <w:r w:rsidR="00EB698E" w:rsidRPr="00317376">
        <w:rPr>
          <w:rFonts w:asciiTheme="majorHAnsi" w:hAnsiTheme="majorHAnsi"/>
        </w:rPr>
        <w:t xml:space="preserve"> se </w:t>
      </w:r>
      <w:proofErr w:type="spellStart"/>
      <w:r w:rsidR="00EB698E" w:rsidRPr="00317376">
        <w:rPr>
          <w:rFonts w:asciiTheme="majorHAnsi" w:hAnsiTheme="majorHAnsi"/>
        </w:rPr>
        <w:t>preračunavaju</w:t>
      </w:r>
      <w:proofErr w:type="spellEnd"/>
      <w:r w:rsidR="00EB698E" w:rsidRPr="00317376">
        <w:rPr>
          <w:rFonts w:asciiTheme="majorHAnsi" w:hAnsiTheme="majorHAnsi"/>
        </w:rPr>
        <w:t xml:space="preserve"> u </w:t>
      </w:r>
      <w:proofErr w:type="spellStart"/>
      <w:r w:rsidR="009326D7" w:rsidRPr="00317376">
        <w:rPr>
          <w:rFonts w:asciiTheme="majorHAnsi" w:hAnsiTheme="majorHAnsi"/>
        </w:rPr>
        <w:t>k</w:t>
      </w:r>
      <w:r w:rsidR="00EB698E" w:rsidRPr="00317376">
        <w:rPr>
          <w:rFonts w:asciiTheme="majorHAnsi" w:hAnsiTheme="majorHAnsi"/>
        </w:rPr>
        <w:t>onvertibilne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marke</w:t>
      </w:r>
      <w:proofErr w:type="spellEnd"/>
      <w:r w:rsidR="00EB698E" w:rsidRPr="00317376">
        <w:rPr>
          <w:rFonts w:asciiTheme="majorHAnsi" w:hAnsiTheme="majorHAnsi"/>
        </w:rPr>
        <w:t xml:space="preserve"> po </w:t>
      </w:r>
      <w:proofErr w:type="spellStart"/>
      <w:r w:rsidR="00EB698E" w:rsidRPr="00317376">
        <w:rPr>
          <w:rFonts w:asciiTheme="majorHAnsi" w:hAnsiTheme="majorHAnsi"/>
        </w:rPr>
        <w:t>srednjem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kursu</w:t>
      </w:r>
      <w:proofErr w:type="spellEnd"/>
      <w:r w:rsidR="00EB698E" w:rsidRPr="00317376">
        <w:rPr>
          <w:rFonts w:asciiTheme="majorHAnsi" w:hAnsiTheme="majorHAnsi"/>
        </w:rPr>
        <w:t xml:space="preserve"> koji je </w:t>
      </w:r>
      <w:proofErr w:type="spellStart"/>
      <w:r w:rsidR="009326D7" w:rsidRPr="00317376">
        <w:rPr>
          <w:rFonts w:asciiTheme="majorHAnsi" w:hAnsiTheme="majorHAnsi"/>
        </w:rPr>
        <w:t>važio</w:t>
      </w:r>
      <w:proofErr w:type="spellEnd"/>
      <w:r w:rsidR="009326D7" w:rsidRPr="00317376">
        <w:rPr>
          <w:rFonts w:asciiTheme="majorHAnsi" w:hAnsiTheme="majorHAnsi"/>
        </w:rPr>
        <w:t xml:space="preserve"> da dan </w:t>
      </w:r>
      <w:proofErr w:type="spellStart"/>
      <w:r w:rsidR="009326D7" w:rsidRPr="00317376">
        <w:rPr>
          <w:rFonts w:asciiTheme="majorHAnsi" w:hAnsiTheme="majorHAnsi"/>
        </w:rPr>
        <w:t>poslovne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promjene</w:t>
      </w:r>
      <w:proofErr w:type="spellEnd"/>
      <w:r w:rsidR="009326D7" w:rsidRPr="00317376">
        <w:rPr>
          <w:rFonts w:asciiTheme="majorHAnsi" w:hAnsiTheme="majorHAnsi"/>
        </w:rPr>
        <w:t xml:space="preserve">. </w:t>
      </w:r>
    </w:p>
    <w:p w14:paraId="3618FD78" w14:textId="77777777" w:rsidR="00F53BE1" w:rsidRPr="00317376" w:rsidRDefault="00EB698E" w:rsidP="00B37B69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Sredstva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obaveze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izkazane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stranoj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valuti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dan </w:t>
      </w:r>
      <w:proofErr w:type="spellStart"/>
      <w:r w:rsidRPr="00317376">
        <w:rPr>
          <w:rFonts w:asciiTheme="majorHAnsi" w:hAnsiTheme="majorHAnsi"/>
        </w:rPr>
        <w:t>bilansa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stanja,preračunavaju</w:t>
      </w:r>
      <w:proofErr w:type="spellEnd"/>
      <w:r w:rsidRPr="00317376">
        <w:rPr>
          <w:rFonts w:asciiTheme="majorHAnsi" w:hAnsiTheme="majorHAnsi"/>
        </w:rPr>
        <w:t xml:space="preserve"> se u </w:t>
      </w:r>
      <w:proofErr w:type="spellStart"/>
      <w:r w:rsidR="009326D7" w:rsidRPr="00317376">
        <w:rPr>
          <w:rFonts w:asciiTheme="majorHAnsi" w:hAnsiTheme="majorHAnsi"/>
        </w:rPr>
        <w:t>konvertibilne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marke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zvaničnom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kursu</w:t>
      </w:r>
      <w:proofErr w:type="spellEnd"/>
      <w:r w:rsidRPr="00317376">
        <w:rPr>
          <w:rFonts w:asciiTheme="majorHAnsi" w:hAnsiTheme="majorHAnsi"/>
        </w:rPr>
        <w:t xml:space="preserve"> koji je </w:t>
      </w:r>
      <w:proofErr w:type="spellStart"/>
      <w:r w:rsidRPr="00317376">
        <w:rPr>
          <w:rFonts w:asciiTheme="majorHAnsi" w:hAnsiTheme="majorHAnsi"/>
        </w:rPr>
        <w:t>važio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taj dan po </w:t>
      </w:r>
      <w:proofErr w:type="spellStart"/>
      <w:r w:rsidRPr="00317376">
        <w:rPr>
          <w:rFonts w:asciiTheme="majorHAnsi" w:hAnsiTheme="majorHAnsi"/>
        </w:rPr>
        <w:t>izvještaju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C</w:t>
      </w:r>
      <w:r w:rsidRPr="00317376">
        <w:rPr>
          <w:rFonts w:asciiTheme="majorHAnsi" w:hAnsiTheme="majorHAnsi"/>
        </w:rPr>
        <w:t>entralne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banke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BiH.Neto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pozitivne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negativne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kursne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razlike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nastale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prilikom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poslovnih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transakcija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stranoj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valuti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prilikom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</w:t>
      </w:r>
      <w:r w:rsidR="009326D7" w:rsidRPr="00317376">
        <w:rPr>
          <w:rFonts w:asciiTheme="majorHAnsi" w:hAnsiTheme="majorHAnsi"/>
        </w:rPr>
        <w:t>računa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pozicija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bilansa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stanja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iskazanih</w:t>
      </w:r>
      <w:proofErr w:type="spellEnd"/>
      <w:r w:rsidR="009326D7"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stranoj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valuti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knjižene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korist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teret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bilansa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uspjeha,kaodobici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gubici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kursnih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razlika</w:t>
      </w:r>
      <w:proofErr w:type="spellEnd"/>
      <w:r w:rsidRPr="00317376">
        <w:rPr>
          <w:rFonts w:asciiTheme="majorHAnsi" w:hAnsiTheme="majorHAnsi"/>
        </w:rPr>
        <w:t>-</w:t>
      </w:r>
      <w:r w:rsidR="009326D7" w:rsidRPr="00317376">
        <w:rPr>
          <w:rFonts w:asciiTheme="majorHAnsi" w:hAnsiTheme="majorHAnsi"/>
          <w:lang w:val="sr-Cyrl-CS"/>
        </w:rPr>
        <w:t>realiz</w:t>
      </w:r>
      <w:r w:rsidRPr="00317376">
        <w:rPr>
          <w:rFonts w:asciiTheme="majorHAnsi" w:hAnsiTheme="majorHAnsi"/>
          <w:lang w:val="sr-Cyrl-CS"/>
        </w:rPr>
        <w:t>ovane</w:t>
      </w:r>
      <w:r w:rsidR="00812E79" w:rsidRPr="00317376">
        <w:rPr>
          <w:rFonts w:asciiTheme="majorHAnsi" w:hAnsiTheme="majorHAnsi"/>
        </w:rPr>
        <w:t xml:space="preserve">, </w:t>
      </w:r>
      <w:r w:rsidRPr="00317376">
        <w:rPr>
          <w:rFonts w:asciiTheme="majorHAnsi" w:hAnsiTheme="majorHAnsi"/>
          <w:lang w:val="sr-Cyrl-CS"/>
        </w:rPr>
        <w:t>odnosno na teret i u korist vremenskih razgraničenja-nerealizovane kursne razlike.</w:t>
      </w:r>
    </w:p>
    <w:p w14:paraId="77C0A4CE" w14:textId="77777777" w:rsidR="009326D7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317376">
        <w:rPr>
          <w:rFonts w:asciiTheme="majorHAnsi" w:hAnsiTheme="majorHAnsi"/>
          <w:b/>
          <w:bCs/>
          <w:i/>
          <w:sz w:val="24"/>
          <w:szCs w:val="24"/>
        </w:rPr>
        <w:t>Kapital</w:t>
      </w:r>
    </w:p>
    <w:p w14:paraId="347F663A" w14:textId="77777777" w:rsidR="00EB698E" w:rsidRPr="00317376" w:rsidRDefault="00EB698E" w:rsidP="00B37B69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proofErr w:type="spellStart"/>
      <w:r w:rsidRPr="00317376">
        <w:rPr>
          <w:rFonts w:asciiTheme="majorHAnsi" w:hAnsiTheme="majorHAnsi"/>
        </w:rPr>
        <w:t>Kapitalom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smatraju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izvori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</w:t>
      </w:r>
      <w:proofErr w:type="spellEnd"/>
      <w:r w:rsidRPr="00317376">
        <w:rPr>
          <w:rFonts w:asciiTheme="majorHAnsi" w:hAnsiTheme="majorHAnsi"/>
        </w:rPr>
        <w:t xml:space="preserve"> koji ne </w:t>
      </w:r>
      <w:proofErr w:type="spellStart"/>
      <w:r w:rsidRPr="00317376">
        <w:rPr>
          <w:rFonts w:asciiTheme="majorHAnsi" w:hAnsiTheme="majorHAnsi"/>
        </w:rPr>
        <w:t>dospjevaju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dok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pravno</w:t>
      </w:r>
      <w:proofErr w:type="spellEnd"/>
      <w:r w:rsidRPr="00317376">
        <w:rPr>
          <w:rFonts w:asciiTheme="majorHAnsi" w:hAnsiTheme="majorHAnsi"/>
        </w:rPr>
        <w:t xml:space="preserve"> lice </w:t>
      </w:r>
      <w:proofErr w:type="spellStart"/>
      <w:r w:rsidRPr="00317376">
        <w:rPr>
          <w:rFonts w:asciiTheme="majorHAnsi" w:hAnsiTheme="majorHAnsi"/>
        </w:rPr>
        <w:t>posluje</w:t>
      </w:r>
      <w:proofErr w:type="spellEnd"/>
      <w:r w:rsidR="00E677F2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i</w:t>
      </w:r>
      <w:proofErr w:type="spellEnd"/>
      <w:r w:rsidR="009326D7" w:rsidRPr="00317376">
        <w:rPr>
          <w:rFonts w:asciiTheme="majorHAnsi" w:hAnsiTheme="majorHAnsi"/>
        </w:rPr>
        <w:t xml:space="preserve"> u </w:t>
      </w:r>
      <w:proofErr w:type="spellStart"/>
      <w:r w:rsidR="009326D7" w:rsidRPr="00317376">
        <w:rPr>
          <w:rFonts w:asciiTheme="majorHAnsi" w:hAnsiTheme="majorHAnsi"/>
        </w:rPr>
        <w:t>bilansu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</w:rPr>
        <w:t xml:space="preserve">se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  <w:lang w:val="sr-Cyrl-BA"/>
        </w:rPr>
        <w:t>s</w:t>
      </w:r>
      <w:proofErr w:type="spellStart"/>
      <w:r w:rsidRPr="00317376">
        <w:rPr>
          <w:rFonts w:asciiTheme="majorHAnsi" w:hAnsiTheme="majorHAnsi"/>
        </w:rPr>
        <w:t>kazuje</w:t>
      </w:r>
      <w:proofErr w:type="spellEnd"/>
      <w:r w:rsidRPr="00317376">
        <w:rPr>
          <w:rFonts w:asciiTheme="majorHAnsi" w:hAnsiTheme="majorHAnsi"/>
        </w:rPr>
        <w:t xml:space="preserve"> u</w:t>
      </w:r>
      <w:r w:rsidR="00E677F2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nominalnom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iznos</w:t>
      </w:r>
      <w:proofErr w:type="spellEnd"/>
      <w:r w:rsidRPr="00317376">
        <w:rPr>
          <w:rFonts w:asciiTheme="majorHAnsi" w:hAnsiTheme="majorHAnsi"/>
          <w:lang w:val="sr-Cyrl-CS"/>
        </w:rPr>
        <w:t>u</w:t>
      </w:r>
      <w:r w:rsidRPr="00317376">
        <w:rPr>
          <w:rFonts w:asciiTheme="majorHAnsi" w:hAnsiTheme="majorHAnsi"/>
        </w:rPr>
        <w:t>:</w:t>
      </w:r>
      <w:r w:rsidRPr="00317376">
        <w:rPr>
          <w:rFonts w:asciiTheme="majorHAnsi" w:hAnsiTheme="majorHAnsi"/>
          <w:lang w:val="sr-Cyrl-CS"/>
        </w:rPr>
        <w:t>osnovni</w:t>
      </w:r>
      <w:proofErr w:type="gramEnd"/>
      <w:r w:rsidRPr="00317376">
        <w:rPr>
          <w:rFonts w:asciiTheme="majorHAnsi" w:hAnsiTheme="majorHAnsi"/>
          <w:lang w:val="sr-Cyrl-CS"/>
        </w:rPr>
        <w:t xml:space="preserve"> kapital,</w:t>
      </w:r>
      <w:r w:rsidR="005964A8">
        <w:rPr>
          <w:rFonts w:asciiTheme="majorHAnsi" w:hAnsiTheme="majorHAnsi"/>
          <w:lang w:val="sr-Latn-RS"/>
        </w:rPr>
        <w:t xml:space="preserve"> </w:t>
      </w:r>
      <w:r w:rsidR="005964A8">
        <w:rPr>
          <w:rFonts w:asciiTheme="majorHAnsi" w:hAnsiTheme="majorHAnsi"/>
          <w:lang w:val="sr-Cyrl-CS"/>
        </w:rPr>
        <w:t>emisiona</w:t>
      </w:r>
      <w:r w:rsidR="005964A8">
        <w:rPr>
          <w:rFonts w:asciiTheme="majorHAnsi" w:hAnsiTheme="majorHAnsi"/>
          <w:lang w:val="sr-Latn-RS"/>
        </w:rPr>
        <w:t xml:space="preserve"> </w:t>
      </w:r>
      <w:r w:rsidR="009326D7" w:rsidRPr="00317376">
        <w:rPr>
          <w:rFonts w:asciiTheme="majorHAnsi" w:hAnsiTheme="majorHAnsi"/>
          <w:lang w:val="sr-Cyrl-CS"/>
        </w:rPr>
        <w:t>premija,</w:t>
      </w:r>
      <w:r w:rsidR="005964A8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rezervni kapital,</w:t>
      </w:r>
      <w:r w:rsidR="005964A8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revalorizacione rezerve i neraspoređena dobit.</w:t>
      </w:r>
    </w:p>
    <w:p w14:paraId="16818E6C" w14:textId="77777777" w:rsidR="00EB698E" w:rsidRPr="00317376" w:rsidRDefault="00EB698E" w:rsidP="00B37B69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r w:rsidRPr="00317376">
        <w:rPr>
          <w:rFonts w:asciiTheme="majorHAnsi" w:hAnsiTheme="majorHAnsi"/>
          <w:lang w:val="sr-Cyrl-CS"/>
        </w:rPr>
        <w:t>Gubitak iz ranijih i tekuće godine je ispravka vrijednosti kapitala.</w:t>
      </w:r>
    </w:p>
    <w:p w14:paraId="0341866D" w14:textId="77777777" w:rsidR="00EB698E" w:rsidRPr="00317376" w:rsidRDefault="00EB698E" w:rsidP="00B37B69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Akcijski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kapital</w:t>
      </w:r>
      <w:proofErr w:type="spellEnd"/>
      <w:r w:rsidRPr="00317376">
        <w:rPr>
          <w:rFonts w:asciiTheme="majorHAnsi" w:hAnsiTheme="majorHAnsi"/>
        </w:rPr>
        <w:t xml:space="preserve"> je </w:t>
      </w:r>
      <w:proofErr w:type="spellStart"/>
      <w:r w:rsidRPr="00317376">
        <w:rPr>
          <w:rFonts w:asciiTheme="majorHAnsi" w:hAnsiTheme="majorHAnsi"/>
        </w:rPr>
        <w:t>utvrđen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skladu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Zakonom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društv</w:t>
      </w:r>
      <w:proofErr w:type="spellEnd"/>
      <w:r w:rsidRPr="00317376">
        <w:rPr>
          <w:rFonts w:asciiTheme="majorHAnsi" w:hAnsiTheme="majorHAnsi"/>
          <w:lang w:val="sr-Cyrl-BA"/>
        </w:rPr>
        <w:t xml:space="preserve">ima </w:t>
      </w:r>
      <w:r w:rsidRPr="00317376">
        <w:rPr>
          <w:rFonts w:asciiTheme="majorHAnsi" w:hAnsiTheme="majorHAnsi"/>
        </w:rPr>
        <w:t xml:space="preserve">za </w:t>
      </w:r>
      <w:proofErr w:type="spellStart"/>
      <w:r w:rsidRPr="00317376">
        <w:rPr>
          <w:rFonts w:asciiTheme="majorHAnsi" w:hAnsiTheme="majorHAnsi"/>
        </w:rPr>
        <w:t>osiguranje</w:t>
      </w:r>
      <w:proofErr w:type="spellEnd"/>
      <w:r w:rsidRPr="00317376">
        <w:rPr>
          <w:rFonts w:asciiTheme="majorHAnsi" w:hAnsiTheme="majorHAnsi"/>
        </w:rPr>
        <w:t>.</w:t>
      </w:r>
    </w:p>
    <w:p w14:paraId="03CEB820" w14:textId="7A30A083" w:rsidR="00F53BE1" w:rsidRPr="007417B1" w:rsidRDefault="00EB698E" w:rsidP="00B37B69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Neraspoređena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dobit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izkazuje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nominalnoj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 </w:t>
      </w:r>
      <w:proofErr w:type="spellStart"/>
      <w:r w:rsidRPr="00317376">
        <w:rPr>
          <w:rFonts w:asciiTheme="majorHAnsi" w:hAnsiTheme="majorHAnsi"/>
        </w:rPr>
        <w:t>poslovne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godine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bilansa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uspjeha</w:t>
      </w:r>
      <w:proofErr w:type="spellEnd"/>
      <w:r w:rsidRPr="00317376">
        <w:rPr>
          <w:rFonts w:asciiTheme="majorHAnsi" w:hAnsiTheme="majorHAnsi"/>
        </w:rPr>
        <w:t>.</w:t>
      </w:r>
      <w:r w:rsidR="004D3797">
        <w:rPr>
          <w:rFonts w:asciiTheme="majorHAnsi" w:hAnsiTheme="majorHAnsi"/>
          <w:lang w:val="sr-Latn-RS"/>
        </w:rPr>
        <w:t xml:space="preserve"> </w:t>
      </w:r>
      <w:proofErr w:type="spellStart"/>
      <w:r w:rsidRPr="00317376">
        <w:rPr>
          <w:rFonts w:asciiTheme="majorHAnsi" w:hAnsiTheme="majorHAnsi"/>
        </w:rPr>
        <w:t>Revalorizacione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prenose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neraspoređeni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dobitak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otpisom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stava,uništenjem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="001A4ED0" w:rsidRPr="00317376">
        <w:rPr>
          <w:rFonts w:asciiTheme="majorHAnsi" w:hAnsiTheme="majorHAnsi"/>
        </w:rPr>
        <w:t>stava</w:t>
      </w:r>
      <w:proofErr w:type="spellEnd"/>
      <w:r w:rsidR="001A4ED0" w:rsidRPr="00317376">
        <w:rPr>
          <w:rFonts w:asciiTheme="majorHAnsi" w:hAnsiTheme="majorHAnsi"/>
        </w:rPr>
        <w:t xml:space="preserve"> </w:t>
      </w:r>
      <w:proofErr w:type="spellStart"/>
      <w:r w:rsidR="001A4ED0" w:rsidRPr="00317376">
        <w:rPr>
          <w:rFonts w:asciiTheme="majorHAnsi" w:hAnsiTheme="majorHAnsi"/>
        </w:rPr>
        <w:t>ili</w:t>
      </w:r>
      <w:proofErr w:type="spellEnd"/>
      <w:r w:rsidR="001A4ED0" w:rsidRPr="00317376">
        <w:rPr>
          <w:rFonts w:asciiTheme="majorHAnsi" w:hAnsiTheme="majorHAnsi"/>
        </w:rPr>
        <w:t xml:space="preserve"> </w:t>
      </w:r>
      <w:proofErr w:type="spellStart"/>
      <w:r w:rsidR="001A4ED0" w:rsidRPr="00317376">
        <w:rPr>
          <w:rFonts w:asciiTheme="majorHAnsi" w:hAnsiTheme="majorHAnsi"/>
        </w:rPr>
        <w:t>prodajom</w:t>
      </w:r>
      <w:proofErr w:type="spellEnd"/>
      <w:r w:rsidR="001A4ED0" w:rsidRPr="00317376">
        <w:rPr>
          <w:rFonts w:asciiTheme="majorHAnsi" w:hAnsiTheme="majorHAnsi"/>
        </w:rPr>
        <w:t xml:space="preserve"> </w:t>
      </w:r>
      <w:proofErr w:type="spellStart"/>
      <w:r w:rsidR="001A4ED0" w:rsidRPr="00317376">
        <w:rPr>
          <w:rFonts w:asciiTheme="majorHAnsi" w:hAnsiTheme="majorHAnsi"/>
        </w:rPr>
        <w:t>istih</w:t>
      </w:r>
      <w:proofErr w:type="spellEnd"/>
      <w:r w:rsidR="001A4ED0" w:rsidRPr="00317376">
        <w:rPr>
          <w:rFonts w:asciiTheme="majorHAnsi" w:hAnsiTheme="majorHAnsi"/>
        </w:rPr>
        <w:t>.</w:t>
      </w:r>
    </w:p>
    <w:p w14:paraId="2C7A63C4" w14:textId="77777777" w:rsidR="009326D7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Rezervisanja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za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primanja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zaposlenih</w:t>
      </w:r>
      <w:proofErr w:type="spellEnd"/>
    </w:p>
    <w:p w14:paraId="6E523341" w14:textId="77777777" w:rsidR="007417B1" w:rsidRPr="00317376" w:rsidRDefault="009326D7" w:rsidP="00B37B69">
      <w:pPr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ab/>
      </w:r>
      <w:proofErr w:type="spellStart"/>
      <w:r w:rsidR="00EB698E" w:rsidRPr="00317376">
        <w:rPr>
          <w:rFonts w:asciiTheme="majorHAnsi" w:hAnsiTheme="majorHAnsi"/>
        </w:rPr>
        <w:t>Rezervisanja</w:t>
      </w:r>
      <w:proofErr w:type="spellEnd"/>
      <w:r w:rsidR="00EB698E" w:rsidRPr="00317376">
        <w:rPr>
          <w:rFonts w:asciiTheme="majorHAnsi" w:hAnsiTheme="majorHAnsi"/>
        </w:rPr>
        <w:t xml:space="preserve"> za </w:t>
      </w:r>
      <w:proofErr w:type="spellStart"/>
      <w:r w:rsidR="00EB698E" w:rsidRPr="00317376">
        <w:rPr>
          <w:rFonts w:asciiTheme="majorHAnsi" w:hAnsiTheme="majorHAnsi"/>
        </w:rPr>
        <w:t>primanja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zaposlenih</w:t>
      </w:r>
      <w:proofErr w:type="spellEnd"/>
      <w:r w:rsidR="00EB698E" w:rsidRPr="00317376">
        <w:rPr>
          <w:rFonts w:asciiTheme="majorHAnsi" w:hAnsiTheme="majorHAnsi"/>
        </w:rPr>
        <w:t xml:space="preserve"> se </w:t>
      </w:r>
      <w:proofErr w:type="spellStart"/>
      <w:r w:rsidR="00EB698E" w:rsidRPr="00317376">
        <w:rPr>
          <w:rFonts w:asciiTheme="majorHAnsi" w:hAnsiTheme="majorHAnsi"/>
        </w:rPr>
        <w:t>vrši</w:t>
      </w:r>
      <w:proofErr w:type="spellEnd"/>
      <w:r w:rsidR="00EB698E" w:rsidRPr="00317376">
        <w:rPr>
          <w:rFonts w:asciiTheme="majorHAnsi" w:hAnsiTheme="majorHAnsi"/>
        </w:rPr>
        <w:t xml:space="preserve"> u </w:t>
      </w:r>
      <w:proofErr w:type="spellStart"/>
      <w:r w:rsidR="00EB698E" w:rsidRPr="00317376">
        <w:rPr>
          <w:rFonts w:asciiTheme="majorHAnsi" w:hAnsiTheme="majorHAnsi"/>
        </w:rPr>
        <w:t>skladu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sa</w:t>
      </w:r>
      <w:proofErr w:type="spellEnd"/>
      <w:r w:rsidR="00EB698E" w:rsidRPr="00317376">
        <w:rPr>
          <w:rFonts w:asciiTheme="majorHAnsi" w:hAnsiTheme="majorHAnsi"/>
        </w:rPr>
        <w:t xml:space="preserve"> MRS 19.</w:t>
      </w:r>
    </w:p>
    <w:p w14:paraId="62852621" w14:textId="77777777" w:rsidR="009326D7" w:rsidRPr="00317376" w:rsidRDefault="00E0056C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Kratkoročne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obaveze</w:t>
      </w:r>
      <w:proofErr w:type="spellEnd"/>
    </w:p>
    <w:p w14:paraId="2914BC99" w14:textId="77777777" w:rsidR="009326D7" w:rsidRPr="00317376" w:rsidRDefault="00EB698E" w:rsidP="004D3797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Kratkoročne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obaveze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procjenjuju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nominalnoj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proistekle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finansijskih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poslovnih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transakcija.Otpis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zastarjelih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obaveza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vrši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direktnim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otpisom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korist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Pr="00317376">
        <w:rPr>
          <w:rFonts w:asciiTheme="majorHAnsi" w:hAnsiTheme="majorHAnsi"/>
        </w:rPr>
        <w:t>.</w:t>
      </w:r>
    </w:p>
    <w:p w14:paraId="1B93EFAF" w14:textId="77777777" w:rsidR="009326D7" w:rsidRPr="00317376" w:rsidRDefault="009326D7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i/>
          <w:sz w:val="24"/>
          <w:szCs w:val="24"/>
        </w:rPr>
        <w:t>P</w:t>
      </w:r>
      <w:r w:rsidR="00E0056C" w:rsidRPr="00317376">
        <w:rPr>
          <w:rFonts w:asciiTheme="majorHAnsi" w:hAnsiTheme="majorHAnsi"/>
          <w:b/>
          <w:i/>
          <w:sz w:val="24"/>
          <w:szCs w:val="24"/>
        </w:rPr>
        <w:t>asivna</w:t>
      </w:r>
      <w:proofErr w:type="spellEnd"/>
      <w:r w:rsidR="00E0056C" w:rsidRPr="0031737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E0056C" w:rsidRPr="00317376">
        <w:rPr>
          <w:rFonts w:asciiTheme="majorHAnsi" w:hAnsiTheme="majorHAnsi"/>
          <w:b/>
          <w:i/>
          <w:sz w:val="24"/>
          <w:szCs w:val="24"/>
        </w:rPr>
        <w:t>vremenska</w:t>
      </w:r>
      <w:proofErr w:type="spellEnd"/>
      <w:r w:rsidR="00E0056C" w:rsidRPr="0031737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E0056C" w:rsidRPr="00317376">
        <w:rPr>
          <w:rFonts w:asciiTheme="majorHAnsi" w:hAnsiTheme="majorHAnsi"/>
          <w:b/>
          <w:i/>
          <w:sz w:val="24"/>
          <w:szCs w:val="24"/>
        </w:rPr>
        <w:t>razgraničenja</w:t>
      </w:r>
      <w:proofErr w:type="spellEnd"/>
      <w:r w:rsidR="00E0056C" w:rsidRPr="00317376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155EC599" w14:textId="77777777" w:rsidR="00F53BE1" w:rsidRPr="00317376" w:rsidRDefault="00EB698E" w:rsidP="00B37B69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Pasivna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vremenska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razgraničenja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čine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unapr</w:t>
      </w:r>
      <w:proofErr w:type="spellEnd"/>
      <w:r w:rsidRPr="00317376">
        <w:rPr>
          <w:rFonts w:asciiTheme="majorHAnsi" w:hAnsiTheme="majorHAnsi"/>
          <w:lang w:val="sr-Cyrl-BA"/>
        </w:rPr>
        <w:t>ij</w:t>
      </w:r>
      <w:r w:rsidR="009326D7" w:rsidRPr="00317376">
        <w:rPr>
          <w:rFonts w:asciiTheme="majorHAnsi" w:hAnsiTheme="majorHAnsi"/>
        </w:rPr>
        <w:t xml:space="preserve">ed </w:t>
      </w:r>
      <w:proofErr w:type="spellStart"/>
      <w:r w:rsidR="009326D7" w:rsidRPr="00317376">
        <w:rPr>
          <w:rFonts w:asciiTheme="majorHAnsi" w:hAnsiTheme="majorHAnsi"/>
        </w:rPr>
        <w:t>obračunati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prihodi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</w:rPr>
        <w:t>(</w:t>
      </w:r>
      <w:proofErr w:type="spellStart"/>
      <w:r w:rsidRPr="00317376">
        <w:rPr>
          <w:rFonts w:asciiTheme="majorHAnsi" w:hAnsiTheme="majorHAnsi"/>
        </w:rPr>
        <w:t>prenosna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premija</w:t>
      </w:r>
      <w:proofErr w:type="spellEnd"/>
      <w:r w:rsidRPr="00317376">
        <w:rPr>
          <w:rFonts w:asciiTheme="majorHAnsi" w:hAnsiTheme="majorHAnsi"/>
        </w:rPr>
        <w:t>)</w:t>
      </w:r>
      <w:r w:rsidRPr="00317376">
        <w:rPr>
          <w:rFonts w:asciiTheme="majorHAnsi" w:hAnsiTheme="majorHAnsi"/>
          <w:lang w:val="sr-Cyrl-CS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rezervisanja</w:t>
      </w:r>
      <w:proofErr w:type="spellEnd"/>
      <w:r w:rsidRPr="00317376">
        <w:rPr>
          <w:rFonts w:asciiTheme="majorHAnsi" w:hAnsiTheme="majorHAnsi"/>
          <w:lang w:val="sr-Cyrl-CS"/>
        </w:rPr>
        <w:t xml:space="preserve"> i obračunati prihodi budućeg </w:t>
      </w:r>
      <w:proofErr w:type="gramStart"/>
      <w:r w:rsidRPr="00317376">
        <w:rPr>
          <w:rFonts w:asciiTheme="majorHAnsi" w:hAnsiTheme="majorHAnsi"/>
          <w:lang w:val="sr-Cyrl-CS"/>
        </w:rPr>
        <w:t>perioda.</w:t>
      </w:r>
      <w:proofErr w:type="spellStart"/>
      <w:r w:rsidRPr="00317376">
        <w:rPr>
          <w:rFonts w:asciiTheme="majorHAnsi" w:hAnsiTheme="majorHAnsi"/>
        </w:rPr>
        <w:t>Povećanje</w:t>
      </w:r>
      <w:proofErr w:type="spellEnd"/>
      <w:r w:rsidRPr="00317376">
        <w:rPr>
          <w:rFonts w:asciiTheme="majorHAnsi" w:hAnsiTheme="majorHAnsi"/>
          <w:lang w:val="sr-Cyrl-CS"/>
        </w:rPr>
        <w:t>m</w:t>
      </w:r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prenosne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smanjuju se prihodi od premije</w:t>
      </w:r>
      <w:r w:rsidR="009326D7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  <w:lang w:val="sr-Cyrl-CS"/>
        </w:rPr>
        <w:t xml:space="preserve"> a u korist </w:t>
      </w:r>
      <w:proofErr w:type="spellStart"/>
      <w:r w:rsidR="009326D7" w:rsidRPr="00317376">
        <w:rPr>
          <w:rFonts w:asciiTheme="majorHAnsi" w:hAnsiTheme="majorHAnsi"/>
        </w:rPr>
        <w:t>pasivnih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vremenskih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proofErr w:type="spellStart"/>
      <w:r w:rsidR="009326D7" w:rsidRPr="00317376">
        <w:rPr>
          <w:rFonts w:asciiTheme="majorHAnsi" w:hAnsiTheme="majorHAnsi"/>
        </w:rPr>
        <w:t>razgraničenja</w:t>
      </w:r>
      <w:proofErr w:type="spellEnd"/>
      <w:r w:rsidR="009326D7" w:rsidRPr="00317376">
        <w:rPr>
          <w:rFonts w:asciiTheme="majorHAnsi" w:hAnsiTheme="majorHAnsi"/>
        </w:rPr>
        <w:t xml:space="preserve">, </w:t>
      </w:r>
      <w:proofErr w:type="spellStart"/>
      <w:r w:rsidR="009326D7" w:rsidRPr="00317376">
        <w:rPr>
          <w:rFonts w:asciiTheme="majorHAnsi" w:hAnsiTheme="majorHAnsi"/>
        </w:rPr>
        <w:t>dok</w:t>
      </w:r>
      <w:proofErr w:type="spellEnd"/>
      <w:r w:rsidR="009326D7"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smanjenjem prenosne premije(PVR) povećavaju se prihodi od premije.</w:t>
      </w:r>
      <w:proofErr w:type="spellStart"/>
      <w:r w:rsidRPr="00317376">
        <w:rPr>
          <w:rFonts w:asciiTheme="majorHAnsi" w:hAnsiTheme="majorHAnsi"/>
        </w:rPr>
        <w:t>Povećanje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rezervacija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pada</w:t>
      </w:r>
      <w:r w:rsidR="00E677F2">
        <w:rPr>
          <w:rFonts w:asciiTheme="majorHAnsi" w:hAnsiTheme="majorHAnsi"/>
          <w:lang w:val="sr-Latn-CS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="00E677F2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teret</w:t>
      </w:r>
      <w:proofErr w:type="spellEnd"/>
      <w:r w:rsidRPr="00317376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  <w:lang w:val="sr-Cyrl-CS"/>
        </w:rPr>
        <w:t>poslovnih rashoda</w:t>
      </w:r>
      <w:r w:rsidR="00B875EE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a </w:t>
      </w:r>
      <w:proofErr w:type="spellStart"/>
      <w:r w:rsidRPr="00317376">
        <w:rPr>
          <w:rFonts w:asciiTheme="majorHAnsi" w:hAnsiTheme="majorHAnsi"/>
        </w:rPr>
        <w:t>smanjenje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korist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Pr="00317376">
        <w:rPr>
          <w:rFonts w:asciiTheme="majorHAnsi" w:hAnsiTheme="majorHAnsi"/>
        </w:rPr>
        <w:t xml:space="preserve"> od</w:t>
      </w:r>
      <w:r w:rsidRPr="00317376">
        <w:rPr>
          <w:rFonts w:asciiTheme="majorHAnsi" w:hAnsiTheme="majorHAnsi"/>
          <w:lang w:val="sr-Cyrl-CS"/>
        </w:rPr>
        <w:t xml:space="preserve"> smanjenja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</w:t>
      </w:r>
      <w:proofErr w:type="spellEnd"/>
      <w:r w:rsidRPr="00317376">
        <w:rPr>
          <w:rFonts w:asciiTheme="majorHAnsi" w:hAnsiTheme="majorHAnsi"/>
          <w:lang w:val="sr-Cyrl-CS"/>
        </w:rPr>
        <w:t>r</w:t>
      </w:r>
      <w:proofErr w:type="spellStart"/>
      <w:r w:rsidRPr="00317376">
        <w:rPr>
          <w:rFonts w:asciiTheme="majorHAnsi" w:hAnsiTheme="majorHAnsi"/>
        </w:rPr>
        <w:t>visanja</w:t>
      </w:r>
      <w:proofErr w:type="spellEnd"/>
      <w:r w:rsidRPr="00317376">
        <w:rPr>
          <w:rFonts w:asciiTheme="majorHAnsi" w:hAnsiTheme="majorHAnsi"/>
        </w:rPr>
        <w:t>.</w:t>
      </w:r>
    </w:p>
    <w:p w14:paraId="6FCF3AD2" w14:textId="77777777" w:rsidR="00B875E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i/>
          <w:sz w:val="24"/>
          <w:szCs w:val="24"/>
        </w:rPr>
        <w:lastRenderedPageBreak/>
        <w:t>R</w:t>
      </w:r>
      <w:r w:rsidRPr="00317376">
        <w:rPr>
          <w:rFonts w:asciiTheme="majorHAnsi" w:hAnsiTheme="majorHAnsi"/>
          <w:b/>
          <w:bCs/>
          <w:i/>
          <w:sz w:val="24"/>
          <w:szCs w:val="24"/>
        </w:rPr>
        <w:t>ezervisanja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sre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  <w:lang w:val="sr-Cyrl-BA"/>
        </w:rPr>
        <w:t>d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stava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za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nastale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  <w:b/>
          <w:bCs/>
          <w:i/>
          <w:sz w:val="24"/>
          <w:szCs w:val="24"/>
        </w:rPr>
        <w:t>prijavljene,</w:t>
      </w:r>
      <w:r w:rsidR="00E0056C" w:rsidRPr="00317376">
        <w:rPr>
          <w:rFonts w:asciiTheme="majorHAnsi" w:hAnsiTheme="majorHAnsi"/>
          <w:b/>
          <w:bCs/>
          <w:i/>
          <w:sz w:val="24"/>
          <w:szCs w:val="24"/>
        </w:rPr>
        <w:t>a</w:t>
      </w:r>
      <w:proofErr w:type="spellEnd"/>
      <w:proofErr w:type="gramEnd"/>
      <w:r w:rsidR="00E0056C"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="00E0056C" w:rsidRPr="00317376">
        <w:rPr>
          <w:rFonts w:asciiTheme="majorHAnsi" w:hAnsiTheme="majorHAnsi"/>
          <w:b/>
          <w:bCs/>
          <w:i/>
          <w:sz w:val="24"/>
          <w:szCs w:val="24"/>
        </w:rPr>
        <w:t>nelikvidirane</w:t>
      </w:r>
      <w:proofErr w:type="spellEnd"/>
      <w:r w:rsidR="00E0056C"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="00E0056C" w:rsidRPr="00317376">
        <w:rPr>
          <w:rFonts w:asciiTheme="majorHAnsi" w:hAnsiTheme="majorHAnsi"/>
          <w:b/>
          <w:bCs/>
          <w:i/>
          <w:sz w:val="24"/>
          <w:szCs w:val="24"/>
        </w:rPr>
        <w:t>štete</w:t>
      </w:r>
      <w:proofErr w:type="spellEnd"/>
    </w:p>
    <w:p w14:paraId="7C108BFD" w14:textId="77777777" w:rsidR="00F53BE1" w:rsidRPr="00317376" w:rsidRDefault="00EB698E" w:rsidP="00B37B69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Rezervisanj</w:t>
      </w:r>
      <w:r w:rsidR="00B875EE" w:rsidRPr="00317376">
        <w:rPr>
          <w:rFonts w:asciiTheme="majorHAnsi" w:hAnsiTheme="majorHAnsi"/>
        </w:rPr>
        <w:t>a</w:t>
      </w:r>
      <w:proofErr w:type="spellEnd"/>
      <w:r w:rsidR="00B875EE" w:rsidRPr="00317376">
        <w:rPr>
          <w:rFonts w:asciiTheme="majorHAnsi" w:hAnsiTheme="majorHAnsi"/>
        </w:rPr>
        <w:t xml:space="preserve"> </w:t>
      </w:r>
      <w:proofErr w:type="spellStart"/>
      <w:r w:rsidR="00B875EE" w:rsidRPr="00317376">
        <w:rPr>
          <w:rFonts w:asciiTheme="majorHAnsi" w:hAnsiTheme="majorHAnsi"/>
        </w:rPr>
        <w:t>sredstava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nastale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prijavljene,a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nelikvidirane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vrš</w:t>
      </w:r>
      <w:r w:rsidR="00B875EE" w:rsidRPr="00317376">
        <w:rPr>
          <w:rFonts w:asciiTheme="majorHAnsi" w:hAnsiTheme="majorHAnsi"/>
        </w:rPr>
        <w:t>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="00B875EE" w:rsidRPr="00317376">
        <w:rPr>
          <w:rFonts w:asciiTheme="majorHAnsi" w:hAnsiTheme="majorHAnsi"/>
        </w:rPr>
        <w:t xml:space="preserve"> </w:t>
      </w:r>
      <w:proofErr w:type="spellStart"/>
      <w:r w:rsidR="00B875EE" w:rsidRPr="00317376">
        <w:rPr>
          <w:rFonts w:asciiTheme="majorHAnsi" w:hAnsiTheme="majorHAnsi"/>
        </w:rPr>
        <w:t>osnovu</w:t>
      </w:r>
      <w:proofErr w:type="spellEnd"/>
      <w:r w:rsidR="00B875EE" w:rsidRPr="00317376">
        <w:rPr>
          <w:rFonts w:asciiTheme="majorHAnsi" w:hAnsiTheme="majorHAnsi"/>
        </w:rPr>
        <w:t xml:space="preserve"> </w:t>
      </w:r>
      <w:proofErr w:type="spellStart"/>
      <w:r w:rsidR="00B875EE" w:rsidRPr="00317376">
        <w:rPr>
          <w:rFonts w:asciiTheme="majorHAnsi" w:hAnsiTheme="majorHAnsi"/>
        </w:rPr>
        <w:t>procjene</w:t>
      </w:r>
      <w:proofErr w:type="spellEnd"/>
      <w:r w:rsidR="00B875EE"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iznosa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svake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pojedinačne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prikupljenih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dokumenta,osim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="00B875EE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raspoložive</w:t>
      </w:r>
      <w:proofErr w:type="spellEnd"/>
      <w:r w:rsidR="009D000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dokumentacije,nije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moguće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izvršiti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takvu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procjenu,</w:t>
      </w:r>
      <w:r w:rsidR="00B875EE" w:rsidRPr="00317376">
        <w:rPr>
          <w:rFonts w:asciiTheme="majorHAnsi" w:hAnsiTheme="majorHAnsi"/>
        </w:rPr>
        <w:t>a</w:t>
      </w:r>
      <w:proofErr w:type="spellEnd"/>
      <w:r w:rsidR="00B875EE" w:rsidRPr="00317376">
        <w:rPr>
          <w:rFonts w:asciiTheme="majorHAnsi" w:hAnsiTheme="majorHAnsi"/>
        </w:rPr>
        <w:t xml:space="preserve"> za </w:t>
      </w:r>
      <w:proofErr w:type="spellStart"/>
      <w:r w:rsidR="00B875EE" w:rsidRPr="00317376">
        <w:rPr>
          <w:rFonts w:asciiTheme="majorHAnsi" w:hAnsiTheme="majorHAnsi"/>
        </w:rPr>
        <w:t>koje</w:t>
      </w:r>
      <w:proofErr w:type="spellEnd"/>
      <w:r w:rsidR="00B875EE"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rezervacija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vrši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prosječne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likvidirane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="00B875EE" w:rsidRPr="00317376">
        <w:rPr>
          <w:rFonts w:asciiTheme="majorHAnsi" w:hAnsiTheme="majorHAnsi"/>
        </w:rPr>
        <w:t>odnosnoj</w:t>
      </w:r>
      <w:proofErr w:type="spellEnd"/>
      <w:r w:rsidR="00B875EE" w:rsidRPr="00317376">
        <w:rPr>
          <w:rFonts w:asciiTheme="majorHAnsi" w:hAnsiTheme="majorHAnsi"/>
        </w:rPr>
        <w:t xml:space="preserve"> </w:t>
      </w:r>
      <w:proofErr w:type="spellStart"/>
      <w:r w:rsidR="00B875EE" w:rsidRPr="00317376">
        <w:rPr>
          <w:rFonts w:asciiTheme="majorHAnsi" w:hAnsiTheme="majorHAnsi"/>
        </w:rPr>
        <w:t>vrsti</w:t>
      </w:r>
      <w:proofErr w:type="spellEnd"/>
      <w:r w:rsidR="00B875EE" w:rsidRPr="00317376">
        <w:rPr>
          <w:rFonts w:asciiTheme="majorHAnsi" w:hAnsiTheme="majorHAnsi"/>
        </w:rPr>
        <w:t xml:space="preserve"> </w:t>
      </w:r>
      <w:proofErr w:type="spellStart"/>
      <w:r w:rsidR="00B875EE" w:rsidRPr="00317376">
        <w:rPr>
          <w:rFonts w:asciiTheme="majorHAnsi" w:hAnsiTheme="majorHAnsi"/>
        </w:rPr>
        <w:t>osiguranja</w:t>
      </w:r>
      <w:proofErr w:type="spellEnd"/>
      <w:r w:rsidR="00B875EE" w:rsidRPr="00317376">
        <w:rPr>
          <w:rFonts w:asciiTheme="majorHAnsi" w:hAnsiTheme="majorHAnsi"/>
        </w:rPr>
        <w:t>.</w:t>
      </w:r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sporu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rezervišu</w:t>
      </w:r>
      <w:proofErr w:type="spellEnd"/>
      <w:r w:rsidRPr="00317376">
        <w:rPr>
          <w:rFonts w:asciiTheme="majorHAnsi" w:hAnsiTheme="majorHAnsi"/>
        </w:rPr>
        <w:t xml:space="preserve"> se u </w:t>
      </w:r>
      <w:proofErr w:type="spellStart"/>
      <w:r w:rsidRPr="00317376">
        <w:rPr>
          <w:rFonts w:asciiTheme="majorHAnsi" w:hAnsiTheme="majorHAnsi"/>
        </w:rPr>
        <w:t>iznosu</w:t>
      </w:r>
      <w:proofErr w:type="spellEnd"/>
      <w:r w:rsidRPr="00317376">
        <w:rPr>
          <w:rFonts w:asciiTheme="majorHAnsi" w:hAnsiTheme="majorHAnsi"/>
        </w:rPr>
        <w:t xml:space="preserve"> za koji se </w:t>
      </w:r>
      <w:proofErr w:type="spellStart"/>
      <w:r w:rsidRPr="00317376">
        <w:rPr>
          <w:rFonts w:asciiTheme="majorHAnsi" w:hAnsiTheme="majorHAnsi"/>
        </w:rPr>
        <w:t>očekuje</w:t>
      </w:r>
      <w:proofErr w:type="spellEnd"/>
      <w:r w:rsidRPr="00317376">
        <w:rPr>
          <w:rFonts w:asciiTheme="majorHAnsi" w:hAnsiTheme="majorHAnsi"/>
        </w:rPr>
        <w:t xml:space="preserve"> da bi </w:t>
      </w:r>
      <w:proofErr w:type="spellStart"/>
      <w:r w:rsidRPr="00317376">
        <w:rPr>
          <w:rFonts w:asciiTheme="majorHAnsi" w:hAnsiTheme="majorHAnsi"/>
        </w:rPr>
        <w:t>mogao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biti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utvrđen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strane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suda</w:t>
      </w:r>
      <w:proofErr w:type="spellEnd"/>
      <w:r w:rsidRPr="00317376">
        <w:rPr>
          <w:rFonts w:asciiTheme="majorHAnsi" w:hAnsiTheme="majorHAnsi"/>
        </w:rPr>
        <w:t>.</w:t>
      </w:r>
    </w:p>
    <w:p w14:paraId="21D752F0" w14:textId="77777777" w:rsidR="00943EDE" w:rsidRPr="00317376" w:rsidRDefault="00692006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Rezervisanja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za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nastale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a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ne</w:t>
      </w:r>
      <w:r w:rsidR="00EB698E" w:rsidRPr="00317376">
        <w:rPr>
          <w:rFonts w:asciiTheme="majorHAnsi" w:hAnsiTheme="majorHAnsi"/>
          <w:b/>
          <w:bCs/>
          <w:i/>
          <w:sz w:val="24"/>
          <w:szCs w:val="24"/>
        </w:rPr>
        <w:t>prijavljene</w:t>
      </w:r>
      <w:proofErr w:type="spellEnd"/>
      <w:r w:rsidR="00EB698E"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="00EB698E" w:rsidRPr="00317376">
        <w:rPr>
          <w:rFonts w:asciiTheme="majorHAnsi" w:hAnsiTheme="majorHAnsi"/>
          <w:b/>
          <w:bCs/>
          <w:i/>
          <w:sz w:val="24"/>
          <w:szCs w:val="24"/>
        </w:rPr>
        <w:t>štete</w:t>
      </w:r>
      <w:proofErr w:type="spellEnd"/>
    </w:p>
    <w:p w14:paraId="5C957590" w14:textId="77777777" w:rsidR="00062501" w:rsidRPr="00317376" w:rsidRDefault="00062501" w:rsidP="00062501">
      <w:pPr>
        <w:contextualSpacing/>
        <w:jc w:val="both"/>
        <w:rPr>
          <w:rFonts w:asciiTheme="majorHAnsi" w:hAnsiTheme="majorHAnsi"/>
          <w:bCs/>
        </w:rPr>
      </w:pPr>
      <w:r w:rsidRPr="00317376">
        <w:rPr>
          <w:rFonts w:asciiTheme="majorHAnsi" w:hAnsiTheme="majorHAnsi"/>
          <w:bCs/>
        </w:rPr>
        <w:tab/>
      </w:r>
      <w:proofErr w:type="spellStart"/>
      <w:r w:rsidRPr="00317376">
        <w:rPr>
          <w:rFonts w:asciiTheme="majorHAnsi" w:hAnsiTheme="majorHAnsi"/>
          <w:bCs/>
        </w:rPr>
        <w:t>Rezervisanje</w:t>
      </w:r>
      <w:proofErr w:type="spellEnd"/>
      <w:r w:rsidRPr="00317376">
        <w:rPr>
          <w:rFonts w:asciiTheme="majorHAnsi" w:hAnsiTheme="majorHAnsi"/>
          <w:bCs/>
        </w:rPr>
        <w:t xml:space="preserve"> za </w:t>
      </w:r>
      <w:proofErr w:type="spellStart"/>
      <w:r w:rsidRPr="00317376">
        <w:rPr>
          <w:rFonts w:asciiTheme="majorHAnsi" w:hAnsiTheme="majorHAnsi"/>
          <w:bCs/>
        </w:rPr>
        <w:t>nastale</w:t>
      </w:r>
      <w:proofErr w:type="spellEnd"/>
      <w:r w:rsidRPr="00317376">
        <w:rPr>
          <w:rFonts w:asciiTheme="majorHAnsi" w:hAnsiTheme="majorHAnsi"/>
          <w:bCs/>
        </w:rPr>
        <w:t xml:space="preserve"> a </w:t>
      </w:r>
      <w:proofErr w:type="spellStart"/>
      <w:r w:rsidRPr="00317376">
        <w:rPr>
          <w:rFonts w:asciiTheme="majorHAnsi" w:hAnsiTheme="majorHAnsi"/>
          <w:bCs/>
        </w:rPr>
        <w:t>neprijavljene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štete</w:t>
      </w:r>
      <w:proofErr w:type="spellEnd"/>
      <w:r w:rsidRPr="00317376">
        <w:rPr>
          <w:rFonts w:asciiTheme="majorHAnsi" w:hAnsiTheme="majorHAnsi"/>
          <w:bCs/>
        </w:rPr>
        <w:t xml:space="preserve"> (IBNR) se </w:t>
      </w:r>
      <w:proofErr w:type="spellStart"/>
      <w:r w:rsidRPr="00317376">
        <w:rPr>
          <w:rFonts w:asciiTheme="majorHAnsi" w:hAnsiTheme="majorHAnsi"/>
          <w:bCs/>
        </w:rPr>
        <w:t>vrši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primjenom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metode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ulančanih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ljestvica</w:t>
      </w:r>
      <w:proofErr w:type="spellEnd"/>
      <w:r w:rsidRPr="00317376">
        <w:rPr>
          <w:rFonts w:asciiTheme="majorHAnsi" w:hAnsiTheme="majorHAnsi"/>
          <w:bCs/>
        </w:rPr>
        <w:t xml:space="preserve"> (Chain Ladder </w:t>
      </w:r>
      <w:proofErr w:type="spellStart"/>
      <w:r w:rsidRPr="00317376">
        <w:rPr>
          <w:rFonts w:asciiTheme="majorHAnsi" w:hAnsiTheme="majorHAnsi"/>
          <w:bCs/>
        </w:rPr>
        <w:t>Metod</w:t>
      </w:r>
      <w:proofErr w:type="spellEnd"/>
      <w:r w:rsidRPr="00317376">
        <w:rPr>
          <w:rFonts w:asciiTheme="majorHAnsi" w:hAnsiTheme="majorHAnsi"/>
          <w:bCs/>
        </w:rPr>
        <w:t xml:space="preserve">), </w:t>
      </w:r>
      <w:proofErr w:type="spellStart"/>
      <w:r w:rsidRPr="00317376">
        <w:rPr>
          <w:rFonts w:asciiTheme="majorHAnsi" w:hAnsiTheme="majorHAnsi"/>
          <w:bCs/>
        </w:rPr>
        <w:t>metodom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na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osnovu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podataka</w:t>
      </w:r>
      <w:proofErr w:type="spellEnd"/>
      <w:r w:rsidRPr="00317376">
        <w:rPr>
          <w:rFonts w:asciiTheme="majorHAnsi" w:hAnsiTheme="majorHAnsi"/>
          <w:bCs/>
        </w:rPr>
        <w:t xml:space="preserve"> o </w:t>
      </w:r>
      <w:proofErr w:type="spellStart"/>
      <w:r w:rsidRPr="00317376">
        <w:rPr>
          <w:rFonts w:asciiTheme="majorHAnsi" w:hAnsiTheme="majorHAnsi"/>
          <w:bCs/>
        </w:rPr>
        <w:t>riješenim</w:t>
      </w:r>
      <w:proofErr w:type="spellEnd"/>
      <w:r w:rsidRPr="00317376">
        <w:rPr>
          <w:rFonts w:asciiTheme="majorHAnsi" w:hAnsiTheme="majorHAnsi"/>
          <w:bCs/>
        </w:rPr>
        <w:t xml:space="preserve"> i </w:t>
      </w:r>
      <w:proofErr w:type="spellStart"/>
      <w:r w:rsidRPr="00317376">
        <w:rPr>
          <w:rFonts w:asciiTheme="majorHAnsi" w:hAnsiTheme="majorHAnsi"/>
          <w:bCs/>
        </w:rPr>
        <w:t>rezervisanim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štetama</w:t>
      </w:r>
      <w:proofErr w:type="spellEnd"/>
      <w:r w:rsidR="001765BE" w:rsidRPr="00317376">
        <w:rPr>
          <w:rFonts w:asciiTheme="majorHAnsi" w:hAnsiTheme="majorHAnsi"/>
          <w:bCs/>
        </w:rPr>
        <w:t xml:space="preserve"> (</w:t>
      </w:r>
      <w:proofErr w:type="spellStart"/>
      <w:r w:rsidR="001765BE" w:rsidRPr="00317376">
        <w:rPr>
          <w:rFonts w:asciiTheme="majorHAnsi" w:hAnsiTheme="majorHAnsi"/>
          <w:bCs/>
        </w:rPr>
        <w:t>nastalim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prijavljenim</w:t>
      </w:r>
      <w:proofErr w:type="spellEnd"/>
      <w:r w:rsidR="001765BE" w:rsidRPr="00317376">
        <w:rPr>
          <w:rFonts w:asciiTheme="majorHAnsi" w:hAnsiTheme="majorHAnsi"/>
          <w:bCs/>
        </w:rPr>
        <w:t xml:space="preserve">, a </w:t>
      </w:r>
      <w:proofErr w:type="spellStart"/>
      <w:r w:rsidR="001765BE" w:rsidRPr="00317376">
        <w:rPr>
          <w:rFonts w:asciiTheme="majorHAnsi" w:hAnsiTheme="majorHAnsi"/>
          <w:bCs/>
        </w:rPr>
        <w:t>nerješenim</w:t>
      </w:r>
      <w:proofErr w:type="spellEnd"/>
      <w:r w:rsidR="001765BE" w:rsidRPr="00317376">
        <w:rPr>
          <w:rFonts w:asciiTheme="majorHAnsi" w:hAnsiTheme="majorHAnsi"/>
          <w:bCs/>
        </w:rPr>
        <w:t>)</w:t>
      </w:r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ili</w:t>
      </w:r>
      <w:proofErr w:type="spellEnd"/>
      <w:r w:rsidRPr="00317376">
        <w:rPr>
          <w:rFonts w:asciiTheme="majorHAnsi" w:hAnsiTheme="majorHAnsi"/>
          <w:bCs/>
        </w:rPr>
        <w:t xml:space="preserve">, </w:t>
      </w:r>
      <w:proofErr w:type="spellStart"/>
      <w:r w:rsidRPr="00317376">
        <w:rPr>
          <w:rFonts w:asciiTheme="majorHAnsi" w:hAnsiTheme="majorHAnsi"/>
          <w:bCs/>
        </w:rPr>
        <w:t>pak</w:t>
      </w:r>
      <w:proofErr w:type="spellEnd"/>
      <w:r w:rsidRPr="00317376">
        <w:rPr>
          <w:rFonts w:asciiTheme="majorHAnsi" w:hAnsiTheme="majorHAnsi"/>
          <w:bCs/>
        </w:rPr>
        <w:t xml:space="preserve">, </w:t>
      </w:r>
      <w:proofErr w:type="spellStart"/>
      <w:r w:rsidRPr="00317376">
        <w:rPr>
          <w:rFonts w:asciiTheme="majorHAnsi" w:hAnsiTheme="majorHAnsi"/>
          <w:bCs/>
        </w:rPr>
        <w:t>njihovom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kombinacijom</w:t>
      </w:r>
      <w:proofErr w:type="spellEnd"/>
      <w:r w:rsidRPr="00317376">
        <w:rPr>
          <w:rFonts w:asciiTheme="majorHAnsi" w:hAnsiTheme="majorHAnsi"/>
          <w:bCs/>
        </w:rPr>
        <w:t>.</w:t>
      </w:r>
    </w:p>
    <w:p w14:paraId="6CCBEDE0" w14:textId="77777777" w:rsidR="00F53BE1" w:rsidRPr="00317376" w:rsidRDefault="00062501" w:rsidP="00B37B69">
      <w:pPr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  <w:bCs/>
        </w:rPr>
        <w:tab/>
      </w:r>
      <w:proofErr w:type="spellStart"/>
      <w:r w:rsidRPr="00317376">
        <w:rPr>
          <w:rFonts w:asciiTheme="majorHAnsi" w:hAnsiTheme="majorHAnsi"/>
          <w:bCs/>
        </w:rPr>
        <w:t>Metod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ulančanih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ljestvica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koristi</w:t>
      </w:r>
      <w:proofErr w:type="spellEnd"/>
      <w:r w:rsidR="001765BE" w:rsidRPr="00317376">
        <w:rPr>
          <w:rFonts w:asciiTheme="majorHAnsi" w:hAnsiTheme="majorHAnsi"/>
          <w:bCs/>
        </w:rPr>
        <w:t xml:space="preserve"> se za </w:t>
      </w:r>
      <w:proofErr w:type="spellStart"/>
      <w:r w:rsidR="001765BE" w:rsidRPr="00317376">
        <w:rPr>
          <w:rFonts w:asciiTheme="majorHAnsi" w:hAnsiTheme="majorHAnsi"/>
          <w:bCs/>
        </w:rPr>
        <w:t>izračunavanje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rezervi</w:t>
      </w:r>
      <w:proofErr w:type="spellEnd"/>
      <w:r w:rsidR="001765BE" w:rsidRPr="00317376">
        <w:rPr>
          <w:rFonts w:asciiTheme="majorHAnsi" w:hAnsiTheme="majorHAnsi"/>
          <w:bCs/>
        </w:rPr>
        <w:t xml:space="preserve"> za </w:t>
      </w:r>
      <w:proofErr w:type="spellStart"/>
      <w:r w:rsidR="001765BE" w:rsidRPr="00317376">
        <w:rPr>
          <w:rFonts w:asciiTheme="majorHAnsi" w:hAnsiTheme="majorHAnsi"/>
          <w:bCs/>
        </w:rPr>
        <w:t>nastale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neprijavljene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štete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na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osnovu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podataka</w:t>
      </w:r>
      <w:proofErr w:type="spellEnd"/>
      <w:r w:rsidR="001765BE" w:rsidRPr="00317376">
        <w:rPr>
          <w:rFonts w:asciiTheme="majorHAnsi" w:hAnsiTheme="majorHAnsi"/>
          <w:bCs/>
        </w:rPr>
        <w:t xml:space="preserve"> o </w:t>
      </w:r>
      <w:proofErr w:type="spellStart"/>
      <w:r w:rsidR="001765BE" w:rsidRPr="00317376">
        <w:rPr>
          <w:rFonts w:asciiTheme="majorHAnsi" w:hAnsiTheme="majorHAnsi"/>
          <w:bCs/>
        </w:rPr>
        <w:t>štetama</w:t>
      </w:r>
      <w:proofErr w:type="spellEnd"/>
      <w:r w:rsidR="001765BE" w:rsidRPr="00317376">
        <w:rPr>
          <w:rFonts w:asciiTheme="majorHAnsi" w:hAnsiTheme="majorHAnsi"/>
          <w:bCs/>
        </w:rPr>
        <w:t xml:space="preserve"> u </w:t>
      </w:r>
      <w:proofErr w:type="spellStart"/>
      <w:r w:rsidR="001765BE" w:rsidRPr="00317376">
        <w:rPr>
          <w:rFonts w:asciiTheme="majorHAnsi" w:hAnsiTheme="majorHAnsi"/>
          <w:bCs/>
        </w:rPr>
        <w:t>posmatranom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periodu</w:t>
      </w:r>
      <w:proofErr w:type="spellEnd"/>
      <w:r w:rsidR="001765BE" w:rsidRPr="00317376">
        <w:rPr>
          <w:rFonts w:asciiTheme="majorHAnsi" w:hAnsiTheme="majorHAnsi"/>
          <w:bCs/>
        </w:rPr>
        <w:t xml:space="preserve"> koji ne </w:t>
      </w:r>
      <w:proofErr w:type="spellStart"/>
      <w:r w:rsidR="001765BE" w:rsidRPr="00317376">
        <w:rPr>
          <w:rFonts w:asciiTheme="majorHAnsi" w:hAnsiTheme="majorHAnsi"/>
          <w:bCs/>
        </w:rPr>
        <w:t>može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biti</w:t>
      </w:r>
      <w:proofErr w:type="spellEnd"/>
      <w:r w:rsidR="001765BE" w:rsidRPr="00317376">
        <w:rPr>
          <w:rFonts w:asciiTheme="majorHAnsi" w:hAnsiTheme="majorHAnsi"/>
          <w:bCs/>
        </w:rPr>
        <w:t xml:space="preserve"> </w:t>
      </w:r>
      <w:proofErr w:type="spellStart"/>
      <w:r w:rsidR="001765BE" w:rsidRPr="00317376">
        <w:rPr>
          <w:rFonts w:asciiTheme="majorHAnsi" w:hAnsiTheme="majorHAnsi"/>
          <w:bCs/>
        </w:rPr>
        <w:t>kraći</w:t>
      </w:r>
      <w:proofErr w:type="spellEnd"/>
      <w:r w:rsidR="001765BE" w:rsidRPr="00317376">
        <w:rPr>
          <w:rFonts w:asciiTheme="majorHAnsi" w:hAnsiTheme="majorHAnsi"/>
          <w:bCs/>
        </w:rPr>
        <w:t xml:space="preserve"> od pet </w:t>
      </w:r>
      <w:proofErr w:type="spellStart"/>
      <w:proofErr w:type="gramStart"/>
      <w:r w:rsidR="001765BE" w:rsidRPr="00317376">
        <w:rPr>
          <w:rFonts w:asciiTheme="majorHAnsi" w:hAnsiTheme="majorHAnsi"/>
          <w:bCs/>
        </w:rPr>
        <w:t>godina.</w:t>
      </w:r>
      <w:r w:rsidR="00EB698E" w:rsidRPr="00317376">
        <w:rPr>
          <w:rFonts w:asciiTheme="majorHAnsi" w:hAnsiTheme="majorHAnsi"/>
        </w:rPr>
        <w:t>Direktni</w:t>
      </w:r>
      <w:proofErr w:type="spellEnd"/>
      <w:proofErr w:type="gram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indirektni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troškovi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obrade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šteta</w:t>
      </w:r>
      <w:proofErr w:type="spellEnd"/>
      <w:r w:rsidR="00EB698E" w:rsidRPr="00317376">
        <w:rPr>
          <w:rFonts w:asciiTheme="majorHAnsi" w:hAnsiTheme="majorHAnsi"/>
        </w:rPr>
        <w:t xml:space="preserve"> u </w:t>
      </w:r>
      <w:proofErr w:type="spellStart"/>
      <w:r w:rsidR="00EB698E" w:rsidRPr="00317376">
        <w:rPr>
          <w:rFonts w:asciiTheme="majorHAnsi" w:hAnsiTheme="majorHAnsi"/>
        </w:rPr>
        <w:t>rezervi</w:t>
      </w:r>
      <w:proofErr w:type="spellEnd"/>
      <w:r w:rsidR="00EB698E" w:rsidRPr="00317376">
        <w:rPr>
          <w:rFonts w:asciiTheme="majorHAnsi" w:hAnsiTheme="majorHAnsi"/>
        </w:rPr>
        <w:t xml:space="preserve"> za </w:t>
      </w:r>
      <w:proofErr w:type="spellStart"/>
      <w:r w:rsidR="00EB698E" w:rsidRPr="00317376">
        <w:rPr>
          <w:rFonts w:asciiTheme="majorHAnsi" w:hAnsiTheme="majorHAnsi"/>
        </w:rPr>
        <w:t>štete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sastavni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su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dio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bruto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rezervi</w:t>
      </w:r>
      <w:proofErr w:type="spellEnd"/>
      <w:r w:rsidR="00EB698E" w:rsidRPr="00317376">
        <w:rPr>
          <w:rFonts w:asciiTheme="majorHAnsi" w:hAnsiTheme="majorHAnsi"/>
        </w:rPr>
        <w:t xml:space="preserve"> za </w:t>
      </w:r>
      <w:proofErr w:type="spellStart"/>
      <w:r w:rsidR="00EB698E" w:rsidRPr="00317376">
        <w:rPr>
          <w:rFonts w:asciiTheme="majorHAnsi" w:hAnsiTheme="majorHAnsi"/>
        </w:rPr>
        <w:t>štete</w:t>
      </w:r>
      <w:proofErr w:type="spellEnd"/>
      <w:r w:rsidR="00EB698E" w:rsidRPr="00317376">
        <w:rPr>
          <w:rFonts w:asciiTheme="majorHAnsi" w:hAnsiTheme="majorHAnsi"/>
        </w:rPr>
        <w:t>.</w:t>
      </w:r>
    </w:p>
    <w:p w14:paraId="66719F09" w14:textId="77777777" w:rsidR="00116624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I</w:t>
      </w:r>
      <w:r w:rsidR="00D46D2A" w:rsidRPr="00317376">
        <w:rPr>
          <w:rFonts w:asciiTheme="majorHAnsi" w:hAnsiTheme="majorHAnsi"/>
          <w:b/>
          <w:bCs/>
          <w:i/>
          <w:sz w:val="24"/>
          <w:szCs w:val="24"/>
        </w:rPr>
        <w:t>z</w:t>
      </w:r>
      <w:r w:rsidRPr="00317376">
        <w:rPr>
          <w:rFonts w:asciiTheme="majorHAnsi" w:hAnsiTheme="majorHAnsi"/>
          <w:b/>
          <w:bCs/>
          <w:i/>
          <w:sz w:val="24"/>
          <w:szCs w:val="24"/>
        </w:rPr>
        <w:t>dvojena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sre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  <w:lang w:val="sr-Cyrl-BA"/>
        </w:rPr>
        <w:t>d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stva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za </w:t>
      </w:r>
      <w:proofErr w:type="spellStart"/>
      <w:r w:rsidR="00116624" w:rsidRPr="00317376">
        <w:rPr>
          <w:rFonts w:asciiTheme="majorHAnsi" w:hAnsiTheme="majorHAnsi"/>
          <w:b/>
          <w:bCs/>
          <w:i/>
          <w:sz w:val="24"/>
          <w:szCs w:val="24"/>
        </w:rPr>
        <w:t>preventiv</w:t>
      </w:r>
      <w:r w:rsidR="00A96C4E" w:rsidRPr="00317376">
        <w:rPr>
          <w:rFonts w:asciiTheme="majorHAnsi" w:hAnsiTheme="majorHAnsi"/>
          <w:b/>
          <w:bCs/>
          <w:i/>
          <w:sz w:val="24"/>
          <w:szCs w:val="24"/>
        </w:rPr>
        <w:t>u</w:t>
      </w:r>
      <w:proofErr w:type="spellEnd"/>
    </w:p>
    <w:p w14:paraId="2FEF156E" w14:textId="77777777" w:rsidR="00F53BE1" w:rsidRPr="00317376" w:rsidRDefault="00EB698E" w:rsidP="00A96C4E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Izdvojena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stva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preventivu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obračunavaju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izdvajanjem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bruto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Odluci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raspodjeli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bruto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maksimal</w:t>
      </w:r>
      <w:r w:rsidR="00D46D2A" w:rsidRPr="00317376">
        <w:rPr>
          <w:rFonts w:asciiTheme="majorHAnsi" w:hAnsiTheme="majorHAnsi"/>
        </w:rPr>
        <w:t>nim</w:t>
      </w:r>
      <w:proofErr w:type="spellEnd"/>
      <w:r w:rsidR="00D46D2A" w:rsidRPr="00317376">
        <w:rPr>
          <w:rFonts w:asciiTheme="majorHAnsi" w:hAnsiTheme="majorHAnsi"/>
        </w:rPr>
        <w:t xml:space="preserve"> </w:t>
      </w:r>
      <w:proofErr w:type="spellStart"/>
      <w:r w:rsidR="00D46D2A" w:rsidRPr="00317376">
        <w:rPr>
          <w:rFonts w:asciiTheme="majorHAnsi" w:hAnsiTheme="majorHAnsi"/>
        </w:rPr>
        <w:t>stopama</w:t>
      </w:r>
      <w:proofErr w:type="spellEnd"/>
      <w:r w:rsidR="00D46D2A" w:rsidRPr="00317376">
        <w:rPr>
          <w:rFonts w:asciiTheme="majorHAnsi" w:hAnsiTheme="majorHAnsi"/>
        </w:rPr>
        <w:t xml:space="preserve"> </w:t>
      </w:r>
      <w:proofErr w:type="spellStart"/>
      <w:r w:rsidR="00D46D2A" w:rsidRPr="00317376">
        <w:rPr>
          <w:rFonts w:asciiTheme="majorHAnsi" w:hAnsiTheme="majorHAnsi"/>
        </w:rPr>
        <w:t>režijskog</w:t>
      </w:r>
      <w:proofErr w:type="spellEnd"/>
      <w:r w:rsidR="00D46D2A" w:rsidRPr="00317376">
        <w:rPr>
          <w:rFonts w:asciiTheme="majorHAnsi" w:hAnsiTheme="majorHAnsi"/>
        </w:rPr>
        <w:t xml:space="preserve"> </w:t>
      </w:r>
      <w:proofErr w:type="spellStart"/>
      <w:r w:rsidR="00D46D2A" w:rsidRPr="00317376">
        <w:rPr>
          <w:rFonts w:asciiTheme="majorHAnsi" w:hAnsiTheme="majorHAnsi"/>
        </w:rPr>
        <w:t>dodatka</w:t>
      </w:r>
      <w:proofErr w:type="spellEnd"/>
      <w:r w:rsidR="00D46D2A" w:rsidRPr="00317376">
        <w:rPr>
          <w:rFonts w:asciiTheme="majorHAnsi" w:hAnsiTheme="majorHAnsi"/>
        </w:rPr>
        <w:t xml:space="preserve">. </w:t>
      </w:r>
      <w:proofErr w:type="spellStart"/>
      <w:r w:rsidRPr="00317376">
        <w:rPr>
          <w:rFonts w:asciiTheme="majorHAnsi" w:hAnsiTheme="majorHAnsi"/>
        </w:rPr>
        <w:t>Izdvojena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stva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preventivu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mogu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koristiti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potrebe</w:t>
      </w:r>
      <w:proofErr w:type="spellEnd"/>
      <w:r w:rsidRPr="00317376">
        <w:rPr>
          <w:rFonts w:asciiTheme="majorHAnsi" w:hAnsiTheme="majorHAnsi"/>
        </w:rPr>
        <w:t xml:space="preserve"> preventive u </w:t>
      </w:r>
      <w:proofErr w:type="spellStart"/>
      <w:r w:rsidRPr="00317376">
        <w:rPr>
          <w:rFonts w:asciiTheme="majorHAnsi" w:hAnsiTheme="majorHAnsi"/>
        </w:rPr>
        <w:t>skladu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internim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aktom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propisimaza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preventivu</w:t>
      </w:r>
      <w:proofErr w:type="spellEnd"/>
      <w:r w:rsidRPr="00317376">
        <w:rPr>
          <w:rFonts w:asciiTheme="majorHAnsi" w:hAnsiTheme="majorHAnsi"/>
        </w:rPr>
        <w:t>.</w:t>
      </w:r>
    </w:p>
    <w:p w14:paraId="0215EBCA" w14:textId="77777777" w:rsidR="00A96C4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proofErr w:type="gramStart"/>
      <w:r w:rsidRPr="00317376">
        <w:rPr>
          <w:rFonts w:asciiTheme="majorHAnsi" w:hAnsiTheme="majorHAnsi"/>
          <w:b/>
          <w:bCs/>
          <w:i/>
          <w:sz w:val="24"/>
          <w:szCs w:val="24"/>
        </w:rPr>
        <w:t>Poslovni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prihodi</w:t>
      </w:r>
      <w:proofErr w:type="spellEnd"/>
      <w:proofErr w:type="gramEnd"/>
    </w:p>
    <w:p w14:paraId="1E035B28" w14:textId="77777777" w:rsidR="00F53BE1" w:rsidRDefault="00EB698E" w:rsidP="00A96C4E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Poslovne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čine:prihodi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premije,prihodi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učešća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naknadi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šteta,prihodi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odsmanjenja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rezervisanja</w:t>
      </w:r>
      <w:proofErr w:type="spellEnd"/>
      <w:r w:rsidRPr="00317376">
        <w:rPr>
          <w:rFonts w:asciiTheme="majorHAnsi" w:hAnsiTheme="majorHAnsi"/>
          <w:lang w:val="sr-Cyrl-BA"/>
        </w:rPr>
        <w:t xml:space="preserve">, </w:t>
      </w:r>
      <w:proofErr w:type="spellStart"/>
      <w:r w:rsidRPr="00317376">
        <w:rPr>
          <w:rFonts w:asciiTheme="majorHAnsi" w:hAnsiTheme="majorHAnsi"/>
        </w:rPr>
        <w:t>prihodi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regresa,prihodi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zakupa,prihodi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fondova,prihodi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naplate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="00A96C4E" w:rsidRPr="00317376">
        <w:rPr>
          <w:rFonts w:asciiTheme="majorHAnsi" w:hAnsiTheme="majorHAnsi"/>
        </w:rPr>
        <w:t>zelenih</w:t>
      </w:r>
      <w:proofErr w:type="spellEnd"/>
      <w:r w:rsidR="00A96C4E" w:rsidRPr="00317376">
        <w:rPr>
          <w:rFonts w:asciiTheme="majorHAnsi" w:hAnsiTheme="majorHAnsi"/>
        </w:rPr>
        <w:t xml:space="preserve"> </w:t>
      </w:r>
      <w:proofErr w:type="spellStart"/>
      <w:r w:rsidR="00A96C4E" w:rsidRPr="00317376">
        <w:rPr>
          <w:rFonts w:asciiTheme="majorHAnsi" w:hAnsiTheme="majorHAnsi"/>
        </w:rPr>
        <w:t>kartona</w:t>
      </w:r>
      <w:r w:rsidRPr="00317376">
        <w:rPr>
          <w:rFonts w:asciiTheme="majorHAnsi" w:hAnsiTheme="majorHAnsi"/>
        </w:rPr>
        <w:t>,prihodi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uslužne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procjene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idrugi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prihodi</w:t>
      </w:r>
      <w:proofErr w:type="spellEnd"/>
      <w:r w:rsidRPr="00317376">
        <w:rPr>
          <w:rFonts w:asciiTheme="majorHAnsi" w:hAnsiTheme="majorHAnsi"/>
        </w:rPr>
        <w:t>.</w:t>
      </w:r>
    </w:p>
    <w:p w14:paraId="01CCDEE9" w14:textId="77777777" w:rsidR="00A96C4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Prihodi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od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premije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ostalih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osiguranja</w:t>
      </w:r>
      <w:proofErr w:type="spellEnd"/>
    </w:p>
    <w:p w14:paraId="2B903ECD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Prihod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ostalih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osiguranja</w:t>
      </w:r>
      <w:proofErr w:type="spellEnd"/>
      <w:r w:rsidRPr="00317376">
        <w:rPr>
          <w:rFonts w:asciiTheme="majorHAnsi" w:hAnsiTheme="majorHAnsi"/>
        </w:rPr>
        <w:t xml:space="preserve"> u</w:t>
      </w:r>
      <w:r w:rsidR="00A96C4E" w:rsidRPr="00317376">
        <w:rPr>
          <w:rFonts w:asciiTheme="majorHAnsi" w:hAnsiTheme="majorHAnsi"/>
        </w:rPr>
        <w:t xml:space="preserve"> </w:t>
      </w:r>
      <w:proofErr w:type="spellStart"/>
      <w:r w:rsidR="00A96C4E" w:rsidRPr="00317376">
        <w:rPr>
          <w:rFonts w:asciiTheme="majorHAnsi" w:hAnsiTheme="majorHAnsi"/>
        </w:rPr>
        <w:t>skladu</w:t>
      </w:r>
      <w:proofErr w:type="spellEnd"/>
      <w:r w:rsidR="00A96C4E" w:rsidRPr="00317376">
        <w:rPr>
          <w:rFonts w:asciiTheme="majorHAnsi" w:hAnsiTheme="majorHAnsi"/>
        </w:rPr>
        <w:t xml:space="preserve"> </w:t>
      </w:r>
      <w:proofErr w:type="spellStart"/>
      <w:r w:rsidR="00A96C4E" w:rsidRPr="00317376">
        <w:rPr>
          <w:rFonts w:asciiTheme="majorHAnsi" w:hAnsiTheme="majorHAnsi"/>
        </w:rPr>
        <w:t>sa</w:t>
      </w:r>
      <w:proofErr w:type="spellEnd"/>
      <w:r w:rsidR="00A96C4E" w:rsidRPr="00317376">
        <w:rPr>
          <w:rFonts w:asciiTheme="majorHAnsi" w:hAnsiTheme="majorHAnsi"/>
        </w:rPr>
        <w:t xml:space="preserve"> MRS </w:t>
      </w:r>
      <w:r w:rsidRPr="00317376">
        <w:rPr>
          <w:rFonts w:asciiTheme="majorHAnsi" w:hAnsiTheme="majorHAnsi"/>
        </w:rPr>
        <w:t xml:space="preserve">18-Prihodi, </w:t>
      </w:r>
      <w:proofErr w:type="spellStart"/>
      <w:r w:rsidRPr="00317376">
        <w:rPr>
          <w:rFonts w:asciiTheme="majorHAnsi" w:hAnsiTheme="majorHAnsi"/>
        </w:rPr>
        <w:t>pre</w:t>
      </w:r>
      <w:r w:rsidR="00A96C4E" w:rsidRPr="00317376">
        <w:rPr>
          <w:rFonts w:asciiTheme="majorHAnsi" w:hAnsiTheme="majorHAnsi"/>
        </w:rPr>
        <w:t>d</w:t>
      </w:r>
      <w:r w:rsidRPr="00317376">
        <w:rPr>
          <w:rFonts w:asciiTheme="majorHAnsi" w:hAnsiTheme="majorHAnsi"/>
        </w:rPr>
        <w:t>stavljaju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fakturisane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iznose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premijekoji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pouzdano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utvrđeni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postoji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priliv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ekonomskih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koristi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Društvo</w:t>
      </w:r>
      <w:proofErr w:type="spellEnd"/>
      <w:r w:rsidRPr="00317376">
        <w:rPr>
          <w:rFonts w:asciiTheme="majorHAnsi" w:hAnsiTheme="majorHAnsi"/>
        </w:rPr>
        <w:t>.</w:t>
      </w:r>
    </w:p>
    <w:p w14:paraId="57C6141E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Prihod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umanjuje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iznos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prenosne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obračunate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kraju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obračunskog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 a </w:t>
      </w:r>
      <w:proofErr w:type="spellStart"/>
      <w:r w:rsidRPr="00317376">
        <w:rPr>
          <w:rFonts w:asciiTheme="majorHAnsi" w:hAnsiTheme="majorHAnsi"/>
        </w:rPr>
        <w:t>koja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predstavlja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budućeg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obračunskog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 (BPP).</w:t>
      </w:r>
    </w:p>
    <w:p w14:paraId="64FEA4FA" w14:textId="77777777" w:rsidR="00EB698E" w:rsidRPr="00317376" w:rsidRDefault="00A96C4E" w:rsidP="00A96C4E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Bruto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</w:t>
      </w:r>
      <w:r w:rsidR="00EB698E" w:rsidRPr="00317376">
        <w:rPr>
          <w:rFonts w:asciiTheme="majorHAnsi" w:hAnsiTheme="majorHAnsi"/>
        </w:rPr>
        <w:t>renosna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premija</w:t>
      </w:r>
      <w:proofErr w:type="spellEnd"/>
      <w:r w:rsidR="00EB698E" w:rsidRPr="00317376">
        <w:rPr>
          <w:rFonts w:asciiTheme="majorHAnsi" w:hAnsiTheme="majorHAnsi"/>
        </w:rPr>
        <w:t xml:space="preserve"> se </w:t>
      </w:r>
      <w:proofErr w:type="spellStart"/>
      <w:r w:rsidR="00EB698E" w:rsidRPr="00317376">
        <w:rPr>
          <w:rFonts w:asciiTheme="majorHAnsi" w:hAnsiTheme="majorHAnsi"/>
        </w:rPr>
        <w:t>obračunava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metodom"</w:t>
      </w:r>
      <w:r w:rsidR="004E5A19" w:rsidRPr="00317376">
        <w:rPr>
          <w:rFonts w:asciiTheme="majorHAnsi" w:eastAsia="Times New Roman" w:hAnsiTheme="majorHAnsi" w:cs="Times New Roman"/>
          <w:i/>
        </w:rPr>
        <w:t>pro</w:t>
      </w:r>
      <w:proofErr w:type="spellEnd"/>
      <w:r w:rsidR="004E5A19" w:rsidRPr="00317376">
        <w:rPr>
          <w:rFonts w:asciiTheme="majorHAnsi" w:eastAsia="Times New Roman" w:hAnsiTheme="majorHAnsi" w:cs="Times New Roman"/>
          <w:i/>
        </w:rPr>
        <w:t xml:space="preserve"> rata </w:t>
      </w:r>
      <w:proofErr w:type="spellStart"/>
      <w:r w:rsidR="004E5A19" w:rsidRPr="00317376">
        <w:rPr>
          <w:rFonts w:asciiTheme="majorHAnsi" w:eastAsia="Times New Roman" w:hAnsiTheme="majorHAnsi" w:cs="Times New Roman"/>
          <w:i/>
        </w:rPr>
        <w:t>temporis</w:t>
      </w:r>
      <w:proofErr w:type="spellEnd"/>
      <w:r w:rsidR="00EB698E" w:rsidRPr="00317376">
        <w:rPr>
          <w:rFonts w:asciiTheme="majorHAnsi" w:hAnsiTheme="majorHAnsi"/>
        </w:rPr>
        <w:t xml:space="preserve">" za </w:t>
      </w:r>
      <w:proofErr w:type="spellStart"/>
      <w:r w:rsidR="00EB698E" w:rsidRPr="00317376">
        <w:rPr>
          <w:rFonts w:asciiTheme="majorHAnsi" w:hAnsiTheme="majorHAnsi"/>
        </w:rPr>
        <w:t>ona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osiguranja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kod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kojih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osiguravajuće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pokriće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traje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posle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isteka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obračunskog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perioda</w:t>
      </w:r>
      <w:proofErr w:type="spellEnd"/>
      <w:r w:rsidR="00EB698E" w:rsidRPr="00317376">
        <w:rPr>
          <w:rFonts w:asciiTheme="majorHAnsi" w:hAnsiTheme="majorHAnsi"/>
        </w:rPr>
        <w:t xml:space="preserve"> s </w:t>
      </w:r>
      <w:proofErr w:type="spellStart"/>
      <w:r w:rsidR="00EB698E" w:rsidRPr="00317376">
        <w:rPr>
          <w:rFonts w:asciiTheme="majorHAnsi" w:hAnsiTheme="majorHAnsi"/>
        </w:rPr>
        <w:t>ciljem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ispunjavanja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obaveza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koje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će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nastati</w:t>
      </w:r>
      <w:proofErr w:type="spellEnd"/>
      <w:r w:rsidR="009D000D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nakon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obračunskog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perioda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koje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proizilaze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iz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ugovora</w:t>
      </w:r>
      <w:proofErr w:type="spellEnd"/>
      <w:r w:rsidR="00EB698E" w:rsidRPr="00317376">
        <w:rPr>
          <w:rFonts w:asciiTheme="majorHAnsi" w:hAnsiTheme="majorHAnsi"/>
        </w:rPr>
        <w:t xml:space="preserve"> o </w:t>
      </w:r>
      <w:proofErr w:type="spellStart"/>
      <w:r w:rsidR="00EB698E" w:rsidRPr="00317376">
        <w:rPr>
          <w:rFonts w:asciiTheme="majorHAnsi" w:hAnsiTheme="majorHAnsi"/>
        </w:rPr>
        <w:t>osiguranju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</w:rPr>
        <w:t xml:space="preserve"> to za </w:t>
      </w:r>
      <w:proofErr w:type="spellStart"/>
      <w:r w:rsidR="00EB698E" w:rsidRPr="00317376">
        <w:rPr>
          <w:rFonts w:asciiTheme="majorHAnsi" w:hAnsiTheme="majorHAnsi"/>
        </w:rPr>
        <w:t>sve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vrste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osiguranja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kojom</w:t>
      </w:r>
      <w:proofErr w:type="spellEnd"/>
      <w:r w:rsidR="00EB698E" w:rsidRPr="00317376">
        <w:rPr>
          <w:rFonts w:asciiTheme="majorHAnsi" w:hAnsiTheme="majorHAnsi"/>
        </w:rPr>
        <w:t xml:space="preserve"> se </w:t>
      </w:r>
      <w:proofErr w:type="spellStart"/>
      <w:r w:rsidR="00EB698E" w:rsidRPr="00317376">
        <w:rPr>
          <w:rFonts w:asciiTheme="majorHAnsi" w:hAnsiTheme="majorHAnsi"/>
        </w:rPr>
        <w:t>društvo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bavi</w:t>
      </w:r>
      <w:proofErr w:type="spellEnd"/>
      <w:r w:rsidR="00EB698E" w:rsidRPr="00317376">
        <w:rPr>
          <w:rFonts w:asciiTheme="majorHAnsi" w:hAnsiTheme="majorHAnsi"/>
        </w:rPr>
        <w:t>.</w:t>
      </w:r>
    </w:p>
    <w:p w14:paraId="180C021C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Prenosna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premija</w:t>
      </w:r>
      <w:proofErr w:type="spellEnd"/>
      <w:r w:rsidRPr="00317376">
        <w:rPr>
          <w:rFonts w:asciiTheme="majorHAnsi" w:hAnsiTheme="majorHAnsi"/>
        </w:rPr>
        <w:t xml:space="preserve"> "</w:t>
      </w:r>
      <w:proofErr w:type="spellStart"/>
      <w:r w:rsidRPr="00317376">
        <w:rPr>
          <w:rFonts w:asciiTheme="majorHAnsi" w:hAnsiTheme="majorHAnsi"/>
        </w:rPr>
        <w:t>neto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reosiguranja</w:t>
      </w:r>
      <w:proofErr w:type="spellEnd"/>
      <w:r w:rsidRPr="00317376">
        <w:rPr>
          <w:rFonts w:asciiTheme="majorHAnsi" w:hAnsiTheme="majorHAnsi"/>
        </w:rPr>
        <w:t xml:space="preserve">" </w:t>
      </w:r>
      <w:proofErr w:type="spellStart"/>
      <w:r w:rsidRPr="00317376">
        <w:rPr>
          <w:rFonts w:asciiTheme="majorHAnsi" w:hAnsiTheme="majorHAnsi"/>
        </w:rPr>
        <w:t>Društva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obavlja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poslove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neposrednog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osiguranja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obračunava</w:t>
      </w:r>
      <w:proofErr w:type="spellEnd"/>
      <w:r w:rsidRPr="00317376">
        <w:rPr>
          <w:rFonts w:asciiTheme="majorHAnsi" w:hAnsiTheme="majorHAnsi"/>
        </w:rPr>
        <w:t xml:space="preserve"> se</w:t>
      </w:r>
      <w:r w:rsidR="009D000D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tako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što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bruto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prenosna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osiguranja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sopstvenog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portfelja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umanji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zbir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prenosne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prenijete</w:t>
      </w:r>
      <w:proofErr w:type="spellEnd"/>
      <w:r w:rsidR="009D000D">
        <w:rPr>
          <w:rFonts w:asciiTheme="majorHAnsi" w:hAnsiTheme="majorHAnsi"/>
        </w:rPr>
        <w:t xml:space="preserve"> </w:t>
      </w:r>
      <w:r w:rsidRPr="00317376">
        <w:rPr>
          <w:rFonts w:asciiTheme="majorHAnsi" w:hAnsiTheme="majorHAnsi"/>
        </w:rPr>
        <w:t xml:space="preserve">u </w:t>
      </w:r>
      <w:proofErr w:type="spellStart"/>
      <w:r w:rsidRPr="00317376">
        <w:rPr>
          <w:rFonts w:asciiTheme="majorHAnsi" w:hAnsiTheme="majorHAnsi"/>
        </w:rPr>
        <w:t>reosiguranje</w:t>
      </w:r>
      <w:proofErr w:type="spellEnd"/>
      <w:r w:rsidRPr="00317376">
        <w:rPr>
          <w:rFonts w:asciiTheme="majorHAnsi" w:hAnsiTheme="majorHAnsi"/>
        </w:rPr>
        <w:t>.</w:t>
      </w:r>
    </w:p>
    <w:p w14:paraId="1FB9A63E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lastRenderedPageBreak/>
        <w:t>Prihod</w:t>
      </w:r>
      <w:r w:rsidR="00A96C4E"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regresa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evidentiraju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regresno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postane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naplativo</w:t>
      </w:r>
      <w:proofErr w:type="spellEnd"/>
      <w:r w:rsidRPr="00317376">
        <w:rPr>
          <w:rFonts w:asciiTheme="majorHAnsi" w:hAnsiTheme="majorHAnsi"/>
        </w:rPr>
        <w:t xml:space="preserve"> (</w:t>
      </w:r>
      <w:proofErr w:type="spellStart"/>
      <w:r w:rsidRPr="00317376">
        <w:rPr>
          <w:rFonts w:asciiTheme="majorHAnsi" w:hAnsiTheme="majorHAnsi"/>
        </w:rPr>
        <w:t>kada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počinilac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="00093E84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plati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regres,vansudskim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poravnanjem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ili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putem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suda</w:t>
      </w:r>
      <w:proofErr w:type="spellEnd"/>
      <w:r w:rsidRPr="00317376">
        <w:rPr>
          <w:rFonts w:asciiTheme="majorHAnsi" w:hAnsiTheme="majorHAnsi"/>
        </w:rPr>
        <w:t>).</w:t>
      </w:r>
    </w:p>
    <w:p w14:paraId="302B6999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Provizija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drugi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odgovarajući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 xml:space="preserve"> koj</w:t>
      </w:r>
      <w:r w:rsidR="00F76BCB" w:rsidRPr="00317376">
        <w:rPr>
          <w:rFonts w:asciiTheme="majorHAnsi" w:hAnsiTheme="majorHAnsi"/>
        </w:rPr>
        <w:t xml:space="preserve">i </w:t>
      </w:r>
      <w:r w:rsidRPr="00317376">
        <w:rPr>
          <w:rFonts w:asciiTheme="majorHAnsi" w:hAnsiTheme="majorHAnsi"/>
        </w:rPr>
        <w:t xml:space="preserve">se </w:t>
      </w:r>
      <w:proofErr w:type="spellStart"/>
      <w:r w:rsidRPr="00317376">
        <w:rPr>
          <w:rFonts w:asciiTheme="majorHAnsi" w:hAnsiTheme="majorHAnsi"/>
        </w:rPr>
        <w:t>mogu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odnositi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prenosn</w:t>
      </w:r>
      <w:r w:rsidR="00A96C4E" w:rsidRPr="00317376">
        <w:rPr>
          <w:rFonts w:asciiTheme="majorHAnsi" w:hAnsiTheme="majorHAnsi"/>
        </w:rPr>
        <w:t>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</w:t>
      </w:r>
      <w:r w:rsidR="00A96C4E" w:rsidRPr="00317376">
        <w:rPr>
          <w:rFonts w:asciiTheme="majorHAnsi" w:hAnsiTheme="majorHAnsi"/>
        </w:rPr>
        <w:t>u</w:t>
      </w:r>
      <w:proofErr w:type="spellEnd"/>
      <w:r w:rsidRPr="00317376">
        <w:rPr>
          <w:rFonts w:asciiTheme="majorHAnsi" w:hAnsiTheme="majorHAnsi"/>
        </w:rPr>
        <w:t xml:space="preserve"> se ne </w:t>
      </w:r>
      <w:proofErr w:type="spellStart"/>
      <w:proofErr w:type="gramStart"/>
      <w:r w:rsidRPr="00317376">
        <w:rPr>
          <w:rFonts w:asciiTheme="majorHAnsi" w:hAnsiTheme="majorHAnsi"/>
        </w:rPr>
        <w:t>razgraničavaju,već</w:t>
      </w:r>
      <w:proofErr w:type="spellEnd"/>
      <w:proofErr w:type="gramEnd"/>
      <w:r w:rsidR="00093E84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teret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ukupnog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kome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nastanu</w:t>
      </w:r>
      <w:proofErr w:type="spellEnd"/>
      <w:r w:rsidRPr="00317376">
        <w:rPr>
          <w:rFonts w:asciiTheme="majorHAnsi" w:hAnsiTheme="majorHAnsi"/>
        </w:rPr>
        <w:t>.</w:t>
      </w:r>
    </w:p>
    <w:p w14:paraId="0C7EDA97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Latn-CS"/>
        </w:rPr>
      </w:pPr>
      <w:proofErr w:type="spellStart"/>
      <w:r w:rsidRPr="00317376">
        <w:rPr>
          <w:rFonts w:asciiTheme="majorHAnsi" w:hAnsiTheme="majorHAnsi"/>
        </w:rPr>
        <w:t>Poslovne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čine</w:t>
      </w:r>
      <w:proofErr w:type="spellEnd"/>
      <w:r w:rsidRPr="00317376">
        <w:rPr>
          <w:rFonts w:asciiTheme="majorHAnsi" w:hAnsiTheme="majorHAnsi"/>
        </w:rPr>
        <w:t>: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 xml:space="preserve"> preventive,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 xml:space="preserve"> koji </w:t>
      </w:r>
      <w:proofErr w:type="spellStart"/>
      <w:r w:rsidRPr="00317376">
        <w:rPr>
          <w:rFonts w:asciiTheme="majorHAnsi" w:hAnsiTheme="majorHAnsi"/>
        </w:rPr>
        <w:t>zavise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Pr="00317376">
        <w:rPr>
          <w:rFonts w:asciiTheme="majorHAnsi" w:hAnsiTheme="majorHAnsi"/>
        </w:rPr>
        <w:t>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doprinos</w:t>
      </w:r>
      <w:proofErr w:type="spellEnd"/>
      <w:r w:rsidRPr="00317376">
        <w:rPr>
          <w:rFonts w:asciiTheme="majorHAnsi" w:hAnsiTheme="majorHAnsi"/>
        </w:rPr>
        <w:t xml:space="preserve"> u fond </w:t>
      </w:r>
      <w:proofErr w:type="spellStart"/>
      <w:r w:rsidRPr="00317376">
        <w:rPr>
          <w:rFonts w:asciiTheme="majorHAnsi" w:hAnsiTheme="majorHAnsi"/>
        </w:rPr>
        <w:t>šteta</w:t>
      </w:r>
      <w:proofErr w:type="spellEnd"/>
      <w:r w:rsidRPr="00317376">
        <w:rPr>
          <w:rFonts w:asciiTheme="majorHAnsi" w:hAnsiTheme="majorHAnsi"/>
        </w:rPr>
        <w:t>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šteta</w:t>
      </w:r>
      <w:proofErr w:type="spellEnd"/>
      <w:r w:rsidRPr="00317376">
        <w:rPr>
          <w:rFonts w:asciiTheme="majorHAnsi" w:hAnsiTheme="majorHAnsi"/>
        </w:rPr>
        <w:t>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premija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reosiguranja</w:t>
      </w:r>
      <w:proofErr w:type="spellEnd"/>
      <w:r w:rsidRPr="00317376">
        <w:rPr>
          <w:rFonts w:asciiTheme="majorHAnsi" w:hAnsiTheme="majorHAnsi"/>
        </w:rPr>
        <w:t>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rezervacije</w:t>
      </w:r>
      <w:proofErr w:type="spellEnd"/>
      <w:r w:rsidRPr="00317376">
        <w:rPr>
          <w:rFonts w:asciiTheme="majorHAnsi" w:hAnsiTheme="majorHAnsi"/>
        </w:rPr>
        <w:t>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amortizacije</w:t>
      </w:r>
      <w:proofErr w:type="spellEnd"/>
      <w:r w:rsidRPr="00317376">
        <w:rPr>
          <w:rFonts w:asciiTheme="majorHAnsi" w:hAnsiTheme="majorHAnsi"/>
        </w:rPr>
        <w:t>,</w:t>
      </w:r>
      <w:r w:rsidR="002D53AF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poslovanja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drugi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troškovi</w:t>
      </w:r>
      <w:proofErr w:type="spellEnd"/>
      <w:r w:rsidRPr="00317376">
        <w:rPr>
          <w:rFonts w:asciiTheme="majorHAnsi" w:hAnsiTheme="majorHAnsi"/>
        </w:rPr>
        <w:t>.</w:t>
      </w:r>
    </w:p>
    <w:p w14:paraId="79949BAF" w14:textId="77777777" w:rsidR="00F53BE1" w:rsidRPr="00317376" w:rsidRDefault="00EB698E" w:rsidP="00A96C4E">
      <w:pPr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  <w:lang w:val="sr-Cyrl-BA"/>
        </w:rPr>
        <w:t xml:space="preserve">          Premija i provizija reosiguranja se razgraničavaju u skladu sa</w:t>
      </w:r>
      <w:r w:rsidR="00A96C4E" w:rsidRPr="00317376">
        <w:rPr>
          <w:rFonts w:asciiTheme="majorHAnsi" w:hAnsiTheme="majorHAnsi"/>
          <w:lang w:val="sr-Cyrl-CS"/>
        </w:rPr>
        <w:t xml:space="preserve"> Pravilnikom </w:t>
      </w:r>
      <w:r w:rsidRPr="00317376">
        <w:rPr>
          <w:rFonts w:asciiTheme="majorHAnsi" w:hAnsiTheme="majorHAnsi"/>
          <w:lang w:val="sr-Cyrl-CS"/>
        </w:rPr>
        <w:t>o tehničkim rezervama.</w:t>
      </w:r>
    </w:p>
    <w:p w14:paraId="196DA987" w14:textId="79F85F68" w:rsidR="004D7A3E" w:rsidRPr="00CF004A" w:rsidRDefault="00EB698E" w:rsidP="00CF004A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  <w:lang w:val="sr-Latn-CS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Finansijski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prihodi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rashodi</w:t>
      </w:r>
      <w:proofErr w:type="spellEnd"/>
    </w:p>
    <w:p w14:paraId="48711B75" w14:textId="77777777" w:rsidR="00CF004A" w:rsidRPr="00CF004A" w:rsidRDefault="00CF004A" w:rsidP="00CF004A">
      <w:pPr>
        <w:pStyle w:val="ListParagraph"/>
        <w:ind w:left="360"/>
        <w:jc w:val="both"/>
        <w:rPr>
          <w:rFonts w:asciiTheme="majorHAnsi" w:hAnsiTheme="majorHAnsi"/>
          <w:b/>
          <w:bCs/>
          <w:i/>
          <w:sz w:val="24"/>
          <w:szCs w:val="24"/>
          <w:lang w:val="sr-Latn-CS"/>
        </w:rPr>
      </w:pPr>
    </w:p>
    <w:p w14:paraId="1F0D6CEC" w14:textId="77777777" w:rsidR="004D7A3E" w:rsidRPr="00317376" w:rsidRDefault="004D7A3E" w:rsidP="003072C4">
      <w:pPr>
        <w:pStyle w:val="ListParagraph"/>
        <w:ind w:left="0"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  <w:b/>
          <w:bCs/>
          <w:i/>
          <w:sz w:val="24"/>
          <w:szCs w:val="24"/>
          <w:lang w:val="sr-Latn-CS"/>
        </w:rPr>
        <w:tab/>
      </w:r>
      <w:proofErr w:type="spellStart"/>
      <w:r w:rsidR="00EB698E" w:rsidRPr="00317376">
        <w:rPr>
          <w:rFonts w:asciiTheme="majorHAnsi" w:hAnsiTheme="majorHAnsi"/>
        </w:rPr>
        <w:t>Finansijske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="00EB698E" w:rsidRPr="00317376">
        <w:rPr>
          <w:rFonts w:asciiTheme="majorHAnsi" w:hAnsiTheme="majorHAnsi"/>
        </w:rPr>
        <w:t>prihode</w:t>
      </w:r>
      <w:proofErr w:type="spellEnd"/>
      <w:r w:rsidR="00EB698E" w:rsidRPr="00317376">
        <w:rPr>
          <w:rFonts w:asciiTheme="majorHAnsi" w:hAnsiTheme="majorHAnsi"/>
        </w:rPr>
        <w:t xml:space="preserve">  </w:t>
      </w:r>
      <w:proofErr w:type="spellStart"/>
      <w:r w:rsidR="00EB698E" w:rsidRPr="00317376">
        <w:rPr>
          <w:rFonts w:asciiTheme="majorHAnsi" w:hAnsiTheme="majorHAnsi"/>
        </w:rPr>
        <w:t>čine</w:t>
      </w:r>
      <w:proofErr w:type="spellEnd"/>
      <w:proofErr w:type="gramEnd"/>
      <w:r w:rsidR="00EB698E" w:rsidRPr="00317376">
        <w:rPr>
          <w:rFonts w:asciiTheme="majorHAnsi" w:hAnsiTheme="majorHAnsi"/>
        </w:rPr>
        <w:t>:</w:t>
      </w:r>
      <w:r w:rsidR="002748AC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prihodi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od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kamata</w:t>
      </w:r>
      <w:proofErr w:type="spellEnd"/>
      <w:r w:rsidR="00EB698E"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pozitivne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kursne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razlike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slično</w:t>
      </w:r>
      <w:proofErr w:type="spellEnd"/>
      <w:r w:rsidR="00EB698E" w:rsidRPr="00317376">
        <w:rPr>
          <w:rFonts w:asciiTheme="majorHAnsi" w:hAnsiTheme="majorHAnsi"/>
        </w:rPr>
        <w:t>.</w:t>
      </w:r>
    </w:p>
    <w:p w14:paraId="61185B25" w14:textId="77777777" w:rsidR="00F53BE1" w:rsidRPr="00317376" w:rsidRDefault="004D7A3E" w:rsidP="004D7A3E">
      <w:pPr>
        <w:pStyle w:val="ListParagraph"/>
        <w:ind w:left="0"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ab/>
      </w:r>
      <w:proofErr w:type="spellStart"/>
      <w:r w:rsidR="00EB698E" w:rsidRPr="00317376">
        <w:rPr>
          <w:rFonts w:asciiTheme="majorHAnsi" w:hAnsiTheme="majorHAnsi"/>
        </w:rPr>
        <w:t>Finansijske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rashode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čine</w:t>
      </w:r>
      <w:proofErr w:type="spellEnd"/>
      <w:r w:rsidR="00EB698E" w:rsidRPr="00317376">
        <w:rPr>
          <w:rFonts w:asciiTheme="majorHAnsi" w:hAnsiTheme="majorHAnsi"/>
        </w:rPr>
        <w:t xml:space="preserve">: </w:t>
      </w:r>
      <w:proofErr w:type="spellStart"/>
      <w:r w:rsidR="00EB698E" w:rsidRPr="00317376">
        <w:rPr>
          <w:rFonts w:asciiTheme="majorHAnsi" w:hAnsiTheme="majorHAnsi"/>
        </w:rPr>
        <w:t>negativne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kursne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razlike</w:t>
      </w:r>
      <w:proofErr w:type="spellEnd"/>
      <w:r w:rsidR="00EB698E"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rashodi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kamata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i</w:t>
      </w:r>
      <w:proofErr w:type="spellEnd"/>
      <w:r w:rsidR="00EB698E" w:rsidRPr="00317376">
        <w:rPr>
          <w:rFonts w:asciiTheme="majorHAnsi" w:hAnsiTheme="majorHAnsi"/>
        </w:rPr>
        <w:t xml:space="preserve"> </w:t>
      </w:r>
      <w:proofErr w:type="spellStart"/>
      <w:r w:rsidR="00EB698E" w:rsidRPr="00317376">
        <w:rPr>
          <w:rFonts w:asciiTheme="majorHAnsi" w:hAnsiTheme="majorHAnsi"/>
        </w:rPr>
        <w:t>slično</w:t>
      </w:r>
      <w:proofErr w:type="spellEnd"/>
      <w:r w:rsidR="00EB698E" w:rsidRPr="00317376">
        <w:rPr>
          <w:rFonts w:asciiTheme="majorHAnsi" w:hAnsiTheme="majorHAnsi"/>
        </w:rPr>
        <w:t>.</w:t>
      </w:r>
    </w:p>
    <w:p w14:paraId="7E6D8A3B" w14:textId="363728F4" w:rsidR="004D7A3E" w:rsidRDefault="00DC0901" w:rsidP="004D7A3E">
      <w:pPr>
        <w:pStyle w:val="ListParagraph"/>
        <w:ind w:left="0"/>
        <w:jc w:val="both"/>
        <w:rPr>
          <w:rFonts w:asciiTheme="majorHAnsi" w:hAnsiTheme="majorHAnsi"/>
          <w:i/>
          <w:sz w:val="24"/>
          <w:szCs w:val="24"/>
          <w:lang w:val="sr-Latn-CS"/>
        </w:rPr>
      </w:pPr>
      <w:r>
        <w:rPr>
          <w:rFonts w:asciiTheme="majorHAnsi" w:hAnsiTheme="majorHAnsi"/>
          <w:b/>
          <w:bCs/>
          <w:i/>
          <w:sz w:val="24"/>
          <w:szCs w:val="24"/>
          <w:lang w:val="sr-Latn-CS"/>
        </w:rPr>
        <w:t xml:space="preserve">     </w:t>
      </w:r>
      <w:r w:rsidRPr="00DC0901">
        <w:rPr>
          <w:rFonts w:asciiTheme="majorHAnsi" w:hAnsiTheme="majorHAnsi"/>
          <w:iCs/>
          <w:sz w:val="24"/>
          <w:szCs w:val="24"/>
          <w:lang w:val="sr-Latn-CS"/>
        </w:rPr>
        <w:t>Na imovinu sa pravom korištenja obračunava se kamata na sadašnju vrijednost</w:t>
      </w:r>
      <w:r>
        <w:rPr>
          <w:rFonts w:asciiTheme="majorHAnsi" w:hAnsiTheme="majorHAnsi"/>
          <w:iCs/>
          <w:sz w:val="24"/>
          <w:szCs w:val="24"/>
          <w:lang w:val="sr-Latn-CS"/>
        </w:rPr>
        <w:t xml:space="preserve"> </w:t>
      </w:r>
      <w:r w:rsidRPr="00DC0901">
        <w:rPr>
          <w:rFonts w:asciiTheme="majorHAnsi" w:hAnsiTheme="majorHAnsi"/>
          <w:iCs/>
          <w:sz w:val="24"/>
          <w:szCs w:val="24"/>
          <w:lang w:val="sr-Latn-CS"/>
        </w:rPr>
        <w:t>preostale obaveze po osnovu zakupa</w:t>
      </w:r>
      <w:r>
        <w:rPr>
          <w:rFonts w:asciiTheme="majorHAnsi" w:hAnsiTheme="majorHAnsi"/>
          <w:i/>
          <w:sz w:val="24"/>
          <w:szCs w:val="24"/>
          <w:lang w:val="sr-Latn-CS"/>
        </w:rPr>
        <w:t>.</w:t>
      </w:r>
    </w:p>
    <w:p w14:paraId="7D2ADD1F" w14:textId="77777777" w:rsidR="00CF004A" w:rsidRPr="00DC0901" w:rsidRDefault="00CF004A" w:rsidP="004D7A3E">
      <w:pPr>
        <w:pStyle w:val="ListParagraph"/>
        <w:ind w:left="0"/>
        <w:jc w:val="both"/>
        <w:rPr>
          <w:rFonts w:asciiTheme="majorHAnsi" w:hAnsiTheme="majorHAnsi"/>
          <w:i/>
          <w:sz w:val="24"/>
          <w:szCs w:val="24"/>
          <w:lang w:val="sr-Latn-CS"/>
        </w:rPr>
      </w:pPr>
    </w:p>
    <w:p w14:paraId="4B5CF9EF" w14:textId="77777777" w:rsidR="00EB698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  <w:lang w:val="sr-Latn-CS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Ostali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prihodi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i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rashodi</w:t>
      </w:r>
      <w:proofErr w:type="spellEnd"/>
    </w:p>
    <w:p w14:paraId="48ED3372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Cyrl-BA"/>
        </w:rPr>
      </w:pPr>
      <w:proofErr w:type="spellStart"/>
      <w:r w:rsidRPr="00317376">
        <w:rPr>
          <w:rFonts w:asciiTheme="majorHAnsi" w:hAnsiTheme="majorHAnsi"/>
        </w:rPr>
        <w:t>Ostale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čine</w:t>
      </w:r>
      <w:proofErr w:type="spellEnd"/>
      <w:r w:rsidRPr="00317376">
        <w:rPr>
          <w:rFonts w:asciiTheme="majorHAnsi" w:hAnsiTheme="majorHAnsi"/>
        </w:rPr>
        <w:t>:</w:t>
      </w:r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prihodi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prodaje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imovine</w:t>
      </w:r>
      <w:proofErr w:type="spellEnd"/>
      <w:r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viškovi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</w:t>
      </w:r>
      <w:proofErr w:type="spellEnd"/>
      <w:r w:rsidRPr="00317376">
        <w:rPr>
          <w:rFonts w:asciiTheme="majorHAnsi" w:hAnsiTheme="majorHAnsi"/>
          <w:lang w:val="sr-Cyrl-BA"/>
        </w:rPr>
        <w:t>d</w:t>
      </w:r>
      <w:proofErr w:type="spellStart"/>
      <w:r w:rsidRPr="00317376">
        <w:rPr>
          <w:rFonts w:asciiTheme="majorHAnsi" w:hAnsiTheme="majorHAnsi"/>
        </w:rPr>
        <w:t>stava</w:t>
      </w:r>
      <w:proofErr w:type="spellEnd"/>
      <w:r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naplaćena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otpisana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potraživanja</w:t>
      </w:r>
      <w:proofErr w:type="spellEnd"/>
      <w:r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prihodi</w:t>
      </w:r>
      <w:proofErr w:type="spellEnd"/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smanjenja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obaveza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slično</w:t>
      </w:r>
      <w:proofErr w:type="spellEnd"/>
      <w:r w:rsidRPr="00317376">
        <w:rPr>
          <w:rFonts w:asciiTheme="majorHAnsi" w:hAnsiTheme="majorHAnsi"/>
        </w:rPr>
        <w:t>.</w:t>
      </w:r>
    </w:p>
    <w:p w14:paraId="2E60DA49" w14:textId="2F7299ED" w:rsidR="00DC0901" w:rsidRPr="00317376" w:rsidRDefault="00EB698E" w:rsidP="00DC0901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Ostale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čine</w:t>
      </w:r>
      <w:proofErr w:type="spellEnd"/>
      <w:r w:rsidRPr="00317376">
        <w:rPr>
          <w:rFonts w:asciiTheme="majorHAnsi" w:hAnsiTheme="majorHAnsi"/>
        </w:rPr>
        <w:t>:</w:t>
      </w:r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gubici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prodaje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rashoda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imovine</w:t>
      </w:r>
      <w:proofErr w:type="spellEnd"/>
      <w:r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gubici</w:t>
      </w:r>
      <w:proofErr w:type="spellEnd"/>
      <w:r w:rsidRPr="00317376">
        <w:rPr>
          <w:rFonts w:asciiTheme="majorHAnsi" w:hAnsiTheme="majorHAnsi"/>
        </w:rPr>
        <w:t xml:space="preserve"> 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manjkovi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sredstava</w:t>
      </w:r>
      <w:proofErr w:type="spellEnd"/>
      <w:r w:rsidRPr="00317376">
        <w:rPr>
          <w:rFonts w:asciiTheme="majorHAnsi" w:hAnsiTheme="majorHAnsi"/>
        </w:rPr>
        <w:t>,</w:t>
      </w:r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otpis</w:t>
      </w:r>
      <w:proofErr w:type="spellEnd"/>
      <w:r w:rsidR="002748AC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potraživanja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slično</w:t>
      </w:r>
      <w:proofErr w:type="spellEnd"/>
      <w:r w:rsidRPr="00317376">
        <w:rPr>
          <w:rFonts w:asciiTheme="majorHAnsi" w:hAnsiTheme="majorHAnsi"/>
        </w:rPr>
        <w:t>.</w:t>
      </w:r>
    </w:p>
    <w:p w14:paraId="52D61E7C" w14:textId="77777777" w:rsidR="00EB698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i/>
          <w:sz w:val="24"/>
          <w:szCs w:val="24"/>
          <w:lang w:val="sr-Latn-CS"/>
        </w:rPr>
      </w:pPr>
      <w:r w:rsidRPr="00317376">
        <w:rPr>
          <w:rFonts w:asciiTheme="majorHAnsi" w:hAnsiTheme="majorHAnsi"/>
          <w:b/>
          <w:i/>
          <w:sz w:val="24"/>
          <w:szCs w:val="24"/>
          <w:lang w:val="sr-Latn-CS"/>
        </w:rPr>
        <w:t>Ispravljanje grešaka</w:t>
      </w:r>
    </w:p>
    <w:p w14:paraId="7B5C5F73" w14:textId="77777777" w:rsidR="00EB698E" w:rsidRPr="00317376" w:rsidRDefault="00EB698E" w:rsidP="00A96C4E">
      <w:pPr>
        <w:ind w:firstLine="709"/>
        <w:contextualSpacing/>
        <w:jc w:val="both"/>
        <w:rPr>
          <w:rFonts w:asciiTheme="majorHAnsi" w:hAnsiTheme="majorHAnsi"/>
          <w:lang w:val="sr-Cyrl-CS"/>
        </w:rPr>
      </w:pPr>
      <w:r w:rsidRPr="00317376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</w:t>
      </w:r>
      <w:r w:rsidR="007B6983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odnosno nepokrivenog gubitka rani</w:t>
      </w:r>
      <w:r w:rsidR="00E6425A" w:rsidRPr="00317376">
        <w:rPr>
          <w:rFonts w:asciiTheme="majorHAnsi" w:hAnsiTheme="majorHAnsi"/>
          <w:lang w:val="sr-Cyrl-CS"/>
        </w:rPr>
        <w:t>jih godina,</w:t>
      </w:r>
      <w:r w:rsidR="007B6983">
        <w:rPr>
          <w:rFonts w:asciiTheme="majorHAnsi" w:hAnsiTheme="majorHAnsi"/>
          <w:lang w:val="sr-Latn-RS"/>
        </w:rPr>
        <w:t xml:space="preserve"> </w:t>
      </w:r>
      <w:r w:rsidR="00E6425A" w:rsidRPr="00317376">
        <w:rPr>
          <w:rFonts w:asciiTheme="majorHAnsi" w:hAnsiTheme="majorHAnsi"/>
          <w:lang w:val="sr-Cyrl-CS"/>
        </w:rPr>
        <w:t>na način utvrđen MRS</w:t>
      </w:r>
      <w:r w:rsidRPr="00317376">
        <w:rPr>
          <w:rFonts w:asciiTheme="majorHAnsi" w:hAnsiTheme="majorHAnsi"/>
          <w:lang w:val="sr-Latn-CS"/>
        </w:rPr>
        <w:t>8</w:t>
      </w:r>
      <w:r w:rsidR="00E6425A" w:rsidRPr="00317376">
        <w:rPr>
          <w:rFonts w:asciiTheme="majorHAnsi" w:hAnsiTheme="majorHAnsi"/>
          <w:lang w:val="sr-Latn-CS"/>
        </w:rPr>
        <w:t xml:space="preserve"> - </w:t>
      </w:r>
      <w:r w:rsidRPr="00317376">
        <w:rPr>
          <w:rFonts w:asciiTheme="majorHAnsi" w:hAnsiTheme="majorHAnsi"/>
          <w:lang w:val="sr-Cyrl-CS"/>
        </w:rPr>
        <w:t>Računovodstvene politike,</w:t>
      </w:r>
      <w:r w:rsidR="007B6983">
        <w:rPr>
          <w:rFonts w:asciiTheme="majorHAnsi" w:hAnsiTheme="majorHAnsi"/>
          <w:lang w:val="sr-Latn-RS"/>
        </w:rPr>
        <w:t xml:space="preserve"> </w:t>
      </w:r>
      <w:r w:rsidRPr="00317376">
        <w:rPr>
          <w:rFonts w:asciiTheme="majorHAnsi" w:hAnsiTheme="majorHAnsi"/>
          <w:lang w:val="sr-Cyrl-CS"/>
        </w:rPr>
        <w:t>promjene računovodstvenih procjena i grešaka.</w:t>
      </w:r>
    </w:p>
    <w:p w14:paraId="21C6A7E7" w14:textId="77777777" w:rsidR="00902602" w:rsidRPr="00317376" w:rsidRDefault="00EB698E" w:rsidP="00902602">
      <w:pPr>
        <w:ind w:firstLine="709"/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317376">
        <w:rPr>
          <w:rFonts w:asciiTheme="majorHAnsi" w:hAnsiTheme="majorHAnsi"/>
        </w:rPr>
        <w:t>2</w:t>
      </w:r>
      <w:r w:rsidR="00902602" w:rsidRPr="00317376">
        <w:rPr>
          <w:rFonts w:asciiTheme="majorHAnsi" w:hAnsiTheme="majorHAnsi"/>
          <w:lang w:val="sr-Cyrl-CS"/>
        </w:rPr>
        <w:t>% ukupnog prihoda.</w:t>
      </w:r>
    </w:p>
    <w:p w14:paraId="5D241CC3" w14:textId="77777777" w:rsidR="004D7A3E" w:rsidRPr="00317376" w:rsidRDefault="00EB698E" w:rsidP="001A4ED0">
      <w:pPr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Naknadno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ustanovljene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greške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nisu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materijalno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značajne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ispravljaju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teret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rashoda,odnosno</w:t>
      </w:r>
      <w:proofErr w:type="spellEnd"/>
      <w:proofErr w:type="gram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korist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prihoda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 u </w:t>
      </w:r>
      <w:proofErr w:type="spellStart"/>
      <w:r w:rsidRPr="00317376">
        <w:rPr>
          <w:rFonts w:asciiTheme="majorHAnsi" w:hAnsiTheme="majorHAnsi"/>
        </w:rPr>
        <w:t>kome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indentifikovane</w:t>
      </w:r>
      <w:proofErr w:type="spellEnd"/>
      <w:r w:rsidRPr="00317376">
        <w:rPr>
          <w:rFonts w:asciiTheme="majorHAnsi" w:hAnsiTheme="majorHAnsi"/>
        </w:rPr>
        <w:t>.</w:t>
      </w:r>
    </w:p>
    <w:p w14:paraId="4D70487E" w14:textId="77777777" w:rsidR="00EB698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Pravila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procjenjivanja</w:t>
      </w:r>
      <w:proofErr w:type="spellEnd"/>
    </w:p>
    <w:p w14:paraId="6799F9F0" w14:textId="77777777" w:rsidR="004D7A3E" w:rsidRPr="00317376" w:rsidRDefault="00902602" w:rsidP="00A96C4E">
      <w:pPr>
        <w:contextualSpacing/>
        <w:jc w:val="both"/>
        <w:rPr>
          <w:rFonts w:asciiTheme="majorHAnsi" w:hAnsiTheme="majorHAnsi"/>
          <w:bCs/>
        </w:rPr>
      </w:pPr>
      <w:r w:rsidRPr="00317376">
        <w:rPr>
          <w:rFonts w:asciiTheme="majorHAnsi" w:hAnsiTheme="majorHAnsi"/>
          <w:bCs/>
        </w:rPr>
        <w:tab/>
      </w:r>
      <w:proofErr w:type="spellStart"/>
      <w:r w:rsidR="00EB698E" w:rsidRPr="00317376">
        <w:rPr>
          <w:rFonts w:asciiTheme="majorHAnsi" w:hAnsiTheme="majorHAnsi"/>
          <w:bCs/>
        </w:rPr>
        <w:t>Osnovno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pravilo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procjenjivanja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bilansnih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pozicija</w:t>
      </w:r>
      <w:proofErr w:type="spellEnd"/>
      <w:r w:rsidR="00EB698E" w:rsidRPr="00317376">
        <w:rPr>
          <w:rFonts w:asciiTheme="majorHAnsi" w:hAnsiTheme="majorHAnsi"/>
          <w:bCs/>
        </w:rPr>
        <w:t xml:space="preserve"> je </w:t>
      </w:r>
      <w:proofErr w:type="spellStart"/>
      <w:r w:rsidR="00EB698E" w:rsidRPr="00317376">
        <w:rPr>
          <w:rFonts w:asciiTheme="majorHAnsi" w:hAnsiTheme="majorHAnsi"/>
          <w:bCs/>
        </w:rPr>
        <w:t>primjena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nabavnih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cijena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ili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cijen</w:t>
      </w:r>
      <w:r w:rsidR="00C35B45" w:rsidRPr="00317376">
        <w:rPr>
          <w:rFonts w:asciiTheme="majorHAnsi" w:hAnsiTheme="majorHAnsi"/>
          <w:bCs/>
        </w:rPr>
        <w:t>e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koštanja</w:t>
      </w:r>
      <w:proofErr w:type="spellEnd"/>
      <w:r w:rsidR="00EB698E" w:rsidRPr="00317376">
        <w:rPr>
          <w:rFonts w:asciiTheme="majorHAnsi" w:hAnsiTheme="majorHAnsi"/>
          <w:bCs/>
        </w:rPr>
        <w:t xml:space="preserve"> a </w:t>
      </w:r>
      <w:proofErr w:type="spellStart"/>
      <w:r w:rsidR="00EB698E" w:rsidRPr="00317376">
        <w:rPr>
          <w:rFonts w:asciiTheme="majorHAnsi" w:hAnsiTheme="majorHAnsi"/>
          <w:bCs/>
        </w:rPr>
        <w:t>kod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naknadnog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vrednovanja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koristi</w:t>
      </w:r>
      <w:proofErr w:type="spellEnd"/>
      <w:r w:rsidR="00EB698E" w:rsidRPr="00317376">
        <w:rPr>
          <w:rFonts w:asciiTheme="majorHAnsi" w:hAnsiTheme="majorHAnsi"/>
          <w:bCs/>
        </w:rPr>
        <w:t xml:space="preserve"> se </w:t>
      </w:r>
      <w:proofErr w:type="spellStart"/>
      <w:r w:rsidR="00EB698E" w:rsidRPr="00317376">
        <w:rPr>
          <w:rFonts w:asciiTheme="majorHAnsi" w:hAnsiTheme="majorHAnsi"/>
          <w:bCs/>
        </w:rPr>
        <w:t>metod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naveden</w:t>
      </w:r>
      <w:proofErr w:type="spellEnd"/>
      <w:r w:rsidR="00EB698E" w:rsidRPr="00317376">
        <w:rPr>
          <w:rFonts w:asciiTheme="majorHAnsi" w:hAnsiTheme="majorHAnsi"/>
          <w:bCs/>
        </w:rPr>
        <w:t xml:space="preserve"> u </w:t>
      </w:r>
      <w:proofErr w:type="spellStart"/>
      <w:r w:rsidR="00EB698E" w:rsidRPr="00317376">
        <w:rPr>
          <w:rFonts w:asciiTheme="majorHAnsi" w:hAnsiTheme="majorHAnsi"/>
          <w:bCs/>
        </w:rPr>
        <w:t>računovodstvenim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politikama</w:t>
      </w:r>
      <w:proofErr w:type="spellEnd"/>
      <w:r w:rsidR="00EB698E" w:rsidRPr="00317376">
        <w:rPr>
          <w:rFonts w:asciiTheme="majorHAnsi" w:hAnsiTheme="majorHAnsi"/>
          <w:bCs/>
        </w:rPr>
        <w:t>.</w:t>
      </w:r>
    </w:p>
    <w:p w14:paraId="1916692C" w14:textId="77777777" w:rsidR="00EB698E" w:rsidRPr="00317376" w:rsidRDefault="00EB698E" w:rsidP="00E416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Načelo</w:t>
      </w:r>
      <w:proofErr w:type="spellEnd"/>
      <w:r w:rsidRPr="00317376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proofErr w:type="spellStart"/>
      <w:r w:rsidRPr="00317376">
        <w:rPr>
          <w:rFonts w:asciiTheme="majorHAnsi" w:hAnsiTheme="majorHAnsi"/>
          <w:b/>
          <w:bCs/>
          <w:i/>
          <w:sz w:val="24"/>
          <w:szCs w:val="24"/>
        </w:rPr>
        <w:t>poslovanja</w:t>
      </w:r>
      <w:proofErr w:type="spellEnd"/>
    </w:p>
    <w:p w14:paraId="0BCD6F91" w14:textId="77777777" w:rsidR="003100BD" w:rsidRDefault="00971720" w:rsidP="00C3386D">
      <w:pPr>
        <w:contextualSpacing/>
        <w:jc w:val="both"/>
        <w:rPr>
          <w:rFonts w:asciiTheme="majorHAnsi" w:hAnsiTheme="majorHAnsi"/>
          <w:bCs/>
        </w:rPr>
      </w:pPr>
      <w:r w:rsidRPr="00317376">
        <w:rPr>
          <w:rFonts w:asciiTheme="majorHAnsi" w:hAnsiTheme="majorHAnsi"/>
          <w:bCs/>
        </w:rPr>
        <w:tab/>
      </w:r>
      <w:proofErr w:type="spellStart"/>
      <w:r w:rsidR="00EB698E" w:rsidRPr="00317376">
        <w:rPr>
          <w:rFonts w:asciiTheme="majorHAnsi" w:hAnsiTheme="majorHAnsi"/>
          <w:bCs/>
        </w:rPr>
        <w:t>Finansijski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izvještaji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su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sastavljani</w:t>
      </w:r>
      <w:proofErr w:type="spellEnd"/>
      <w:r w:rsidR="00EB698E" w:rsidRPr="00317376">
        <w:rPr>
          <w:rFonts w:asciiTheme="majorHAnsi" w:hAnsiTheme="majorHAnsi"/>
          <w:bCs/>
        </w:rPr>
        <w:t xml:space="preserve"> u </w:t>
      </w:r>
      <w:proofErr w:type="spellStart"/>
      <w:r w:rsidR="00EB698E" w:rsidRPr="00317376">
        <w:rPr>
          <w:rFonts w:asciiTheme="majorHAnsi" w:hAnsiTheme="majorHAnsi"/>
          <w:bCs/>
        </w:rPr>
        <w:t>skladu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načelom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stalnosti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EB698E" w:rsidRPr="00317376">
        <w:rPr>
          <w:rFonts w:asciiTheme="majorHAnsi" w:hAnsiTheme="majorHAnsi"/>
          <w:bCs/>
        </w:rPr>
        <w:t>poslovanja,koje</w:t>
      </w:r>
      <w:proofErr w:type="spellEnd"/>
      <w:proofErr w:type="gram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pre</w:t>
      </w:r>
      <w:r w:rsidRPr="00317376">
        <w:rPr>
          <w:rFonts w:asciiTheme="majorHAnsi" w:hAnsiTheme="majorHAnsi"/>
          <w:bCs/>
        </w:rPr>
        <w:t>t</w:t>
      </w:r>
      <w:r w:rsidR="00EB698E" w:rsidRPr="00317376">
        <w:rPr>
          <w:rFonts w:asciiTheme="majorHAnsi" w:hAnsiTheme="majorHAnsi"/>
          <w:bCs/>
        </w:rPr>
        <w:t>postavlja</w:t>
      </w:r>
      <w:proofErr w:type="spellEnd"/>
      <w:r w:rsidR="00EB698E" w:rsidRPr="00317376">
        <w:rPr>
          <w:rFonts w:asciiTheme="majorHAnsi" w:hAnsiTheme="majorHAnsi"/>
          <w:bCs/>
        </w:rPr>
        <w:t xml:space="preserve"> da </w:t>
      </w:r>
      <w:proofErr w:type="spellStart"/>
      <w:r w:rsidR="00EB698E" w:rsidRPr="00317376">
        <w:rPr>
          <w:rFonts w:asciiTheme="majorHAnsi" w:hAnsiTheme="majorHAnsi"/>
          <w:bCs/>
        </w:rPr>
        <w:t>će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Društvo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nastaviti</w:t>
      </w:r>
      <w:proofErr w:type="spellEnd"/>
      <w:r w:rsidR="00EB698E" w:rsidRPr="00317376">
        <w:rPr>
          <w:rFonts w:asciiTheme="majorHAnsi" w:hAnsiTheme="majorHAnsi"/>
          <w:bCs/>
        </w:rPr>
        <w:t xml:space="preserve"> da </w:t>
      </w:r>
      <w:proofErr w:type="spellStart"/>
      <w:r w:rsidR="00EB698E" w:rsidRPr="00317376">
        <w:rPr>
          <w:rFonts w:asciiTheme="majorHAnsi" w:hAnsiTheme="majorHAnsi"/>
          <w:bCs/>
        </w:rPr>
        <w:t>posluje</w:t>
      </w:r>
      <w:proofErr w:type="spellEnd"/>
      <w:r w:rsidR="00EB698E" w:rsidRPr="00317376">
        <w:rPr>
          <w:rFonts w:asciiTheme="majorHAnsi" w:hAnsiTheme="majorHAnsi"/>
          <w:bCs/>
        </w:rPr>
        <w:t xml:space="preserve"> u </w:t>
      </w:r>
      <w:proofErr w:type="spellStart"/>
      <w:r w:rsidR="00EB698E" w:rsidRPr="00317376">
        <w:rPr>
          <w:rFonts w:asciiTheme="majorHAnsi" w:hAnsiTheme="majorHAnsi"/>
          <w:bCs/>
        </w:rPr>
        <w:t>budućnosti.Tekući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uporedni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podaci</w:t>
      </w:r>
      <w:proofErr w:type="spellEnd"/>
      <w:r w:rsidR="00EB698E" w:rsidRPr="00317376">
        <w:rPr>
          <w:rFonts w:asciiTheme="majorHAnsi" w:hAnsiTheme="majorHAnsi"/>
          <w:bCs/>
        </w:rPr>
        <w:t xml:space="preserve"> u </w:t>
      </w:r>
      <w:proofErr w:type="spellStart"/>
      <w:r w:rsidR="00EB698E" w:rsidRPr="00317376">
        <w:rPr>
          <w:rFonts w:asciiTheme="majorHAnsi" w:hAnsiTheme="majorHAnsi"/>
          <w:bCs/>
        </w:rPr>
        <w:t>finansijskim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izvještajima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su</w:t>
      </w:r>
      <w:proofErr w:type="spellEnd"/>
      <w:r w:rsidRPr="00317376">
        <w:rPr>
          <w:rFonts w:asciiTheme="majorHAnsi" w:hAnsiTheme="majorHAnsi"/>
          <w:bCs/>
        </w:rPr>
        <w:t xml:space="preserve"> </w:t>
      </w:r>
      <w:proofErr w:type="spellStart"/>
      <w:r w:rsidRPr="00317376">
        <w:rPr>
          <w:rFonts w:asciiTheme="majorHAnsi" w:hAnsiTheme="majorHAnsi"/>
          <w:bCs/>
        </w:rPr>
        <w:t>iskazani</w:t>
      </w:r>
      <w:proofErr w:type="spellEnd"/>
      <w:r w:rsidRPr="00317376">
        <w:rPr>
          <w:rFonts w:asciiTheme="majorHAnsi" w:hAnsiTheme="majorHAnsi"/>
          <w:bCs/>
        </w:rPr>
        <w:t xml:space="preserve"> u </w:t>
      </w:r>
      <w:proofErr w:type="spellStart"/>
      <w:r w:rsidR="00E346FA" w:rsidRPr="00317376">
        <w:rPr>
          <w:rFonts w:asciiTheme="majorHAnsi" w:hAnsiTheme="majorHAnsi"/>
          <w:bCs/>
        </w:rPr>
        <w:t>konvertibilnim</w:t>
      </w:r>
      <w:proofErr w:type="spellEnd"/>
      <w:r w:rsidR="00E346FA" w:rsidRPr="00317376">
        <w:rPr>
          <w:rFonts w:asciiTheme="majorHAnsi" w:hAnsiTheme="majorHAnsi"/>
          <w:bCs/>
        </w:rPr>
        <w:t xml:space="preserve"> markama</w:t>
      </w:r>
      <w:r w:rsidRPr="00317376">
        <w:rPr>
          <w:rFonts w:asciiTheme="majorHAnsi" w:hAnsiTheme="majorHAnsi"/>
          <w:bCs/>
        </w:rPr>
        <w:t>.</w:t>
      </w:r>
      <w:r w:rsidR="00EB698E" w:rsidRPr="00317376">
        <w:rPr>
          <w:rFonts w:asciiTheme="majorHAnsi" w:hAnsiTheme="majorHAnsi"/>
          <w:bCs/>
        </w:rPr>
        <w:t xml:space="preserve">Za </w:t>
      </w:r>
      <w:proofErr w:type="spellStart"/>
      <w:r w:rsidR="00EB698E" w:rsidRPr="00317376">
        <w:rPr>
          <w:rFonts w:asciiTheme="majorHAnsi" w:hAnsiTheme="majorHAnsi"/>
          <w:bCs/>
        </w:rPr>
        <w:t>potrebe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finansijskog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lastRenderedPageBreak/>
        <w:t>izvještavanja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prilikom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prevođenja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stranih</w:t>
      </w:r>
      <w:proofErr w:type="spellEnd"/>
      <w:r w:rsidR="00EB698E" w:rsidRPr="00317376">
        <w:rPr>
          <w:rFonts w:asciiTheme="majorHAnsi" w:hAnsiTheme="majorHAnsi"/>
          <w:bCs/>
        </w:rPr>
        <w:t xml:space="preserve"> valuta u </w:t>
      </w:r>
      <w:proofErr w:type="spellStart"/>
      <w:r w:rsidR="00E346FA" w:rsidRPr="00317376">
        <w:rPr>
          <w:rFonts w:asciiTheme="majorHAnsi" w:hAnsiTheme="majorHAnsi"/>
          <w:bCs/>
        </w:rPr>
        <w:t>konvertibilne</w:t>
      </w:r>
      <w:proofErr w:type="spellEnd"/>
      <w:r w:rsidR="00E346FA" w:rsidRPr="00317376">
        <w:rPr>
          <w:rFonts w:asciiTheme="majorHAnsi" w:hAnsiTheme="majorHAnsi"/>
          <w:bCs/>
        </w:rPr>
        <w:t xml:space="preserve"> </w:t>
      </w:r>
      <w:proofErr w:type="spellStart"/>
      <w:r w:rsidR="00E346FA" w:rsidRPr="00317376">
        <w:rPr>
          <w:rFonts w:asciiTheme="majorHAnsi" w:hAnsiTheme="majorHAnsi"/>
          <w:bCs/>
        </w:rPr>
        <w:t>marke</w:t>
      </w:r>
      <w:r w:rsidR="00EB698E" w:rsidRPr="00317376">
        <w:rPr>
          <w:rFonts w:asciiTheme="majorHAnsi" w:hAnsiTheme="majorHAnsi"/>
          <w:bCs/>
        </w:rPr>
        <w:t>,korišteni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su</w:t>
      </w:r>
      <w:proofErr w:type="spellEnd"/>
      <w:r w:rsidR="00EB698E" w:rsidRPr="00317376">
        <w:rPr>
          <w:rFonts w:asciiTheme="majorHAnsi" w:hAnsiTheme="majorHAnsi"/>
          <w:bCs/>
        </w:rPr>
        <w:t xml:space="preserve"> </w:t>
      </w:r>
      <w:proofErr w:type="spellStart"/>
      <w:r w:rsidR="00EB698E" w:rsidRPr="00317376">
        <w:rPr>
          <w:rFonts w:asciiTheme="majorHAnsi" w:hAnsiTheme="majorHAnsi"/>
          <w:bCs/>
        </w:rPr>
        <w:t>sl</w:t>
      </w:r>
      <w:r w:rsidRPr="00317376">
        <w:rPr>
          <w:rFonts w:asciiTheme="majorHAnsi" w:hAnsiTheme="majorHAnsi"/>
          <w:bCs/>
        </w:rPr>
        <w:t>j</w:t>
      </w:r>
      <w:r w:rsidR="00E346FA" w:rsidRPr="00317376">
        <w:rPr>
          <w:rFonts w:asciiTheme="majorHAnsi" w:hAnsiTheme="majorHAnsi"/>
          <w:bCs/>
        </w:rPr>
        <w:t>edeći</w:t>
      </w:r>
      <w:proofErr w:type="spellEnd"/>
      <w:r w:rsidR="00E346FA" w:rsidRPr="00317376">
        <w:rPr>
          <w:rFonts w:asciiTheme="majorHAnsi" w:hAnsiTheme="majorHAnsi"/>
          <w:bCs/>
        </w:rPr>
        <w:t xml:space="preserve"> </w:t>
      </w:r>
      <w:proofErr w:type="spellStart"/>
      <w:r w:rsidR="00E346FA" w:rsidRPr="00317376">
        <w:rPr>
          <w:rFonts w:asciiTheme="majorHAnsi" w:hAnsiTheme="majorHAnsi"/>
          <w:bCs/>
        </w:rPr>
        <w:t>kursevi</w:t>
      </w:r>
      <w:proofErr w:type="spellEnd"/>
      <w:r w:rsidR="00E346FA" w:rsidRPr="00317376">
        <w:rPr>
          <w:rFonts w:asciiTheme="majorHAnsi" w:hAnsiTheme="majorHAnsi"/>
          <w:bCs/>
        </w:rPr>
        <w:t xml:space="preserve">: </w:t>
      </w:r>
      <w:r w:rsidR="00EB698E" w:rsidRPr="00317376">
        <w:rPr>
          <w:rFonts w:asciiTheme="majorHAnsi" w:hAnsiTheme="majorHAnsi"/>
          <w:bCs/>
        </w:rPr>
        <w:t>1,95583</w:t>
      </w:r>
      <w:r w:rsidR="005F73D2" w:rsidRPr="00317376">
        <w:rPr>
          <w:rFonts w:asciiTheme="majorHAnsi" w:hAnsiTheme="majorHAnsi"/>
          <w:bCs/>
        </w:rPr>
        <w:t>EUR;  1,</w:t>
      </w:r>
      <w:r w:rsidR="002D74C5">
        <w:rPr>
          <w:rFonts w:asciiTheme="majorHAnsi" w:hAnsiTheme="majorHAnsi"/>
          <w:bCs/>
        </w:rPr>
        <w:t>801446</w:t>
      </w:r>
      <w:r w:rsidR="000C1F5E" w:rsidRPr="00317376">
        <w:rPr>
          <w:rFonts w:asciiTheme="majorHAnsi" w:hAnsiTheme="majorHAnsi"/>
          <w:bCs/>
        </w:rPr>
        <w:t>CHF</w:t>
      </w:r>
      <w:r w:rsidR="005F73D2" w:rsidRPr="00317376">
        <w:rPr>
          <w:rFonts w:asciiTheme="majorHAnsi" w:hAnsiTheme="majorHAnsi"/>
          <w:bCs/>
        </w:rPr>
        <w:t xml:space="preserve"> </w:t>
      </w:r>
      <w:r w:rsidR="002D74C5">
        <w:rPr>
          <w:rFonts w:asciiTheme="majorHAnsi" w:hAnsiTheme="majorHAnsi"/>
          <w:bCs/>
        </w:rPr>
        <w:t>;</w:t>
      </w:r>
      <w:r w:rsidR="00A5167F" w:rsidRPr="00317376">
        <w:rPr>
          <w:rFonts w:asciiTheme="majorHAnsi" w:hAnsiTheme="majorHAnsi"/>
          <w:bCs/>
        </w:rPr>
        <w:t xml:space="preserve"> </w:t>
      </w:r>
      <w:r w:rsidR="005F73D2" w:rsidRPr="00317376">
        <w:rPr>
          <w:rFonts w:asciiTheme="majorHAnsi" w:hAnsiTheme="majorHAnsi"/>
          <w:bCs/>
        </w:rPr>
        <w:t>1,</w:t>
      </w:r>
      <w:r w:rsidR="002D74C5">
        <w:rPr>
          <w:rFonts w:asciiTheme="majorHAnsi" w:hAnsiTheme="majorHAnsi"/>
          <w:bCs/>
        </w:rPr>
        <w:t>592566</w:t>
      </w:r>
      <w:r w:rsidR="000C1F5E" w:rsidRPr="00317376">
        <w:rPr>
          <w:rFonts w:asciiTheme="majorHAnsi" w:hAnsiTheme="majorHAnsi"/>
          <w:bCs/>
        </w:rPr>
        <w:t>USD</w:t>
      </w:r>
      <w:r w:rsidR="002D74C5">
        <w:rPr>
          <w:rFonts w:asciiTheme="majorHAnsi" w:hAnsiTheme="majorHAnsi"/>
          <w:bCs/>
        </w:rPr>
        <w:t xml:space="preserve"> ;</w:t>
      </w:r>
      <w:r w:rsidR="00641453">
        <w:rPr>
          <w:rFonts w:asciiTheme="majorHAnsi" w:hAnsiTheme="majorHAnsi"/>
          <w:bCs/>
        </w:rPr>
        <w:t xml:space="preserve"> </w:t>
      </w:r>
      <w:r w:rsidR="001E755B" w:rsidRPr="00317376">
        <w:rPr>
          <w:rFonts w:asciiTheme="majorHAnsi" w:hAnsiTheme="majorHAnsi"/>
          <w:bCs/>
        </w:rPr>
        <w:t>2,</w:t>
      </w:r>
      <w:r w:rsidR="002D74C5">
        <w:rPr>
          <w:rFonts w:asciiTheme="majorHAnsi" w:hAnsiTheme="majorHAnsi"/>
          <w:bCs/>
        </w:rPr>
        <w:t>165757</w:t>
      </w:r>
      <w:r w:rsidR="001E755B" w:rsidRPr="00317376">
        <w:rPr>
          <w:rFonts w:asciiTheme="majorHAnsi" w:hAnsiTheme="majorHAnsi"/>
          <w:bCs/>
        </w:rPr>
        <w:t>GBP.</w:t>
      </w:r>
    </w:p>
    <w:p w14:paraId="633DB217" w14:textId="77777777" w:rsidR="008F6401" w:rsidRPr="00317376" w:rsidRDefault="008F6401" w:rsidP="00C3386D">
      <w:pPr>
        <w:contextualSpacing/>
        <w:jc w:val="both"/>
        <w:rPr>
          <w:rFonts w:asciiTheme="majorHAnsi" w:hAnsiTheme="majorHAnsi"/>
          <w:bCs/>
        </w:rPr>
      </w:pPr>
    </w:p>
    <w:p w14:paraId="50E600D5" w14:textId="77777777" w:rsidR="009D16BB" w:rsidRPr="003072C4" w:rsidRDefault="003032F8" w:rsidP="00F347EC">
      <w:pPr>
        <w:pStyle w:val="Heading2"/>
      </w:pPr>
      <w:bookmarkStart w:id="33" w:name="_Toc414370216"/>
      <w:bookmarkStart w:id="34" w:name="_Toc97118960"/>
      <w:r w:rsidRPr="003072C4">
        <w:t>PRIM</w:t>
      </w:r>
      <w:r w:rsidR="00BA701C" w:rsidRPr="003072C4">
        <w:t>I</w:t>
      </w:r>
      <w:r w:rsidRPr="003072C4">
        <w:t>JENJENE</w:t>
      </w:r>
      <w:r w:rsidR="00D17188" w:rsidRPr="003072C4">
        <w:t xml:space="preserve"> AKTUARSK</w:t>
      </w:r>
      <w:r w:rsidRPr="003072C4">
        <w:t>E</w:t>
      </w:r>
      <w:r w:rsidR="00D17188" w:rsidRPr="003072C4">
        <w:t xml:space="preserve"> METOD</w:t>
      </w:r>
      <w:bookmarkEnd w:id="33"/>
      <w:r w:rsidRPr="003072C4">
        <w:t>E</w:t>
      </w:r>
      <w:bookmarkEnd w:id="34"/>
    </w:p>
    <w:p w14:paraId="22BADB79" w14:textId="77777777" w:rsidR="007F3A42" w:rsidRPr="00317376" w:rsidRDefault="007F3A42" w:rsidP="007F3A42">
      <w:pPr>
        <w:rPr>
          <w:lang w:val="sr-Latn-CS"/>
        </w:rPr>
      </w:pPr>
    </w:p>
    <w:p w14:paraId="7582809A" w14:textId="77777777" w:rsidR="00F13553" w:rsidRPr="00317376" w:rsidRDefault="00F13553" w:rsidP="00F72066">
      <w:pPr>
        <w:pStyle w:val="ListParagraph"/>
        <w:spacing w:after="0"/>
        <w:ind w:left="0" w:firstLine="720"/>
        <w:jc w:val="both"/>
        <w:rPr>
          <w:rFonts w:asciiTheme="majorHAnsi" w:eastAsia="Times New Roman" w:hAnsiTheme="majorHAnsi" w:cs="Times New Roman"/>
        </w:rPr>
      </w:pPr>
      <w:proofErr w:type="spellStart"/>
      <w:r w:rsidRPr="00317376">
        <w:rPr>
          <w:rFonts w:asciiTheme="majorHAnsi" w:eastAsia="Times New Roman" w:hAnsiTheme="majorHAnsi" w:cs="Times New Roman"/>
        </w:rPr>
        <w:t>Prilikom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formiranja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tehničkih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rezervi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Društvo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primjenjuje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aktuarske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metode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i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kod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obračuna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prenosne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premije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i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kod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obračuna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rezervacije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za </w:t>
      </w:r>
      <w:proofErr w:type="spellStart"/>
      <w:r w:rsidRPr="00317376">
        <w:rPr>
          <w:rFonts w:asciiTheme="majorHAnsi" w:eastAsia="Times New Roman" w:hAnsiTheme="majorHAnsi" w:cs="Times New Roman"/>
        </w:rPr>
        <w:t>štete</w:t>
      </w:r>
      <w:proofErr w:type="spellEnd"/>
      <w:r w:rsidRPr="00317376">
        <w:rPr>
          <w:rFonts w:asciiTheme="majorHAnsi" w:eastAsia="Times New Roman" w:hAnsiTheme="majorHAnsi" w:cs="Times New Roman"/>
        </w:rPr>
        <w:t>.</w:t>
      </w:r>
    </w:p>
    <w:p w14:paraId="2A8C975F" w14:textId="77777777" w:rsidR="00F13553" w:rsidRPr="00317376" w:rsidRDefault="00F13553" w:rsidP="00F72066">
      <w:pPr>
        <w:pStyle w:val="ListParagraph"/>
        <w:spacing w:after="0"/>
        <w:ind w:left="0" w:firstLine="720"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eastAsia="Times New Roman" w:hAnsiTheme="majorHAnsi" w:cs="Times New Roman"/>
        </w:rPr>
        <w:t>Obračun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prenosne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premije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vrši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se </w:t>
      </w:r>
      <w:proofErr w:type="spellStart"/>
      <w:r w:rsidRPr="00317376">
        <w:rPr>
          <w:rFonts w:asciiTheme="majorHAnsi" w:eastAsia="Times New Roman" w:hAnsiTheme="majorHAnsi" w:cs="Times New Roman"/>
        </w:rPr>
        <w:t>metodom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r w:rsidR="004E5A19" w:rsidRPr="00317376">
        <w:rPr>
          <w:rFonts w:asciiTheme="majorHAnsi" w:eastAsia="Times New Roman" w:hAnsiTheme="majorHAnsi" w:cs="Times New Roman"/>
          <w:i/>
        </w:rPr>
        <w:t xml:space="preserve">pro </w:t>
      </w:r>
      <w:r w:rsidRPr="00317376">
        <w:rPr>
          <w:rFonts w:asciiTheme="majorHAnsi" w:eastAsia="Times New Roman" w:hAnsiTheme="majorHAnsi" w:cs="Times New Roman"/>
          <w:i/>
        </w:rPr>
        <w:t xml:space="preserve">rata </w:t>
      </w:r>
      <w:proofErr w:type="spellStart"/>
      <w:r w:rsidRPr="00317376">
        <w:rPr>
          <w:rFonts w:asciiTheme="majorHAnsi" w:eastAsia="Times New Roman" w:hAnsiTheme="majorHAnsi" w:cs="Times New Roman"/>
          <w:i/>
        </w:rPr>
        <w:t>temporis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za </w:t>
      </w:r>
      <w:proofErr w:type="spellStart"/>
      <w:r w:rsidRPr="00317376">
        <w:rPr>
          <w:rFonts w:asciiTheme="majorHAnsi" w:eastAsia="Times New Roman" w:hAnsiTheme="majorHAnsi" w:cs="Times New Roman"/>
        </w:rPr>
        <w:t>sva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ona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osiguranja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kod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</w:rPr>
        <w:t>kojih</w:t>
      </w:r>
      <w:proofErr w:type="spellEnd"/>
      <w:r w:rsidRPr="003173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/>
        </w:rPr>
        <w:t>osiguravajuće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pokriće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traje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posle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isteka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obračunskog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, a s </w:t>
      </w:r>
      <w:proofErr w:type="spellStart"/>
      <w:r w:rsidRPr="00317376">
        <w:rPr>
          <w:rFonts w:asciiTheme="majorHAnsi" w:hAnsiTheme="majorHAnsi"/>
        </w:rPr>
        <w:t>ciljem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ispunjavanja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obaveza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nastati</w:t>
      </w:r>
      <w:proofErr w:type="spellEnd"/>
      <w:r w:rsidR="00403C0B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nakon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obračunskog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proizilaze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iz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ugovora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osiguranju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to za </w:t>
      </w:r>
      <w:proofErr w:type="spellStart"/>
      <w:r w:rsidRPr="00317376">
        <w:rPr>
          <w:rFonts w:asciiTheme="majorHAnsi" w:hAnsiTheme="majorHAnsi"/>
        </w:rPr>
        <w:t>sve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vrste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osiguranja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koj</w:t>
      </w:r>
      <w:r w:rsidR="00F21D6D" w:rsidRPr="00317376">
        <w:rPr>
          <w:rFonts w:asciiTheme="majorHAnsi" w:hAnsiTheme="majorHAnsi"/>
        </w:rPr>
        <w:t>i</w:t>
      </w:r>
      <w:r w:rsidRPr="00317376">
        <w:rPr>
          <w:rFonts w:asciiTheme="majorHAnsi" w:hAnsiTheme="majorHAnsi"/>
        </w:rPr>
        <w:t>m</w:t>
      </w:r>
      <w:r w:rsidR="00F21D6D" w:rsidRPr="00317376">
        <w:rPr>
          <w:rFonts w:asciiTheme="majorHAnsi" w:hAnsiTheme="majorHAnsi"/>
        </w:rPr>
        <w:t>a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="00F21D6D" w:rsidRPr="00317376">
        <w:rPr>
          <w:rFonts w:asciiTheme="majorHAnsi" w:hAnsiTheme="majorHAnsi"/>
        </w:rPr>
        <w:t>D</w:t>
      </w:r>
      <w:r w:rsidRPr="00317376">
        <w:rPr>
          <w:rFonts w:asciiTheme="majorHAnsi" w:hAnsiTheme="majorHAnsi"/>
        </w:rPr>
        <w:t>ruštvo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bavi</w:t>
      </w:r>
      <w:proofErr w:type="spellEnd"/>
      <w:r w:rsidRPr="00317376">
        <w:rPr>
          <w:rFonts w:asciiTheme="majorHAnsi" w:hAnsiTheme="majorHAnsi"/>
        </w:rPr>
        <w:t>.</w:t>
      </w:r>
    </w:p>
    <w:p w14:paraId="6E97E210" w14:textId="77777777" w:rsidR="00F13553" w:rsidRPr="00317376" w:rsidRDefault="00F13553" w:rsidP="00F72066">
      <w:pPr>
        <w:pStyle w:val="ListParagraph"/>
        <w:spacing w:after="0"/>
        <w:ind w:left="0" w:firstLine="720"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Prilikom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rezervacija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nastale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neprijavljene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primjenjuju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sledeće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aktuarske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metode</w:t>
      </w:r>
      <w:proofErr w:type="spellEnd"/>
      <w:r w:rsidRPr="00317376">
        <w:rPr>
          <w:rFonts w:asciiTheme="majorHAnsi" w:hAnsiTheme="majorHAnsi"/>
        </w:rPr>
        <w:t>:</w:t>
      </w:r>
    </w:p>
    <w:p w14:paraId="53C875C0" w14:textId="77777777" w:rsidR="00F13553" w:rsidRPr="00317376" w:rsidRDefault="00F13553" w:rsidP="00E416C7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Metod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osnovu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podataka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riješenim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rezervisanim</w:t>
      </w:r>
      <w:proofErr w:type="spellEnd"/>
      <w:r w:rsidRPr="00317376">
        <w:rPr>
          <w:rFonts w:asciiTheme="majorHAnsi" w:hAnsiTheme="majorHAnsi"/>
        </w:rPr>
        <w:t xml:space="preserve"> (</w:t>
      </w:r>
      <w:proofErr w:type="spellStart"/>
      <w:r w:rsidRPr="00317376">
        <w:rPr>
          <w:rFonts w:asciiTheme="majorHAnsi" w:hAnsiTheme="majorHAnsi"/>
        </w:rPr>
        <w:t>nastalim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prijavljenim</w:t>
      </w:r>
      <w:proofErr w:type="spellEnd"/>
      <w:r w:rsidRPr="00317376">
        <w:rPr>
          <w:rFonts w:asciiTheme="majorHAnsi" w:hAnsiTheme="majorHAnsi"/>
        </w:rPr>
        <w:t xml:space="preserve"> a </w:t>
      </w:r>
      <w:proofErr w:type="spellStart"/>
      <w:r w:rsidRPr="00317376">
        <w:rPr>
          <w:rFonts w:asciiTheme="majorHAnsi" w:hAnsiTheme="majorHAnsi"/>
        </w:rPr>
        <w:t>nerješenim</w:t>
      </w:r>
      <w:proofErr w:type="spellEnd"/>
      <w:r w:rsidRPr="00317376">
        <w:rPr>
          <w:rFonts w:asciiTheme="majorHAnsi" w:hAnsiTheme="majorHAnsi"/>
        </w:rPr>
        <w:t xml:space="preserve">) </w:t>
      </w:r>
      <w:proofErr w:type="spellStart"/>
      <w:r w:rsidRPr="00317376">
        <w:rPr>
          <w:rFonts w:asciiTheme="majorHAnsi" w:hAnsiTheme="majorHAnsi"/>
        </w:rPr>
        <w:t>štetama</w:t>
      </w:r>
      <w:proofErr w:type="spellEnd"/>
      <w:r w:rsidRPr="00317376">
        <w:rPr>
          <w:rFonts w:asciiTheme="majorHAnsi" w:hAnsiTheme="majorHAnsi"/>
        </w:rPr>
        <w:t>;</w:t>
      </w:r>
    </w:p>
    <w:p w14:paraId="4C5A1CFE" w14:textId="77777777" w:rsidR="00F13553" w:rsidRPr="00317376" w:rsidRDefault="00F13553" w:rsidP="00E416C7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Metod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ulančanih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ljestvica</w:t>
      </w:r>
      <w:proofErr w:type="spellEnd"/>
      <w:r w:rsidRPr="00317376">
        <w:rPr>
          <w:rFonts w:asciiTheme="majorHAnsi" w:hAnsiTheme="majorHAnsi"/>
        </w:rPr>
        <w:t xml:space="preserve">  (</w:t>
      </w:r>
      <w:proofErr w:type="gramEnd"/>
      <w:r w:rsidRPr="00317376">
        <w:rPr>
          <w:rFonts w:asciiTheme="majorHAnsi" w:hAnsiTheme="majorHAnsi"/>
        </w:rPr>
        <w:t>Chain Ladder)</w:t>
      </w:r>
    </w:p>
    <w:p w14:paraId="381718BC" w14:textId="77777777" w:rsidR="00F13553" w:rsidRPr="00317376" w:rsidRDefault="00F13553" w:rsidP="00F72066">
      <w:pPr>
        <w:spacing w:after="0"/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Aktuarske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metode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primjenjuju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rezervacije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rentnih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šteta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odnosno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ista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radi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bazi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kapitalizacije</w:t>
      </w:r>
      <w:proofErr w:type="spellEnd"/>
      <w:r w:rsidRPr="00317376">
        <w:rPr>
          <w:rFonts w:asciiTheme="majorHAnsi" w:hAnsiTheme="majorHAnsi"/>
        </w:rPr>
        <w:t>.</w:t>
      </w:r>
    </w:p>
    <w:p w14:paraId="691CC3AE" w14:textId="77777777" w:rsidR="00F53BE1" w:rsidRPr="00317376" w:rsidRDefault="00F13553" w:rsidP="00464138">
      <w:pPr>
        <w:spacing w:after="0"/>
        <w:ind w:firstLine="720"/>
        <w:contextualSpacing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 xml:space="preserve">Pored </w:t>
      </w:r>
      <w:proofErr w:type="spellStart"/>
      <w:r w:rsidRPr="00317376">
        <w:rPr>
          <w:rFonts w:asciiTheme="majorHAnsi" w:hAnsiTheme="majorHAnsi"/>
        </w:rPr>
        <w:t>rezervisanja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štete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odgovarajuće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aktuarske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metode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primjenjuju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prilikom</w:t>
      </w:r>
      <w:proofErr w:type="spellEnd"/>
      <w:r w:rsidRPr="00317376">
        <w:rPr>
          <w:rFonts w:asciiTheme="majorHAnsi" w:hAnsiTheme="majorHAnsi"/>
        </w:rPr>
        <w:t xml:space="preserve">  </w:t>
      </w:r>
      <w:proofErr w:type="spellStart"/>
      <w:r w:rsidRPr="00317376">
        <w:rPr>
          <w:rFonts w:asciiTheme="majorHAnsi" w:hAnsiTheme="majorHAnsi"/>
        </w:rPr>
        <w:t>rezervisanja</w:t>
      </w:r>
      <w:proofErr w:type="spellEnd"/>
      <w:proofErr w:type="gram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primanja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zaposlenih</w:t>
      </w:r>
      <w:proofErr w:type="spellEnd"/>
      <w:r w:rsidRPr="00317376">
        <w:rPr>
          <w:rFonts w:asciiTheme="majorHAnsi" w:hAnsiTheme="majorHAnsi"/>
        </w:rPr>
        <w:t xml:space="preserve"> a u </w:t>
      </w:r>
      <w:proofErr w:type="spellStart"/>
      <w:r w:rsidRPr="00317376">
        <w:rPr>
          <w:rFonts w:asciiTheme="majorHAnsi" w:hAnsiTheme="majorHAnsi"/>
        </w:rPr>
        <w:t>skladu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MRS 19.</w:t>
      </w:r>
    </w:p>
    <w:p w14:paraId="0F8BCCD2" w14:textId="340D7A4A" w:rsidR="00F3497A" w:rsidRDefault="00F3497A" w:rsidP="00A90D6E">
      <w:pPr>
        <w:spacing w:after="0"/>
        <w:ind w:firstLine="720"/>
        <w:contextualSpacing/>
        <w:jc w:val="both"/>
        <w:rPr>
          <w:rFonts w:asciiTheme="majorHAnsi" w:hAnsiTheme="majorHAnsi"/>
        </w:rPr>
      </w:pPr>
    </w:p>
    <w:p w14:paraId="04192EA5" w14:textId="77777777" w:rsidR="00F460F7" w:rsidRPr="00317376" w:rsidRDefault="00F460F7" w:rsidP="00A90D6E">
      <w:pPr>
        <w:spacing w:after="0"/>
        <w:ind w:firstLine="720"/>
        <w:contextualSpacing/>
        <w:jc w:val="both"/>
        <w:rPr>
          <w:rFonts w:asciiTheme="majorHAnsi" w:hAnsiTheme="majorHAnsi"/>
        </w:rPr>
      </w:pPr>
    </w:p>
    <w:p w14:paraId="013D4944" w14:textId="77777777" w:rsidR="00A23533" w:rsidRPr="00A11F19" w:rsidRDefault="004E3371" w:rsidP="00A1078D">
      <w:pPr>
        <w:pStyle w:val="Heading1"/>
      </w:pPr>
      <w:bookmarkStart w:id="35" w:name="_Toc414265921"/>
      <w:bookmarkStart w:id="36" w:name="_Toc414266193"/>
      <w:bookmarkStart w:id="37" w:name="_Toc414370217"/>
      <w:bookmarkStart w:id="38" w:name="_Toc97118961"/>
      <w:r w:rsidRPr="00A11F19">
        <w:t>POSLOVNO OKRUŽENJE I POLOŽAJ DRUŠTVA NA TRŽIŠTU OSIGURANJA U REPUBLICI SRPSKOJ</w:t>
      </w:r>
      <w:bookmarkEnd w:id="35"/>
      <w:bookmarkEnd w:id="36"/>
      <w:bookmarkEnd w:id="37"/>
      <w:bookmarkEnd w:id="38"/>
    </w:p>
    <w:p w14:paraId="2730794A" w14:textId="32D0C2C3" w:rsidR="006E2E2F" w:rsidRDefault="006E2E2F" w:rsidP="008F3CC4">
      <w:pPr>
        <w:tabs>
          <w:tab w:val="left" w:pos="720"/>
          <w:tab w:val="left" w:pos="2655"/>
        </w:tabs>
        <w:spacing w:after="0" w:line="360" w:lineRule="auto"/>
        <w:ind w:firstLine="720"/>
        <w:contextualSpacing/>
        <w:jc w:val="both"/>
        <w:rPr>
          <w:rFonts w:asciiTheme="majorHAnsi" w:hAnsiTheme="majorHAnsi" w:cs="Times New Roman"/>
          <w:highlight w:val="yellow"/>
          <w:lang w:val="sr-Latn-CS"/>
        </w:rPr>
      </w:pPr>
    </w:p>
    <w:p w14:paraId="09A9DF95" w14:textId="311CBE00" w:rsidR="00503B1A" w:rsidRPr="003A6185" w:rsidRDefault="00893656" w:rsidP="00503B1A">
      <w:pPr>
        <w:tabs>
          <w:tab w:val="left" w:pos="720"/>
          <w:tab w:val="left" w:pos="2655"/>
        </w:tabs>
        <w:spacing w:after="0"/>
        <w:contextualSpacing/>
        <w:jc w:val="both"/>
        <w:rPr>
          <w:rFonts w:ascii="Cambria" w:hAnsi="Cambria"/>
          <w:iCs/>
          <w:lang w:eastAsia="zh-CN"/>
        </w:rPr>
      </w:pPr>
      <w:r w:rsidRPr="006A3437">
        <w:rPr>
          <w:rFonts w:asciiTheme="majorHAnsi" w:hAnsiTheme="majorHAnsi" w:cs="Times New Roman"/>
          <w:lang w:val="sr-Latn-CS"/>
        </w:rPr>
        <w:tab/>
      </w:r>
      <w:r w:rsidR="00964097" w:rsidRPr="003A6185">
        <w:rPr>
          <w:rFonts w:ascii="Cambria" w:hAnsi="Cambria"/>
          <w:iCs/>
          <w:lang w:val="ru-RU" w:eastAsia="zh-CN"/>
        </w:rPr>
        <w:t>Društvo ima dozvolu za obavljanje poslova neživotnih osiguranja u Republici Srpskoj</w:t>
      </w:r>
      <w:r w:rsidR="00964097" w:rsidRPr="003A6185">
        <w:rPr>
          <w:rFonts w:ascii="Cambria" w:hAnsi="Cambria"/>
          <w:iCs/>
          <w:lang w:eastAsia="zh-CN"/>
        </w:rPr>
        <w:t xml:space="preserve">, </w:t>
      </w:r>
      <w:proofErr w:type="spellStart"/>
      <w:r w:rsidR="00964097" w:rsidRPr="003A6185">
        <w:rPr>
          <w:rFonts w:ascii="Cambria" w:hAnsi="Cambria"/>
          <w:iCs/>
          <w:lang w:eastAsia="zh-CN"/>
        </w:rPr>
        <w:t>izdatu</w:t>
      </w:r>
      <w:proofErr w:type="spellEnd"/>
      <w:r w:rsidR="00964097" w:rsidRPr="003A6185">
        <w:rPr>
          <w:rFonts w:ascii="Cambria" w:hAnsi="Cambria"/>
          <w:iCs/>
          <w:lang w:eastAsia="zh-CN"/>
        </w:rPr>
        <w:t xml:space="preserve"> od </w:t>
      </w:r>
      <w:proofErr w:type="spellStart"/>
      <w:r w:rsidR="00964097" w:rsidRPr="003A6185">
        <w:rPr>
          <w:rFonts w:ascii="Cambria" w:hAnsi="Cambria"/>
          <w:iCs/>
          <w:lang w:eastAsia="zh-CN"/>
        </w:rPr>
        <w:t>strane</w:t>
      </w:r>
      <w:proofErr w:type="spellEnd"/>
      <w:r w:rsidR="00964097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964097" w:rsidRPr="003A6185">
        <w:rPr>
          <w:rFonts w:ascii="Cambria" w:hAnsi="Cambria"/>
          <w:iCs/>
          <w:lang w:eastAsia="zh-CN"/>
        </w:rPr>
        <w:t>Agencije</w:t>
      </w:r>
      <w:proofErr w:type="spellEnd"/>
      <w:r w:rsidR="00964097" w:rsidRPr="003A6185">
        <w:rPr>
          <w:rFonts w:ascii="Cambria" w:hAnsi="Cambria"/>
          <w:iCs/>
          <w:lang w:eastAsia="zh-CN"/>
        </w:rPr>
        <w:t xml:space="preserve"> za </w:t>
      </w:r>
      <w:proofErr w:type="spellStart"/>
      <w:r w:rsidR="00964097" w:rsidRPr="003A6185">
        <w:rPr>
          <w:rFonts w:ascii="Cambria" w:hAnsi="Cambria"/>
          <w:iCs/>
          <w:lang w:eastAsia="zh-CN"/>
        </w:rPr>
        <w:t>osiguranje</w:t>
      </w:r>
      <w:proofErr w:type="spellEnd"/>
      <w:r w:rsidR="00964097" w:rsidRPr="003A6185">
        <w:rPr>
          <w:rFonts w:ascii="Cambria" w:hAnsi="Cambria"/>
          <w:iCs/>
          <w:lang w:eastAsia="zh-CN"/>
        </w:rPr>
        <w:t xml:space="preserve"> RS </w:t>
      </w:r>
      <w:proofErr w:type="spellStart"/>
      <w:r w:rsidR="00964097" w:rsidRPr="003A6185">
        <w:rPr>
          <w:rFonts w:ascii="Cambria" w:hAnsi="Cambria"/>
          <w:iCs/>
          <w:lang w:eastAsia="zh-CN"/>
        </w:rPr>
        <w:t>broj</w:t>
      </w:r>
      <w:proofErr w:type="spellEnd"/>
      <w:r w:rsidR="00964097" w:rsidRPr="003A6185">
        <w:rPr>
          <w:rFonts w:ascii="Cambria" w:hAnsi="Cambria"/>
          <w:iCs/>
          <w:lang w:eastAsia="zh-CN"/>
        </w:rPr>
        <w:t xml:space="preserve">: </w:t>
      </w:r>
      <w:r w:rsidR="00964097" w:rsidRPr="003A6185">
        <w:rPr>
          <w:rFonts w:ascii="Cambria" w:hAnsi="Cambria"/>
          <w:lang w:eastAsia="zh-CN"/>
        </w:rPr>
        <w:t>05-123-4/07</w:t>
      </w:r>
      <w:r w:rsidR="00964097" w:rsidRPr="003A6185">
        <w:rPr>
          <w:rFonts w:ascii="Cambria" w:hAnsi="Cambria"/>
          <w:iCs/>
          <w:lang w:eastAsia="zh-CN"/>
        </w:rPr>
        <w:t xml:space="preserve"> od dana 20.09.2007. </w:t>
      </w:r>
      <w:proofErr w:type="spellStart"/>
      <w:r w:rsidR="00964097" w:rsidRPr="003A6185">
        <w:rPr>
          <w:rFonts w:ascii="Cambria" w:hAnsi="Cambria"/>
          <w:iCs/>
          <w:lang w:eastAsia="zh-CN"/>
        </w:rPr>
        <w:t>godine</w:t>
      </w:r>
      <w:proofErr w:type="spellEnd"/>
      <w:r w:rsidR="00964097" w:rsidRPr="003A6185">
        <w:rPr>
          <w:rFonts w:ascii="Cambria" w:hAnsi="Cambria"/>
          <w:iCs/>
          <w:lang w:eastAsia="zh-CN"/>
        </w:rPr>
        <w:t>,</w:t>
      </w:r>
      <w:r w:rsidR="00964097" w:rsidRPr="003A6185">
        <w:rPr>
          <w:rFonts w:ascii="Cambria" w:hAnsi="Cambria"/>
          <w:iCs/>
          <w:lang w:val="ru-RU" w:eastAsia="zh-CN"/>
        </w:rPr>
        <w:t xml:space="preserve"> a gdje </w:t>
      </w:r>
      <w:proofErr w:type="spellStart"/>
      <w:r w:rsidR="00964097" w:rsidRPr="003A6185">
        <w:rPr>
          <w:rFonts w:ascii="Cambria" w:hAnsi="Cambria"/>
          <w:iCs/>
          <w:lang w:eastAsia="zh-CN"/>
        </w:rPr>
        <w:t>su</w:t>
      </w:r>
      <w:proofErr w:type="spellEnd"/>
      <w:r w:rsidR="00964097" w:rsidRPr="003A6185">
        <w:rPr>
          <w:rFonts w:ascii="Cambria" w:hAnsi="Cambria"/>
          <w:iCs/>
          <w:lang w:eastAsia="zh-CN"/>
        </w:rPr>
        <w:t xml:space="preserve"> </w:t>
      </w:r>
      <w:r w:rsidR="00964097" w:rsidRPr="003A6185">
        <w:rPr>
          <w:rFonts w:ascii="Cambria" w:hAnsi="Cambria"/>
          <w:iCs/>
          <w:lang w:val="ru-RU" w:eastAsia="zh-CN"/>
        </w:rPr>
        <w:t>se</w:t>
      </w:r>
      <w:r w:rsidR="00964097" w:rsidRPr="003A6185">
        <w:rPr>
          <w:rFonts w:ascii="Cambria" w:hAnsi="Cambria"/>
          <w:iCs/>
          <w:lang w:eastAsia="zh-CN"/>
        </w:rPr>
        <w:t xml:space="preserve"> u </w:t>
      </w:r>
      <w:r w:rsidR="008357D0" w:rsidRPr="003A6185">
        <w:rPr>
          <w:rFonts w:ascii="Cambria" w:hAnsi="Cambria"/>
          <w:iCs/>
          <w:lang w:val="ru-RU" w:eastAsia="zh-CN"/>
        </w:rPr>
        <w:t>202</w:t>
      </w:r>
      <w:r w:rsidR="00236FFD" w:rsidRPr="003A6185">
        <w:rPr>
          <w:rFonts w:ascii="Cambria" w:hAnsi="Cambria"/>
          <w:iCs/>
          <w:lang w:val="sr-Latn-RS" w:eastAsia="zh-CN"/>
        </w:rPr>
        <w:t>1</w:t>
      </w:r>
      <w:r w:rsidR="00964097" w:rsidRPr="003A6185">
        <w:rPr>
          <w:rFonts w:ascii="Cambria" w:hAnsi="Cambria"/>
          <w:iCs/>
          <w:lang w:val="ru-RU" w:eastAsia="zh-CN"/>
        </w:rPr>
        <w:t>. godini ovim poslovima bavil</w:t>
      </w:r>
      <w:r w:rsidR="00964097" w:rsidRPr="003A6185">
        <w:rPr>
          <w:rFonts w:ascii="Cambria" w:hAnsi="Cambria"/>
          <w:iCs/>
          <w:lang w:eastAsia="zh-CN"/>
        </w:rPr>
        <w:t>a</w:t>
      </w:r>
      <w:r w:rsidR="00964097" w:rsidRPr="003A6185">
        <w:rPr>
          <w:rFonts w:ascii="Cambria" w:hAnsi="Cambria"/>
          <w:iCs/>
          <w:lang w:val="ru-RU" w:eastAsia="zh-CN"/>
        </w:rPr>
        <w:t xml:space="preserve"> još </w:t>
      </w:r>
      <w:r w:rsidR="003A6185">
        <w:rPr>
          <w:rFonts w:ascii="Cambria" w:hAnsi="Cambria"/>
          <w:iCs/>
          <w:lang w:val="sr-Latn-RS" w:eastAsia="zh-CN"/>
        </w:rPr>
        <w:t>23</w:t>
      </w:r>
      <w:r w:rsidR="00964097" w:rsidRPr="003A6185">
        <w:rPr>
          <w:rFonts w:ascii="Cambria" w:hAnsi="Cambria"/>
          <w:iCs/>
          <w:lang w:val="ru-RU" w:eastAsia="zh-CN"/>
        </w:rPr>
        <w:t xml:space="preserve"> društv</w:t>
      </w:r>
      <w:r w:rsidR="00964097" w:rsidRPr="003A6185">
        <w:rPr>
          <w:rFonts w:ascii="Cambria" w:hAnsi="Cambria"/>
          <w:iCs/>
          <w:lang w:eastAsia="zh-CN"/>
        </w:rPr>
        <w:t>a</w:t>
      </w:r>
      <w:r w:rsidR="006E2E2F" w:rsidRPr="003A6185">
        <w:rPr>
          <w:rFonts w:ascii="Cambria" w:hAnsi="Cambria"/>
          <w:iCs/>
          <w:lang w:eastAsia="zh-CN"/>
        </w:rPr>
        <w:t xml:space="preserve">, od </w:t>
      </w:r>
      <w:proofErr w:type="spellStart"/>
      <w:r w:rsidR="006E2E2F" w:rsidRPr="003A6185">
        <w:rPr>
          <w:rFonts w:ascii="Cambria" w:hAnsi="Cambria"/>
          <w:iCs/>
          <w:lang w:eastAsia="zh-CN"/>
        </w:rPr>
        <w:t>kojih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1</w:t>
      </w:r>
      <w:r w:rsidR="003A6185">
        <w:rPr>
          <w:rFonts w:ascii="Cambria" w:hAnsi="Cambria"/>
          <w:iCs/>
          <w:lang w:eastAsia="zh-CN"/>
        </w:rPr>
        <w:t>4</w:t>
      </w:r>
      <w:r w:rsidR="006E2E2F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6E2E2F" w:rsidRPr="003A6185">
        <w:rPr>
          <w:rFonts w:ascii="Cambria" w:hAnsi="Cambria"/>
          <w:iCs/>
          <w:lang w:eastAsia="zh-CN"/>
        </w:rPr>
        <w:t>sa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6E2E2F" w:rsidRPr="003A6185">
        <w:rPr>
          <w:rFonts w:ascii="Cambria" w:hAnsi="Cambria"/>
          <w:iCs/>
          <w:lang w:eastAsia="zh-CN"/>
        </w:rPr>
        <w:t>sjedištem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u </w:t>
      </w:r>
      <w:proofErr w:type="spellStart"/>
      <w:r w:rsidR="006E2E2F" w:rsidRPr="003A6185">
        <w:rPr>
          <w:rFonts w:ascii="Cambria" w:hAnsi="Cambria"/>
          <w:iCs/>
          <w:lang w:eastAsia="zh-CN"/>
        </w:rPr>
        <w:t>Republici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6E2E2F" w:rsidRPr="003A6185">
        <w:rPr>
          <w:rFonts w:ascii="Cambria" w:hAnsi="Cambria"/>
          <w:iCs/>
          <w:lang w:eastAsia="zh-CN"/>
        </w:rPr>
        <w:t>Srpskoj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6E2E2F" w:rsidRPr="003A6185">
        <w:rPr>
          <w:rFonts w:ascii="Cambria" w:hAnsi="Cambria"/>
          <w:iCs/>
          <w:lang w:eastAsia="zh-CN"/>
        </w:rPr>
        <w:t>i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</w:t>
      </w:r>
      <w:r w:rsidR="003A6185">
        <w:rPr>
          <w:rFonts w:ascii="Cambria" w:hAnsi="Cambria"/>
          <w:iCs/>
          <w:lang w:eastAsia="zh-CN"/>
        </w:rPr>
        <w:t>9</w:t>
      </w:r>
      <w:r w:rsidR="003A6185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3A6185" w:rsidRPr="003A6185">
        <w:rPr>
          <w:rFonts w:ascii="Cambria" w:hAnsi="Cambria"/>
          <w:iCs/>
          <w:lang w:eastAsia="zh-CN"/>
        </w:rPr>
        <w:t>f</w:t>
      </w:r>
      <w:r w:rsidR="006E2E2F" w:rsidRPr="003A6185">
        <w:rPr>
          <w:rFonts w:ascii="Cambria" w:hAnsi="Cambria"/>
          <w:iCs/>
          <w:lang w:eastAsia="zh-CN"/>
        </w:rPr>
        <w:t>ilijala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6E2E2F" w:rsidRPr="003A6185">
        <w:rPr>
          <w:rFonts w:ascii="Cambria" w:hAnsi="Cambria"/>
          <w:iCs/>
          <w:lang w:eastAsia="zh-CN"/>
        </w:rPr>
        <w:t>društava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</w:t>
      </w:r>
      <w:proofErr w:type="spellStart"/>
      <w:r w:rsidR="006E2E2F" w:rsidRPr="003A6185">
        <w:rPr>
          <w:rFonts w:ascii="Cambria" w:hAnsi="Cambria"/>
          <w:iCs/>
          <w:lang w:eastAsia="zh-CN"/>
        </w:rPr>
        <w:t>iz</w:t>
      </w:r>
      <w:proofErr w:type="spellEnd"/>
      <w:r w:rsidR="006E2E2F" w:rsidRPr="003A6185">
        <w:rPr>
          <w:rFonts w:ascii="Cambria" w:hAnsi="Cambria"/>
          <w:iCs/>
          <w:lang w:eastAsia="zh-CN"/>
        </w:rPr>
        <w:t xml:space="preserve"> FBiH.</w:t>
      </w:r>
    </w:p>
    <w:p w14:paraId="54F311FC" w14:textId="6F5DE873" w:rsidR="00AF103F" w:rsidRPr="005136CB" w:rsidRDefault="00503B1A" w:rsidP="008676A6">
      <w:pPr>
        <w:tabs>
          <w:tab w:val="left" w:pos="720"/>
          <w:tab w:val="left" w:pos="2655"/>
        </w:tabs>
        <w:spacing w:after="0"/>
        <w:contextualSpacing/>
        <w:jc w:val="both"/>
        <w:rPr>
          <w:rFonts w:asciiTheme="majorHAnsi" w:hAnsiTheme="majorHAnsi" w:cs="Times New Roman"/>
          <w:iCs/>
          <w:lang w:val="sr-Latn-RS"/>
        </w:rPr>
      </w:pPr>
      <w:r w:rsidRPr="003A6185">
        <w:rPr>
          <w:rFonts w:ascii="Cambria" w:hAnsi="Cambria"/>
          <w:iCs/>
          <w:lang w:eastAsia="zh-CN"/>
        </w:rPr>
        <w:tab/>
      </w:r>
      <w:r w:rsidR="00964097" w:rsidRPr="003A6185">
        <w:rPr>
          <w:rFonts w:asciiTheme="majorHAnsi" w:hAnsiTheme="majorHAnsi" w:cs="Times New Roman"/>
          <w:iCs/>
          <w:lang w:val="ru-RU"/>
        </w:rPr>
        <w:t xml:space="preserve">Činjenica da se na tako malom geografskom prostoru, odnosno relativno malom tržištu, djelatnošću osiguranja bavi veliki broj društava utiče na to da se ovom </w:t>
      </w:r>
      <w:r w:rsidR="00964097" w:rsidRPr="005136CB">
        <w:rPr>
          <w:rFonts w:asciiTheme="majorHAnsi" w:hAnsiTheme="majorHAnsi" w:cs="Times New Roman"/>
          <w:iCs/>
          <w:lang w:val="ru-RU"/>
        </w:rPr>
        <w:t>djelatnošću nije uopšte jednostavno baviti, a da bi se postigla dobra pozicija u posmatranom sektoru zahtijevaju se veliki profesionalni i stručni napori. Složenosti poslovanja i teškoći istog dodatno doprinosi i loše stanje u kome se nalazi sveukupna privredna aktivnost, kao i sam poslovni ambijent.</w:t>
      </w:r>
      <w:r w:rsidR="00EE6F77" w:rsidRPr="005136CB">
        <w:rPr>
          <w:rFonts w:asciiTheme="majorHAnsi" w:hAnsiTheme="majorHAnsi" w:cs="Times New Roman"/>
          <w:iCs/>
          <w:lang w:val="sr-Latn-RS"/>
        </w:rPr>
        <w:t xml:space="preserve"> </w:t>
      </w:r>
      <w:r w:rsidR="003A6185" w:rsidRPr="005136CB">
        <w:rPr>
          <w:rFonts w:asciiTheme="majorHAnsi" w:hAnsiTheme="majorHAnsi" w:cs="Times New Roman"/>
          <w:iCs/>
          <w:lang w:val="sr-Latn-RS"/>
        </w:rPr>
        <w:t xml:space="preserve"> Poslovna 2021</w:t>
      </w:r>
      <w:r w:rsidR="00E3356C" w:rsidRPr="005136CB">
        <w:rPr>
          <w:rFonts w:asciiTheme="majorHAnsi" w:hAnsiTheme="majorHAnsi" w:cs="Times New Roman"/>
          <w:iCs/>
          <w:lang w:val="sr-Latn-RS"/>
        </w:rPr>
        <w:t xml:space="preserve">. godina, obilježena pandemijom virusa COVID-19, </w:t>
      </w:r>
      <w:r w:rsidR="008952F3" w:rsidRPr="005136CB">
        <w:rPr>
          <w:rFonts w:asciiTheme="majorHAnsi" w:hAnsiTheme="majorHAnsi" w:cs="Times New Roman"/>
          <w:iCs/>
          <w:lang w:val="sr-Latn-RS"/>
        </w:rPr>
        <w:t xml:space="preserve">samo je još više doprinjela prethodno pomenutom. </w:t>
      </w:r>
      <w:r w:rsidR="00964097" w:rsidRPr="005136CB">
        <w:rPr>
          <w:rFonts w:asciiTheme="majorHAnsi" w:hAnsiTheme="majorHAnsi" w:cs="Times New Roman"/>
          <w:iCs/>
          <w:lang w:val="ru-RU"/>
        </w:rPr>
        <w:t>Uslijed otežanih privrednih aktivnosti i niskog životnog standarda većina premije osiguranja se odnosi</w:t>
      </w:r>
      <w:r w:rsidR="008952F3" w:rsidRPr="005136CB">
        <w:rPr>
          <w:rFonts w:asciiTheme="majorHAnsi" w:hAnsiTheme="majorHAnsi" w:cs="Times New Roman"/>
          <w:iCs/>
          <w:lang w:val="sr-Latn-RS"/>
        </w:rPr>
        <w:t>la</w:t>
      </w:r>
      <w:r w:rsidR="00964097" w:rsidRPr="005136CB">
        <w:rPr>
          <w:rFonts w:asciiTheme="majorHAnsi" w:hAnsiTheme="majorHAnsi" w:cs="Times New Roman"/>
          <w:iCs/>
          <w:lang w:val="ru-RU"/>
        </w:rPr>
        <w:t xml:space="preserve"> na obavezna osiguranja, dok se manji dio premije odnosi</w:t>
      </w:r>
      <w:r w:rsidR="008952F3" w:rsidRPr="005136CB">
        <w:rPr>
          <w:rFonts w:asciiTheme="majorHAnsi" w:hAnsiTheme="majorHAnsi" w:cs="Times New Roman"/>
          <w:iCs/>
          <w:lang w:val="sr-Latn-RS"/>
        </w:rPr>
        <w:t>o</w:t>
      </w:r>
      <w:r w:rsidR="00964097" w:rsidRPr="005136CB">
        <w:rPr>
          <w:rFonts w:asciiTheme="majorHAnsi" w:hAnsiTheme="majorHAnsi" w:cs="Times New Roman"/>
          <w:iCs/>
          <w:lang w:val="ru-RU"/>
        </w:rPr>
        <w:t xml:space="preserve"> na dobrovoljna osiguranja.</w:t>
      </w:r>
    </w:p>
    <w:p w14:paraId="0C05D13F" w14:textId="77777777" w:rsidR="00503B1A" w:rsidRPr="005136CB" w:rsidRDefault="006A703C" w:rsidP="00503B1A">
      <w:pPr>
        <w:tabs>
          <w:tab w:val="left" w:pos="720"/>
          <w:tab w:val="left" w:pos="2655"/>
        </w:tabs>
        <w:spacing w:after="0"/>
        <w:contextualSpacing/>
        <w:jc w:val="both"/>
        <w:rPr>
          <w:rFonts w:ascii="Cambria" w:hAnsi="Cambria"/>
          <w:iCs/>
          <w:lang w:eastAsia="zh-CN"/>
        </w:rPr>
      </w:pPr>
      <w:r w:rsidRPr="005136CB">
        <w:rPr>
          <w:rFonts w:asciiTheme="majorHAnsi" w:hAnsiTheme="majorHAnsi" w:cs="Times New Roman"/>
          <w:iCs/>
        </w:rPr>
        <w:tab/>
      </w:r>
      <w:proofErr w:type="spellStart"/>
      <w:r w:rsidR="00503B1A" w:rsidRPr="005136CB">
        <w:rPr>
          <w:rFonts w:ascii="Cambria" w:hAnsi="Cambria"/>
        </w:rPr>
        <w:t>Društvo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dijeli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sudbinu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ukupnog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ekonomskog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okruženja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i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stanja</w:t>
      </w:r>
      <w:proofErr w:type="spellEnd"/>
      <w:r w:rsidR="00503B1A" w:rsidRPr="005136CB">
        <w:rPr>
          <w:rFonts w:ascii="Cambria" w:hAnsi="Cambria"/>
        </w:rPr>
        <w:t xml:space="preserve"> u </w:t>
      </w:r>
      <w:proofErr w:type="spellStart"/>
      <w:r w:rsidR="00503B1A" w:rsidRPr="005136CB">
        <w:rPr>
          <w:rFonts w:ascii="Cambria" w:hAnsi="Cambria"/>
        </w:rPr>
        <w:t>privredi</w:t>
      </w:r>
      <w:proofErr w:type="spellEnd"/>
      <w:r w:rsidR="00503B1A" w:rsidRPr="005136CB">
        <w:rPr>
          <w:rFonts w:ascii="Cambria" w:hAnsi="Cambria"/>
        </w:rPr>
        <w:t xml:space="preserve">, pa </w:t>
      </w:r>
      <w:proofErr w:type="spellStart"/>
      <w:r w:rsidR="00503B1A" w:rsidRPr="005136CB">
        <w:rPr>
          <w:rFonts w:ascii="Cambria" w:hAnsi="Cambria"/>
        </w:rPr>
        <w:t>tako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i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problemi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sa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kojima</w:t>
      </w:r>
      <w:proofErr w:type="spellEnd"/>
      <w:r w:rsidR="00503B1A" w:rsidRPr="005136CB">
        <w:rPr>
          <w:rFonts w:ascii="Cambria" w:hAnsi="Cambria"/>
        </w:rPr>
        <w:t xml:space="preserve"> se </w:t>
      </w:r>
      <w:proofErr w:type="spellStart"/>
      <w:r w:rsidR="00503B1A" w:rsidRPr="005136CB">
        <w:rPr>
          <w:rFonts w:ascii="Cambria" w:hAnsi="Cambria"/>
        </w:rPr>
        <w:t>suočava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ukupna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privreda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Republike</w:t>
      </w:r>
      <w:proofErr w:type="spellEnd"/>
      <w:r w:rsidR="00503B1A" w:rsidRPr="005136CB">
        <w:rPr>
          <w:rFonts w:ascii="Cambria" w:hAnsi="Cambria"/>
        </w:rPr>
        <w:t xml:space="preserve"> Srpske, pa </w:t>
      </w:r>
      <w:proofErr w:type="spellStart"/>
      <w:r w:rsidR="00503B1A" w:rsidRPr="005136CB">
        <w:rPr>
          <w:rFonts w:ascii="Cambria" w:hAnsi="Cambria"/>
        </w:rPr>
        <w:t>i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šire</w:t>
      </w:r>
      <w:proofErr w:type="spellEnd"/>
      <w:r w:rsidR="00503B1A" w:rsidRPr="005136CB">
        <w:rPr>
          <w:rFonts w:ascii="Cambria" w:hAnsi="Cambria"/>
        </w:rPr>
        <w:t xml:space="preserve">, </w:t>
      </w:r>
      <w:proofErr w:type="spellStart"/>
      <w:r w:rsidR="00503B1A" w:rsidRPr="005136CB">
        <w:rPr>
          <w:rFonts w:ascii="Cambria" w:hAnsi="Cambria"/>
        </w:rPr>
        <w:t>svakako</w:t>
      </w:r>
      <w:proofErr w:type="spellEnd"/>
      <w:r w:rsidR="00503B1A" w:rsidRPr="005136CB">
        <w:rPr>
          <w:rFonts w:ascii="Cambria" w:hAnsi="Cambria"/>
        </w:rPr>
        <w:t xml:space="preserve"> se </w:t>
      </w:r>
      <w:proofErr w:type="spellStart"/>
      <w:r w:rsidR="00503B1A" w:rsidRPr="005136CB">
        <w:rPr>
          <w:rFonts w:ascii="Cambria" w:hAnsi="Cambria"/>
        </w:rPr>
        <w:t>odražavaju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i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na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samo</w:t>
      </w:r>
      <w:proofErr w:type="spellEnd"/>
      <w:r w:rsidR="00503B1A" w:rsidRPr="005136CB">
        <w:rPr>
          <w:rFonts w:ascii="Cambria" w:hAnsi="Cambria"/>
        </w:rPr>
        <w:t xml:space="preserve"> </w:t>
      </w:r>
      <w:proofErr w:type="spellStart"/>
      <w:r w:rsidR="00503B1A" w:rsidRPr="005136CB">
        <w:rPr>
          <w:rFonts w:ascii="Cambria" w:hAnsi="Cambria"/>
        </w:rPr>
        <w:t>Društvo</w:t>
      </w:r>
      <w:proofErr w:type="spellEnd"/>
      <w:r w:rsidR="00503B1A" w:rsidRPr="005136CB">
        <w:rPr>
          <w:rFonts w:ascii="Cambria" w:hAnsi="Cambria"/>
        </w:rPr>
        <w:t>.</w:t>
      </w:r>
    </w:p>
    <w:p w14:paraId="56390DD7" w14:textId="77777777" w:rsidR="00503B1A" w:rsidRPr="003A6185" w:rsidRDefault="00503B1A" w:rsidP="00503B1A">
      <w:pPr>
        <w:contextualSpacing/>
        <w:jc w:val="both"/>
        <w:rPr>
          <w:rFonts w:ascii="Cambria" w:hAnsi="Cambria"/>
        </w:rPr>
      </w:pPr>
      <w:r w:rsidRPr="005136CB">
        <w:rPr>
          <w:rFonts w:ascii="Cambria" w:hAnsi="Cambria"/>
        </w:rPr>
        <w:lastRenderedPageBreak/>
        <w:tab/>
      </w:r>
      <w:proofErr w:type="spellStart"/>
      <w:r w:rsidRPr="005136CB">
        <w:rPr>
          <w:rFonts w:ascii="Cambria" w:hAnsi="Cambria"/>
        </w:rPr>
        <w:t>Smanjeni</w:t>
      </w:r>
      <w:proofErr w:type="spellEnd"/>
      <w:r w:rsidRPr="005136CB">
        <w:rPr>
          <w:rFonts w:ascii="Cambria" w:hAnsi="Cambria"/>
        </w:rPr>
        <w:t xml:space="preserve"> </w:t>
      </w:r>
      <w:proofErr w:type="spellStart"/>
      <w:r w:rsidRPr="005136CB">
        <w:rPr>
          <w:rFonts w:ascii="Cambria" w:hAnsi="Cambria"/>
        </w:rPr>
        <w:t>potencijal</w:t>
      </w:r>
      <w:proofErr w:type="spellEnd"/>
      <w:r w:rsidRPr="005136CB">
        <w:rPr>
          <w:rFonts w:ascii="Cambria" w:hAnsi="Cambria"/>
        </w:rPr>
        <w:t xml:space="preserve"> </w:t>
      </w:r>
      <w:proofErr w:type="spellStart"/>
      <w:r w:rsidRPr="005136CB">
        <w:rPr>
          <w:rFonts w:ascii="Cambria" w:hAnsi="Cambria"/>
        </w:rPr>
        <w:t>privrednih</w:t>
      </w:r>
      <w:proofErr w:type="spellEnd"/>
      <w:r w:rsidRPr="005136CB">
        <w:rPr>
          <w:rFonts w:ascii="Cambria" w:hAnsi="Cambria"/>
        </w:rPr>
        <w:t xml:space="preserve"> </w:t>
      </w:r>
      <w:proofErr w:type="spellStart"/>
      <w:r w:rsidRPr="005136CB">
        <w:rPr>
          <w:rFonts w:ascii="Cambria" w:hAnsi="Cambria"/>
        </w:rPr>
        <w:t>aktivnosti</w:t>
      </w:r>
      <w:proofErr w:type="spellEnd"/>
      <w:r w:rsidR="001F2DEE" w:rsidRPr="005136CB">
        <w:rPr>
          <w:rFonts w:ascii="Cambria" w:hAnsi="Cambria"/>
        </w:rPr>
        <w:t xml:space="preserve"> </w:t>
      </w:r>
      <w:proofErr w:type="spellStart"/>
      <w:r w:rsidR="001F2DEE" w:rsidRPr="005136CB">
        <w:rPr>
          <w:rFonts w:ascii="Cambria" w:hAnsi="Cambria"/>
        </w:rPr>
        <w:t>već</w:t>
      </w:r>
      <w:proofErr w:type="spellEnd"/>
      <w:r w:rsidR="001F2DEE" w:rsidRPr="005136CB">
        <w:rPr>
          <w:rFonts w:ascii="Cambria" w:hAnsi="Cambria"/>
        </w:rPr>
        <w:t xml:space="preserve"> </w:t>
      </w:r>
      <w:proofErr w:type="spellStart"/>
      <w:r w:rsidR="001F2DEE" w:rsidRPr="005136CB">
        <w:rPr>
          <w:rFonts w:ascii="Cambria" w:hAnsi="Cambria"/>
        </w:rPr>
        <w:t>dugi</w:t>
      </w:r>
      <w:proofErr w:type="spellEnd"/>
      <w:r w:rsidR="001F2DEE" w:rsidRPr="005136CB">
        <w:rPr>
          <w:rFonts w:ascii="Cambria" w:hAnsi="Cambria"/>
        </w:rPr>
        <w:t xml:space="preserve"> </w:t>
      </w:r>
      <w:proofErr w:type="spellStart"/>
      <w:r w:rsidR="001F2DEE" w:rsidRPr="005136CB">
        <w:rPr>
          <w:rFonts w:ascii="Cambria" w:hAnsi="Cambria"/>
        </w:rPr>
        <w:t>niz</w:t>
      </w:r>
      <w:proofErr w:type="spellEnd"/>
      <w:r w:rsidR="001F2DEE" w:rsidRPr="005136CB">
        <w:rPr>
          <w:rFonts w:ascii="Cambria" w:hAnsi="Cambria"/>
        </w:rPr>
        <w:t xml:space="preserve"> </w:t>
      </w:r>
      <w:proofErr w:type="spellStart"/>
      <w:r w:rsidR="001F2DEE" w:rsidRPr="005136CB">
        <w:rPr>
          <w:rFonts w:ascii="Cambria" w:hAnsi="Cambria"/>
        </w:rPr>
        <w:t>godina</w:t>
      </w:r>
      <w:proofErr w:type="spellEnd"/>
      <w:r w:rsidRPr="005136CB">
        <w:rPr>
          <w:rFonts w:ascii="Cambria" w:hAnsi="Cambria"/>
        </w:rPr>
        <w:t xml:space="preserve">, </w:t>
      </w:r>
      <w:proofErr w:type="spellStart"/>
      <w:r w:rsidR="001F2DEE" w:rsidRPr="005136CB">
        <w:rPr>
          <w:rFonts w:ascii="Cambria" w:hAnsi="Cambria"/>
        </w:rPr>
        <w:t>doveo</w:t>
      </w:r>
      <w:proofErr w:type="spellEnd"/>
      <w:r w:rsidR="001F2DEE" w:rsidRPr="005136CB">
        <w:rPr>
          <w:rFonts w:ascii="Cambria" w:hAnsi="Cambria"/>
        </w:rPr>
        <w:t xml:space="preserve"> je do</w:t>
      </w:r>
      <w:r w:rsidRPr="005136CB">
        <w:rPr>
          <w:rFonts w:ascii="Cambria" w:hAnsi="Cambria"/>
        </w:rPr>
        <w:t xml:space="preserve"> </w:t>
      </w:r>
      <w:proofErr w:type="spellStart"/>
      <w:r w:rsidRPr="005136CB">
        <w:rPr>
          <w:rFonts w:ascii="Cambria" w:hAnsi="Cambria"/>
        </w:rPr>
        <w:t>osiromašenja</w:t>
      </w:r>
      <w:proofErr w:type="spellEnd"/>
      <w:r w:rsidRPr="005136CB">
        <w:rPr>
          <w:rFonts w:ascii="Cambria" w:hAnsi="Cambria"/>
        </w:rPr>
        <w:t xml:space="preserve"> </w:t>
      </w:r>
      <w:proofErr w:type="spellStart"/>
      <w:r w:rsidRPr="005136CB">
        <w:rPr>
          <w:rFonts w:ascii="Cambria" w:hAnsi="Cambria"/>
        </w:rPr>
        <w:t>stanovništva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smanjenja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sredstava</w:t>
      </w:r>
      <w:proofErr w:type="spellEnd"/>
      <w:r w:rsidRPr="003A6185">
        <w:rPr>
          <w:rFonts w:ascii="Cambria" w:hAnsi="Cambria"/>
        </w:rPr>
        <w:t xml:space="preserve"> u </w:t>
      </w:r>
      <w:proofErr w:type="spellStart"/>
      <w:r w:rsidRPr="003A6185">
        <w:rPr>
          <w:rFonts w:ascii="Cambria" w:hAnsi="Cambria"/>
        </w:rPr>
        <w:t>opticaju</w:t>
      </w:r>
      <w:proofErr w:type="spellEnd"/>
      <w:r w:rsidRPr="003A6185">
        <w:rPr>
          <w:rFonts w:ascii="Cambria" w:hAnsi="Cambria"/>
        </w:rPr>
        <w:t xml:space="preserve">, </w:t>
      </w:r>
      <w:r w:rsidR="001F2DEE" w:rsidRPr="003A6185">
        <w:rPr>
          <w:rFonts w:ascii="Cambria" w:hAnsi="Cambria"/>
        </w:rPr>
        <w:t xml:space="preserve">a </w:t>
      </w:r>
      <w:proofErr w:type="spellStart"/>
      <w:r w:rsidRPr="003A6185">
        <w:rPr>
          <w:rFonts w:ascii="Cambria" w:hAnsi="Cambria"/>
        </w:rPr>
        <w:t>utiče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smanjenje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ukupne</w:t>
      </w:r>
      <w:proofErr w:type="spellEnd"/>
      <w:r w:rsidRPr="003A6185">
        <w:rPr>
          <w:rFonts w:ascii="Cambria" w:hAnsi="Cambria"/>
        </w:rPr>
        <w:t xml:space="preserve"> mase </w:t>
      </w:r>
      <w:proofErr w:type="spellStart"/>
      <w:r w:rsidRPr="003A6185">
        <w:rPr>
          <w:rFonts w:ascii="Cambria" w:hAnsi="Cambria"/>
        </w:rPr>
        <w:t>novčanih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sredstava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koja</w:t>
      </w:r>
      <w:proofErr w:type="spellEnd"/>
      <w:r w:rsidRPr="003A6185">
        <w:rPr>
          <w:rFonts w:ascii="Cambria" w:hAnsi="Cambria"/>
        </w:rPr>
        <w:t xml:space="preserve"> se </w:t>
      </w:r>
      <w:proofErr w:type="spellStart"/>
      <w:r w:rsidRPr="003A6185">
        <w:rPr>
          <w:rFonts w:ascii="Cambria" w:hAnsi="Cambria"/>
        </w:rPr>
        <w:t>izdvaja</w:t>
      </w:r>
      <w:proofErr w:type="spellEnd"/>
      <w:r w:rsidRPr="003A6185">
        <w:rPr>
          <w:rFonts w:ascii="Cambria" w:hAnsi="Cambria"/>
        </w:rPr>
        <w:t xml:space="preserve"> za </w:t>
      </w:r>
      <w:proofErr w:type="spellStart"/>
      <w:r w:rsidRPr="003A6185">
        <w:rPr>
          <w:rFonts w:ascii="Cambria" w:hAnsi="Cambria"/>
        </w:rPr>
        <w:t>premiju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osiguranja</w:t>
      </w:r>
      <w:proofErr w:type="spellEnd"/>
      <w:r w:rsidRPr="003A6185">
        <w:rPr>
          <w:rFonts w:ascii="Cambria" w:hAnsi="Cambria"/>
        </w:rPr>
        <w:t xml:space="preserve">, a </w:t>
      </w:r>
      <w:proofErr w:type="spellStart"/>
      <w:r w:rsidRPr="003A6185">
        <w:rPr>
          <w:rFonts w:ascii="Cambria" w:hAnsi="Cambria"/>
        </w:rPr>
        <w:t>što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potencijalno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može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smanjiti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interes</w:t>
      </w:r>
      <w:proofErr w:type="spellEnd"/>
      <w:r w:rsidRPr="003A6185">
        <w:rPr>
          <w:rFonts w:ascii="Cambria" w:hAnsi="Cambria"/>
        </w:rPr>
        <w:t xml:space="preserve"> za </w:t>
      </w:r>
      <w:proofErr w:type="spellStart"/>
      <w:r w:rsidRPr="003A6185">
        <w:rPr>
          <w:rFonts w:ascii="Cambria" w:hAnsi="Cambria"/>
        </w:rPr>
        <w:t>osiguranjem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te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samim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tim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suziti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poslovni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okvir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samog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Društva</w:t>
      </w:r>
      <w:proofErr w:type="spellEnd"/>
      <w:r w:rsidRPr="003A6185">
        <w:rPr>
          <w:rFonts w:ascii="Cambria" w:hAnsi="Cambria"/>
        </w:rPr>
        <w:t>.</w:t>
      </w:r>
    </w:p>
    <w:p w14:paraId="65D4D489" w14:textId="77777777" w:rsidR="006A703C" w:rsidRPr="003A6185" w:rsidRDefault="00503B1A" w:rsidP="006A703C">
      <w:pPr>
        <w:contextualSpacing/>
        <w:jc w:val="both"/>
        <w:rPr>
          <w:rFonts w:ascii="Cambria" w:hAnsi="Cambria"/>
        </w:rPr>
      </w:pPr>
      <w:r w:rsidRPr="003A6185">
        <w:rPr>
          <w:rFonts w:ascii="Cambria" w:hAnsi="Cambria"/>
        </w:rPr>
        <w:tab/>
        <w:t xml:space="preserve">Kao </w:t>
      </w:r>
      <w:proofErr w:type="spellStart"/>
      <w:r w:rsidRPr="003A6185">
        <w:rPr>
          <w:rFonts w:ascii="Cambria" w:hAnsi="Cambria"/>
        </w:rPr>
        <w:t>mjere</w:t>
      </w:r>
      <w:proofErr w:type="spellEnd"/>
      <w:r w:rsidRPr="003A6185">
        <w:rPr>
          <w:rFonts w:ascii="Cambria" w:hAnsi="Cambria"/>
        </w:rPr>
        <w:t xml:space="preserve"> u </w:t>
      </w:r>
      <w:proofErr w:type="spellStart"/>
      <w:r w:rsidRPr="003A6185">
        <w:rPr>
          <w:rFonts w:ascii="Cambria" w:hAnsi="Cambria"/>
        </w:rPr>
        <w:t>cilju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sprečavanja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nastanka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štetnih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posljedica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neophodno</w:t>
      </w:r>
      <w:proofErr w:type="spellEnd"/>
      <w:r w:rsidRPr="003A6185">
        <w:rPr>
          <w:rFonts w:ascii="Cambria" w:hAnsi="Cambria"/>
        </w:rPr>
        <w:t xml:space="preserve"> je </w:t>
      </w:r>
      <w:proofErr w:type="spellStart"/>
      <w:r w:rsidRPr="003A6185">
        <w:rPr>
          <w:rFonts w:ascii="Cambria" w:hAnsi="Cambria"/>
        </w:rPr>
        <w:t>vršiti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stalnu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analizu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kontinuiran</w:t>
      </w:r>
      <w:r w:rsidR="00E34066"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nadzor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kontrolu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nad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uloženim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sredstvima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uz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disperziju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ulaganja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sredstava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tehničkih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rezervi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drugih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sredstava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Društva</w:t>
      </w:r>
      <w:proofErr w:type="spellEnd"/>
      <w:r w:rsidRPr="003A6185">
        <w:rPr>
          <w:rFonts w:ascii="Cambria" w:hAnsi="Cambria"/>
        </w:rPr>
        <w:t xml:space="preserve">. </w:t>
      </w:r>
    </w:p>
    <w:p w14:paraId="30EA6709" w14:textId="77777777" w:rsidR="006A703C" w:rsidRPr="003A6185" w:rsidRDefault="006A703C" w:rsidP="006A703C">
      <w:pPr>
        <w:contextualSpacing/>
        <w:jc w:val="both"/>
        <w:rPr>
          <w:rFonts w:ascii="Cambria" w:hAnsi="Cambria"/>
        </w:rPr>
      </w:pPr>
      <w:r w:rsidRPr="003A6185">
        <w:rPr>
          <w:rFonts w:ascii="Cambria" w:hAnsi="Cambria"/>
        </w:rPr>
        <w:tab/>
      </w:r>
      <w:proofErr w:type="spellStart"/>
      <w:r w:rsidRPr="003A6185">
        <w:rPr>
          <w:rFonts w:ascii="Cambria" w:hAnsi="Cambria"/>
        </w:rPr>
        <w:t>Istovremeno</w:t>
      </w:r>
      <w:proofErr w:type="spellEnd"/>
      <w:r w:rsidRPr="003A6185">
        <w:rPr>
          <w:rFonts w:ascii="Cambria" w:hAnsi="Cambria"/>
        </w:rPr>
        <w:t xml:space="preserve"> i </w:t>
      </w:r>
      <w:proofErr w:type="spellStart"/>
      <w:r w:rsidRPr="003A6185">
        <w:rPr>
          <w:rFonts w:ascii="Cambria" w:hAnsi="Cambria"/>
        </w:rPr>
        <w:t>kontinuirano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potrebno</w:t>
      </w:r>
      <w:proofErr w:type="spellEnd"/>
      <w:r w:rsidRPr="003A6185">
        <w:rPr>
          <w:rFonts w:ascii="Cambria" w:hAnsi="Cambria"/>
        </w:rPr>
        <w:t xml:space="preserve"> je </w:t>
      </w:r>
      <w:proofErr w:type="spellStart"/>
      <w:r w:rsidRPr="003A6185">
        <w:rPr>
          <w:rFonts w:ascii="Cambria" w:hAnsi="Cambria"/>
        </w:rPr>
        <w:t>raditi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edukaciji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zaposlenih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te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širenju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značaja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osiguranja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kao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instituta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kod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građana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pogotovo</w:t>
      </w:r>
      <w:proofErr w:type="spellEnd"/>
      <w:r w:rsidRPr="003A6185">
        <w:rPr>
          <w:rFonts w:ascii="Cambria" w:hAnsi="Cambria"/>
        </w:rPr>
        <w:t xml:space="preserve"> u </w:t>
      </w:r>
      <w:proofErr w:type="spellStart"/>
      <w:r w:rsidRPr="003A6185">
        <w:rPr>
          <w:rFonts w:ascii="Cambria" w:hAnsi="Cambria"/>
        </w:rPr>
        <w:t>vremenima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sobom</w:t>
      </w:r>
      <w:proofErr w:type="spellEnd"/>
      <w:r w:rsidRPr="003A6185">
        <w:rPr>
          <w:rFonts w:ascii="Cambria" w:hAnsi="Cambria"/>
        </w:rPr>
        <w:t xml:space="preserve"> nose </w:t>
      </w:r>
      <w:proofErr w:type="spellStart"/>
      <w:r w:rsidRPr="003A6185">
        <w:rPr>
          <w:rFonts w:ascii="Cambria" w:hAnsi="Cambria"/>
        </w:rPr>
        <w:t>neizvjesnost</w:t>
      </w:r>
      <w:proofErr w:type="spellEnd"/>
      <w:r w:rsidRPr="003A6185">
        <w:rPr>
          <w:rFonts w:ascii="Cambria" w:hAnsi="Cambria"/>
        </w:rPr>
        <w:t xml:space="preserve"> i </w:t>
      </w:r>
      <w:proofErr w:type="spellStart"/>
      <w:r w:rsidRPr="003A6185">
        <w:rPr>
          <w:rFonts w:ascii="Cambria" w:hAnsi="Cambria"/>
        </w:rPr>
        <w:t>druge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rizike</w:t>
      </w:r>
      <w:proofErr w:type="spellEnd"/>
      <w:r w:rsidRPr="003A6185">
        <w:rPr>
          <w:rFonts w:ascii="Cambria" w:hAnsi="Cambria"/>
        </w:rPr>
        <w:t>.</w:t>
      </w:r>
    </w:p>
    <w:p w14:paraId="2B7F80E3" w14:textId="77777777" w:rsidR="006A703C" w:rsidRPr="003A6185" w:rsidRDefault="006A703C" w:rsidP="006A703C">
      <w:pPr>
        <w:contextualSpacing/>
        <w:jc w:val="both"/>
        <w:rPr>
          <w:rFonts w:ascii="Cambria" w:hAnsi="Cambria"/>
        </w:rPr>
      </w:pPr>
      <w:r w:rsidRPr="003A6185">
        <w:rPr>
          <w:rFonts w:ascii="Cambria" w:hAnsi="Cambria"/>
        </w:rPr>
        <w:tab/>
      </w:r>
      <w:proofErr w:type="spellStart"/>
      <w:r w:rsidRPr="003A6185">
        <w:rPr>
          <w:rFonts w:ascii="Cambria" w:hAnsi="Cambria"/>
        </w:rPr>
        <w:t>Potencijalni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problemi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mogu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biti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gašenje</w:t>
      </w:r>
      <w:proofErr w:type="spellEnd"/>
      <w:r w:rsidRPr="003A6185">
        <w:rPr>
          <w:rFonts w:ascii="Cambria" w:hAnsi="Cambria"/>
        </w:rPr>
        <w:t xml:space="preserve"> – </w:t>
      </w:r>
      <w:proofErr w:type="spellStart"/>
      <w:r w:rsidRPr="003A6185">
        <w:rPr>
          <w:rFonts w:ascii="Cambria" w:hAnsi="Cambria"/>
        </w:rPr>
        <w:t>likvidacija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društava</w:t>
      </w:r>
      <w:proofErr w:type="spellEnd"/>
      <w:r w:rsidRPr="003A6185">
        <w:rPr>
          <w:rFonts w:ascii="Cambria" w:hAnsi="Cambria"/>
        </w:rPr>
        <w:t xml:space="preserve"> u BiH </w:t>
      </w:r>
      <w:proofErr w:type="spellStart"/>
      <w:r w:rsidRPr="003A6185">
        <w:rPr>
          <w:rFonts w:ascii="Cambria" w:hAnsi="Cambria"/>
        </w:rPr>
        <w:t>što</w:t>
      </w:r>
      <w:proofErr w:type="spellEnd"/>
      <w:r w:rsidRPr="003A6185">
        <w:rPr>
          <w:rFonts w:ascii="Cambria" w:hAnsi="Cambria"/>
        </w:rPr>
        <w:t xml:space="preserve"> bi </w:t>
      </w:r>
      <w:proofErr w:type="spellStart"/>
      <w:r w:rsidRPr="003A6185">
        <w:rPr>
          <w:rFonts w:ascii="Cambria" w:hAnsi="Cambria"/>
        </w:rPr>
        <w:t>dovelo</w:t>
      </w:r>
      <w:proofErr w:type="spellEnd"/>
      <w:r w:rsidRPr="003A6185">
        <w:rPr>
          <w:rFonts w:ascii="Cambria" w:hAnsi="Cambria"/>
        </w:rPr>
        <w:t xml:space="preserve"> do </w:t>
      </w:r>
      <w:proofErr w:type="spellStart"/>
      <w:r w:rsidRPr="003A6185">
        <w:rPr>
          <w:rFonts w:ascii="Cambria" w:hAnsi="Cambria"/>
        </w:rPr>
        <w:t>dodatnih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izdvajanja</w:t>
      </w:r>
      <w:proofErr w:type="spellEnd"/>
      <w:r w:rsidRPr="003A6185">
        <w:rPr>
          <w:rFonts w:ascii="Cambria" w:hAnsi="Cambria"/>
        </w:rPr>
        <w:t xml:space="preserve"> za </w:t>
      </w:r>
      <w:proofErr w:type="spellStart"/>
      <w:r w:rsidRPr="003A6185">
        <w:rPr>
          <w:rFonts w:ascii="Cambria" w:hAnsi="Cambria"/>
        </w:rPr>
        <w:t>pokriće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neizmirenih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obaveza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od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strane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istih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nakon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okončanog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postupka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likvidacije</w:t>
      </w:r>
      <w:proofErr w:type="spellEnd"/>
      <w:r w:rsidRPr="003A6185">
        <w:rPr>
          <w:rFonts w:ascii="Cambria" w:hAnsi="Cambria"/>
        </w:rPr>
        <w:t xml:space="preserve">, a </w:t>
      </w:r>
      <w:proofErr w:type="spellStart"/>
      <w:r w:rsidRPr="003A6185">
        <w:rPr>
          <w:rFonts w:ascii="Cambria" w:hAnsi="Cambria"/>
        </w:rPr>
        <w:t>kroz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obaveze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Zaštitnog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fonda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Biroa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Zelene</w:t>
      </w:r>
      <w:proofErr w:type="spellEnd"/>
      <w:r w:rsidRPr="003A6185">
        <w:rPr>
          <w:rFonts w:ascii="Cambria" w:hAnsi="Cambria"/>
        </w:rPr>
        <w:t xml:space="preserve"> Karte u BiH. </w:t>
      </w:r>
    </w:p>
    <w:p w14:paraId="55805C48" w14:textId="77777777" w:rsidR="006A703C" w:rsidRPr="003A6185" w:rsidRDefault="006A703C" w:rsidP="006A703C">
      <w:pPr>
        <w:contextualSpacing/>
        <w:jc w:val="both"/>
        <w:rPr>
          <w:rFonts w:ascii="Cambria" w:hAnsi="Cambria"/>
        </w:rPr>
      </w:pPr>
      <w:r w:rsidRPr="003A6185">
        <w:rPr>
          <w:rFonts w:ascii="Cambria" w:hAnsi="Cambria"/>
        </w:rPr>
        <w:tab/>
        <w:t xml:space="preserve">Za </w:t>
      </w:r>
      <w:proofErr w:type="spellStart"/>
      <w:r w:rsidRPr="003A6185">
        <w:rPr>
          <w:rFonts w:ascii="Cambria" w:hAnsi="Cambria"/>
        </w:rPr>
        <w:t>rješavanje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naznačenih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potencijalnih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obaveza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Društvo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kroz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svoje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poslovne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kratkoročne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dugoročne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planove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ima</w:t>
      </w:r>
      <w:proofErr w:type="spellEnd"/>
      <w:r w:rsidRPr="003A6185">
        <w:rPr>
          <w:rFonts w:ascii="Cambria" w:hAnsi="Cambria"/>
        </w:rPr>
        <w:t xml:space="preserve"> u </w:t>
      </w:r>
      <w:proofErr w:type="spellStart"/>
      <w:r w:rsidRPr="003A6185">
        <w:rPr>
          <w:rFonts w:ascii="Cambria" w:hAnsi="Cambria"/>
        </w:rPr>
        <w:t>vidu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mogućnost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nastanka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istih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u tom </w:t>
      </w:r>
      <w:proofErr w:type="spellStart"/>
      <w:r w:rsidRPr="003A6185">
        <w:rPr>
          <w:rFonts w:ascii="Cambria" w:hAnsi="Cambria"/>
        </w:rPr>
        <w:t>pravcu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planira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određena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sredstva</w:t>
      </w:r>
      <w:proofErr w:type="spellEnd"/>
      <w:r w:rsidRPr="003A6185">
        <w:rPr>
          <w:rFonts w:ascii="Cambria" w:hAnsi="Cambria"/>
        </w:rPr>
        <w:t xml:space="preserve">, a </w:t>
      </w:r>
      <w:proofErr w:type="spellStart"/>
      <w:r w:rsidRPr="003A6185">
        <w:rPr>
          <w:rFonts w:ascii="Cambria" w:hAnsi="Cambria"/>
        </w:rPr>
        <w:t>među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njima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su</w:t>
      </w:r>
      <w:proofErr w:type="spellEnd"/>
      <w:r w:rsidRPr="003A6185">
        <w:rPr>
          <w:rFonts w:ascii="Cambria" w:hAnsi="Cambria"/>
        </w:rPr>
        <w:t xml:space="preserve"> i </w:t>
      </w:r>
      <w:proofErr w:type="spellStart"/>
      <w:r w:rsidRPr="003A6185">
        <w:rPr>
          <w:rFonts w:ascii="Cambria" w:hAnsi="Cambria"/>
        </w:rPr>
        <w:t>sredstva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koja</w:t>
      </w:r>
      <w:proofErr w:type="spellEnd"/>
      <w:r w:rsidRPr="003A6185">
        <w:rPr>
          <w:rFonts w:ascii="Cambria" w:hAnsi="Cambria"/>
        </w:rPr>
        <w:t xml:space="preserve"> se </w:t>
      </w:r>
      <w:proofErr w:type="spellStart"/>
      <w:r w:rsidRPr="003A6185">
        <w:rPr>
          <w:rFonts w:ascii="Cambria" w:hAnsi="Cambria"/>
        </w:rPr>
        <w:t>nalaze</w:t>
      </w:r>
      <w:proofErr w:type="spellEnd"/>
      <w:r w:rsidRPr="003A6185">
        <w:rPr>
          <w:rFonts w:ascii="Cambria" w:hAnsi="Cambria"/>
        </w:rPr>
        <w:t xml:space="preserve"> u fondu za </w:t>
      </w:r>
      <w:proofErr w:type="spellStart"/>
      <w:r w:rsidRPr="003A6185">
        <w:rPr>
          <w:rFonts w:ascii="Cambria" w:hAnsi="Cambria"/>
        </w:rPr>
        <w:t>naknadu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šteta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u </w:t>
      </w:r>
      <w:proofErr w:type="spellStart"/>
      <w:r w:rsidRPr="003A6185">
        <w:rPr>
          <w:rFonts w:ascii="Cambria" w:hAnsi="Cambria"/>
        </w:rPr>
        <w:t>garantnom</w:t>
      </w:r>
      <w:proofErr w:type="spellEnd"/>
      <w:r w:rsidRPr="003A6185">
        <w:rPr>
          <w:rFonts w:ascii="Cambria" w:hAnsi="Cambria"/>
        </w:rPr>
        <w:t xml:space="preserve"> fondu </w:t>
      </w:r>
      <w:proofErr w:type="spellStart"/>
      <w:r w:rsidRPr="003A6185">
        <w:rPr>
          <w:rFonts w:ascii="Cambria" w:hAnsi="Cambria"/>
        </w:rPr>
        <w:t>Biroa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Zelene</w:t>
      </w:r>
      <w:proofErr w:type="spellEnd"/>
      <w:r w:rsidRPr="003A6185">
        <w:rPr>
          <w:rFonts w:ascii="Cambria" w:hAnsi="Cambria"/>
        </w:rPr>
        <w:t xml:space="preserve"> Karte u BIH.</w:t>
      </w:r>
    </w:p>
    <w:p w14:paraId="38610B80" w14:textId="77777777" w:rsidR="00DB211B" w:rsidRPr="003A6185" w:rsidRDefault="006A703C" w:rsidP="00DB211B">
      <w:pPr>
        <w:contextualSpacing/>
        <w:jc w:val="both"/>
        <w:rPr>
          <w:rFonts w:ascii="Cambria" w:hAnsi="Cambria"/>
        </w:rPr>
      </w:pPr>
      <w:r w:rsidRPr="003A6185">
        <w:rPr>
          <w:rFonts w:ascii="Cambria" w:hAnsi="Cambria"/>
        </w:rPr>
        <w:tab/>
      </w:r>
      <w:proofErr w:type="spellStart"/>
      <w:r w:rsidRPr="003A6185">
        <w:rPr>
          <w:rFonts w:ascii="Cambria" w:hAnsi="Cambria"/>
        </w:rPr>
        <w:t>Kontinuirano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kroz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proces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poslovanja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Društva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obezbjeđuje</w:t>
      </w:r>
      <w:proofErr w:type="spellEnd"/>
      <w:r w:rsidRPr="003A6185">
        <w:rPr>
          <w:rFonts w:ascii="Cambria" w:hAnsi="Cambria"/>
        </w:rPr>
        <w:t xml:space="preserve"> se </w:t>
      </w:r>
      <w:proofErr w:type="spellStart"/>
      <w:r w:rsidRPr="003A6185">
        <w:rPr>
          <w:rFonts w:ascii="Cambria" w:hAnsi="Cambria"/>
        </w:rPr>
        <w:t>stalno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praćenje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identifikovanje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svih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rizika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njihovo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mjerenje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kako</w:t>
      </w:r>
      <w:proofErr w:type="spellEnd"/>
      <w:r w:rsidRPr="003A6185">
        <w:rPr>
          <w:rFonts w:ascii="Cambria" w:hAnsi="Cambria"/>
        </w:rPr>
        <w:t xml:space="preserve"> bi se </w:t>
      </w:r>
      <w:proofErr w:type="spellStart"/>
      <w:r w:rsidRPr="003A6185">
        <w:rPr>
          <w:rFonts w:ascii="Cambria" w:hAnsi="Cambria"/>
        </w:rPr>
        <w:t>preventivno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pravovremeno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izloženost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Društva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prema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istim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svela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nivo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kojim</w:t>
      </w:r>
      <w:proofErr w:type="spellEnd"/>
      <w:r w:rsidRPr="003A6185">
        <w:rPr>
          <w:rFonts w:ascii="Cambria" w:hAnsi="Cambria"/>
        </w:rPr>
        <w:t xml:space="preserve"> se ne </w:t>
      </w:r>
      <w:proofErr w:type="spellStart"/>
      <w:r w:rsidRPr="003A6185">
        <w:rPr>
          <w:rFonts w:ascii="Cambria" w:hAnsi="Cambria"/>
        </w:rPr>
        <w:t>ugrožava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poslovanje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imovina</w:t>
      </w:r>
      <w:proofErr w:type="spellEnd"/>
      <w:r w:rsidRPr="003A6185">
        <w:rPr>
          <w:rFonts w:ascii="Cambria" w:hAnsi="Cambria"/>
        </w:rPr>
        <w:t>.</w:t>
      </w:r>
    </w:p>
    <w:p w14:paraId="7E030311" w14:textId="77777777" w:rsidR="00E34066" w:rsidRPr="003A6185" w:rsidRDefault="00DB211B" w:rsidP="00964097">
      <w:pPr>
        <w:contextualSpacing/>
        <w:jc w:val="both"/>
        <w:rPr>
          <w:rFonts w:ascii="Cambria" w:hAnsi="Cambria"/>
        </w:rPr>
      </w:pPr>
      <w:r w:rsidRPr="003A6185">
        <w:rPr>
          <w:rFonts w:ascii="Cambria" w:hAnsi="Cambria"/>
        </w:rPr>
        <w:tab/>
        <w:t xml:space="preserve">U </w:t>
      </w:r>
      <w:proofErr w:type="spellStart"/>
      <w:r w:rsidRPr="003A6185">
        <w:rPr>
          <w:rFonts w:ascii="Cambria" w:hAnsi="Cambria"/>
        </w:rPr>
        <w:t>cilju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pravilnog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upravljanja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rizikom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osiguranja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zaštite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portfelja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osiguranja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od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mogućnosti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pojave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velikih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šteta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koje</w:t>
      </w:r>
      <w:proofErr w:type="spellEnd"/>
      <w:r w:rsidRPr="003A6185">
        <w:rPr>
          <w:rFonts w:ascii="Cambria" w:hAnsi="Cambria"/>
        </w:rPr>
        <w:t xml:space="preserve"> bi </w:t>
      </w:r>
      <w:proofErr w:type="spellStart"/>
      <w:r w:rsidRPr="003A6185">
        <w:rPr>
          <w:rFonts w:ascii="Cambria" w:hAnsi="Cambria"/>
        </w:rPr>
        <w:t>mogle</w:t>
      </w:r>
      <w:proofErr w:type="spellEnd"/>
      <w:r w:rsidRPr="003A6185">
        <w:rPr>
          <w:rFonts w:ascii="Cambria" w:hAnsi="Cambria"/>
        </w:rPr>
        <w:t xml:space="preserve"> da </w:t>
      </w:r>
      <w:proofErr w:type="spellStart"/>
      <w:r w:rsidRPr="003A6185">
        <w:rPr>
          <w:rFonts w:ascii="Cambria" w:hAnsi="Cambria"/>
        </w:rPr>
        <w:t>ugroze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likvidnost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solventnost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Društvo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veliki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dio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rizika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prenosi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reosiguravače</w:t>
      </w:r>
      <w:proofErr w:type="spellEnd"/>
      <w:r w:rsidRPr="003A6185">
        <w:rPr>
          <w:rFonts w:ascii="Cambria" w:hAnsi="Cambria"/>
        </w:rPr>
        <w:t>,</w:t>
      </w:r>
      <w:r w:rsidR="0086106A" w:rsidRPr="003A6185">
        <w:rPr>
          <w:rFonts w:ascii="Cambria" w:hAnsi="Cambria"/>
        </w:rPr>
        <w:t xml:space="preserve"> </w:t>
      </w:r>
      <w:proofErr w:type="spellStart"/>
      <w:r w:rsidR="0086106A" w:rsidRPr="003A6185">
        <w:rPr>
          <w:rFonts w:ascii="Cambria" w:hAnsi="Cambria"/>
        </w:rPr>
        <w:t>odnosno</w:t>
      </w:r>
      <w:proofErr w:type="spellEnd"/>
      <w:r w:rsidR="0086106A" w:rsidRPr="003A6185">
        <w:rPr>
          <w:rFonts w:ascii="Cambria" w:hAnsi="Cambria"/>
        </w:rPr>
        <w:t xml:space="preserve"> </w:t>
      </w:r>
      <w:proofErr w:type="spellStart"/>
      <w:r w:rsidR="0086106A" w:rsidRPr="003A6185">
        <w:rPr>
          <w:rFonts w:ascii="Cambria" w:hAnsi="Cambria"/>
        </w:rPr>
        <w:t>već</w:t>
      </w:r>
      <w:proofErr w:type="spellEnd"/>
      <w:r w:rsidR="0086106A" w:rsidRPr="003A6185">
        <w:rPr>
          <w:rFonts w:ascii="Cambria" w:hAnsi="Cambria"/>
        </w:rPr>
        <w:t xml:space="preserve"> </w:t>
      </w:r>
      <w:proofErr w:type="spellStart"/>
      <w:r w:rsidR="0086106A" w:rsidRPr="003A6185">
        <w:rPr>
          <w:rFonts w:ascii="Cambria" w:hAnsi="Cambria"/>
        </w:rPr>
        <w:t>dugi</w:t>
      </w:r>
      <w:proofErr w:type="spellEnd"/>
      <w:r w:rsidR="0086106A" w:rsidRPr="003A6185">
        <w:rPr>
          <w:rFonts w:ascii="Cambria" w:hAnsi="Cambria"/>
        </w:rPr>
        <w:t xml:space="preserve"> </w:t>
      </w:r>
      <w:proofErr w:type="spellStart"/>
      <w:r w:rsidR="0086106A" w:rsidRPr="003A6185">
        <w:rPr>
          <w:rFonts w:ascii="Cambria" w:hAnsi="Cambria"/>
        </w:rPr>
        <w:t>niz</w:t>
      </w:r>
      <w:proofErr w:type="spellEnd"/>
      <w:r w:rsidR="0086106A" w:rsidRPr="003A6185">
        <w:rPr>
          <w:rFonts w:ascii="Cambria" w:hAnsi="Cambria"/>
        </w:rPr>
        <w:t xml:space="preserve"> </w:t>
      </w:r>
      <w:proofErr w:type="spellStart"/>
      <w:r w:rsidR="0086106A" w:rsidRPr="003A6185">
        <w:rPr>
          <w:rFonts w:ascii="Cambria" w:hAnsi="Cambria"/>
        </w:rPr>
        <w:t>godina</w:t>
      </w:r>
      <w:proofErr w:type="spellEnd"/>
      <w:r w:rsidR="0086106A" w:rsidRPr="003A6185">
        <w:rPr>
          <w:rFonts w:ascii="Cambria" w:hAnsi="Cambria"/>
        </w:rPr>
        <w:t xml:space="preserve"> </w:t>
      </w:r>
      <w:proofErr w:type="spellStart"/>
      <w:r w:rsidR="0086106A" w:rsidRPr="003A6185">
        <w:rPr>
          <w:rFonts w:ascii="Cambria" w:hAnsi="Cambria"/>
        </w:rPr>
        <w:t>reosigurava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kako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obavezno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osiguranje</w:t>
      </w:r>
      <w:proofErr w:type="spellEnd"/>
      <w:r w:rsidRPr="003A6185">
        <w:rPr>
          <w:rFonts w:ascii="Cambria" w:hAnsi="Cambria"/>
        </w:rPr>
        <w:t xml:space="preserve">, </w:t>
      </w:r>
      <w:proofErr w:type="spellStart"/>
      <w:r w:rsidRPr="003A6185">
        <w:rPr>
          <w:rFonts w:ascii="Cambria" w:hAnsi="Cambria"/>
        </w:rPr>
        <w:t>tako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brojne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vidove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neobaveznih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vrsta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osiguranja</w:t>
      </w:r>
      <w:proofErr w:type="spellEnd"/>
      <w:r w:rsidRPr="003A6185">
        <w:rPr>
          <w:rFonts w:ascii="Cambria" w:hAnsi="Cambria"/>
        </w:rPr>
        <w:t xml:space="preserve">. </w:t>
      </w:r>
      <w:proofErr w:type="spellStart"/>
      <w:r w:rsidRPr="003A6185">
        <w:rPr>
          <w:rFonts w:ascii="Cambria" w:hAnsi="Cambria"/>
        </w:rPr>
        <w:t>Isti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smjer</w:t>
      </w:r>
      <w:proofErr w:type="spellEnd"/>
      <w:r w:rsidRPr="003A6185">
        <w:rPr>
          <w:rFonts w:ascii="Cambria" w:hAnsi="Cambria"/>
        </w:rPr>
        <w:t xml:space="preserve"> po </w:t>
      </w:r>
      <w:proofErr w:type="spellStart"/>
      <w:r w:rsidRPr="003A6185">
        <w:rPr>
          <w:rFonts w:ascii="Cambria" w:hAnsi="Cambria"/>
        </w:rPr>
        <w:t>pitanju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reosiguranja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="00E34066" w:rsidRPr="003A6185">
        <w:rPr>
          <w:rFonts w:ascii="Cambria" w:hAnsi="Cambria"/>
        </w:rPr>
        <w:t>Društvo</w:t>
      </w:r>
      <w:proofErr w:type="spellEnd"/>
      <w:r w:rsidR="00E34066" w:rsidRPr="003A6185">
        <w:rPr>
          <w:rFonts w:ascii="Cambria" w:hAnsi="Cambria"/>
        </w:rPr>
        <w:t xml:space="preserve"> </w:t>
      </w:r>
      <w:proofErr w:type="spellStart"/>
      <w:r w:rsidR="00E34066" w:rsidRPr="003A6185">
        <w:rPr>
          <w:rFonts w:ascii="Cambria" w:hAnsi="Cambria"/>
        </w:rPr>
        <w:t>će</w:t>
      </w:r>
      <w:proofErr w:type="spellEnd"/>
      <w:r w:rsidR="00E34066" w:rsidRPr="003A6185">
        <w:rPr>
          <w:rFonts w:ascii="Cambria" w:hAnsi="Cambria"/>
        </w:rPr>
        <w:t xml:space="preserve"> </w:t>
      </w:r>
      <w:proofErr w:type="spellStart"/>
      <w:r w:rsidR="00E34066" w:rsidRPr="003A6185">
        <w:rPr>
          <w:rFonts w:ascii="Cambria" w:hAnsi="Cambria"/>
        </w:rPr>
        <w:t>zadržati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i</w:t>
      </w:r>
      <w:proofErr w:type="spellEnd"/>
      <w:r w:rsidRPr="003A6185">
        <w:rPr>
          <w:rFonts w:ascii="Cambria" w:hAnsi="Cambria"/>
        </w:rPr>
        <w:t xml:space="preserve"> </w:t>
      </w:r>
      <w:r w:rsidR="00E34066" w:rsidRPr="003A6185">
        <w:rPr>
          <w:rFonts w:ascii="Cambria" w:hAnsi="Cambria"/>
        </w:rPr>
        <w:t xml:space="preserve">u </w:t>
      </w:r>
      <w:proofErr w:type="spellStart"/>
      <w:r w:rsidRPr="003A6185">
        <w:rPr>
          <w:rFonts w:ascii="Cambria" w:hAnsi="Cambria"/>
        </w:rPr>
        <w:t>naredn</w:t>
      </w:r>
      <w:r w:rsidR="00E34066" w:rsidRPr="003A6185">
        <w:rPr>
          <w:rFonts w:ascii="Cambria" w:hAnsi="Cambria"/>
        </w:rPr>
        <w:t>oj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poslovn</w:t>
      </w:r>
      <w:r w:rsidR="00E34066" w:rsidRPr="003A6185">
        <w:rPr>
          <w:rFonts w:ascii="Cambria" w:hAnsi="Cambria"/>
        </w:rPr>
        <w:t>oj</w:t>
      </w:r>
      <w:proofErr w:type="spellEnd"/>
      <w:r w:rsidRPr="003A6185">
        <w:rPr>
          <w:rFonts w:ascii="Cambria" w:hAnsi="Cambria"/>
        </w:rPr>
        <w:t xml:space="preserve"> </w:t>
      </w:r>
      <w:proofErr w:type="spellStart"/>
      <w:r w:rsidRPr="003A6185">
        <w:rPr>
          <w:rFonts w:ascii="Cambria" w:hAnsi="Cambria"/>
        </w:rPr>
        <w:t>godin</w:t>
      </w:r>
      <w:r w:rsidR="00E34066" w:rsidRPr="003A6185">
        <w:rPr>
          <w:rFonts w:ascii="Cambria" w:hAnsi="Cambria"/>
        </w:rPr>
        <w:t>i</w:t>
      </w:r>
      <w:proofErr w:type="spellEnd"/>
      <w:r w:rsidR="00E34066" w:rsidRPr="003A6185">
        <w:rPr>
          <w:rFonts w:ascii="Cambria" w:hAnsi="Cambria"/>
        </w:rPr>
        <w:t>.</w:t>
      </w:r>
    </w:p>
    <w:p w14:paraId="54998DA6" w14:textId="77777777" w:rsidR="008676A6" w:rsidRPr="000C3396" w:rsidRDefault="00DB211B" w:rsidP="00964097">
      <w:pPr>
        <w:contextualSpacing/>
        <w:jc w:val="both"/>
        <w:rPr>
          <w:rFonts w:ascii="Cambria" w:hAnsi="Cambria"/>
          <w:iCs/>
          <w:color w:val="000000"/>
          <w:lang w:val="sr-Latn-RS" w:eastAsia="zh-CN"/>
        </w:rPr>
      </w:pPr>
      <w:r w:rsidRPr="003A6185">
        <w:rPr>
          <w:rFonts w:ascii="Cambria" w:hAnsi="Cambria"/>
        </w:rPr>
        <w:tab/>
      </w:r>
      <w:r w:rsidR="00964097" w:rsidRPr="003A6185">
        <w:rPr>
          <w:rFonts w:ascii="Cambria" w:hAnsi="Cambria"/>
          <w:iCs/>
          <w:color w:val="000000"/>
          <w:lang w:val="ru-RU" w:eastAsia="zh-CN"/>
        </w:rPr>
        <w:t xml:space="preserve">Međutim, i pored </w:t>
      </w:r>
      <w:proofErr w:type="spellStart"/>
      <w:r w:rsidR="00E34066" w:rsidRPr="003A6185">
        <w:rPr>
          <w:rFonts w:ascii="Cambria" w:hAnsi="Cambria"/>
          <w:iCs/>
          <w:color w:val="000000"/>
          <w:lang w:eastAsia="zh-CN"/>
        </w:rPr>
        <w:t>opisanog</w:t>
      </w:r>
      <w:proofErr w:type="spellEnd"/>
      <w:r w:rsidR="00E34066" w:rsidRPr="003A6185">
        <w:rPr>
          <w:rFonts w:ascii="Cambria" w:hAnsi="Cambria"/>
          <w:iCs/>
          <w:color w:val="000000"/>
          <w:lang w:eastAsia="zh-CN"/>
        </w:rPr>
        <w:t xml:space="preserve"> </w:t>
      </w:r>
      <w:r w:rsidR="00964097" w:rsidRPr="003A6185">
        <w:rPr>
          <w:rFonts w:ascii="Cambria" w:hAnsi="Cambria"/>
          <w:iCs/>
          <w:color w:val="000000"/>
          <w:lang w:val="ru-RU" w:eastAsia="zh-CN"/>
        </w:rPr>
        <w:t xml:space="preserve">ambijenta </w:t>
      </w:r>
      <w:r w:rsidR="001A5ED5" w:rsidRPr="003A6185">
        <w:rPr>
          <w:rFonts w:ascii="Cambria" w:hAnsi="Cambria"/>
          <w:iCs/>
          <w:color w:val="000000"/>
          <w:lang w:val="sr-Latn-RS" w:eastAsia="zh-CN"/>
        </w:rPr>
        <w:t xml:space="preserve">Društvo već dug niz godina ostvaruje </w:t>
      </w:r>
      <w:proofErr w:type="spellStart"/>
      <w:r w:rsidR="00ED753A" w:rsidRPr="003A6185">
        <w:rPr>
          <w:rFonts w:ascii="Cambria" w:hAnsi="Cambria"/>
        </w:rPr>
        <w:t>pozitivan</w:t>
      </w:r>
      <w:proofErr w:type="spellEnd"/>
      <w:r w:rsidR="00DD3D5A" w:rsidRPr="003A6185">
        <w:rPr>
          <w:rFonts w:ascii="Cambria" w:hAnsi="Cambria"/>
        </w:rPr>
        <w:t xml:space="preserve"> </w:t>
      </w:r>
      <w:proofErr w:type="spellStart"/>
      <w:r w:rsidR="00964097" w:rsidRPr="003A6185">
        <w:rPr>
          <w:rFonts w:ascii="Cambria" w:hAnsi="Cambria"/>
        </w:rPr>
        <w:t>finansijski</w:t>
      </w:r>
      <w:proofErr w:type="spellEnd"/>
      <w:r w:rsidR="00964097" w:rsidRPr="003A6185">
        <w:rPr>
          <w:rFonts w:ascii="Cambria" w:hAnsi="Cambria"/>
        </w:rPr>
        <w:t xml:space="preserve"> </w:t>
      </w:r>
      <w:proofErr w:type="spellStart"/>
      <w:r w:rsidR="00964097" w:rsidRPr="003A6185">
        <w:rPr>
          <w:rFonts w:ascii="Cambria" w:hAnsi="Cambria"/>
        </w:rPr>
        <w:t>rezultat</w:t>
      </w:r>
      <w:proofErr w:type="spellEnd"/>
      <w:r w:rsidR="00964097" w:rsidRPr="003A6185">
        <w:rPr>
          <w:rFonts w:ascii="Cambria" w:hAnsi="Cambria"/>
        </w:rPr>
        <w:t>.</w:t>
      </w:r>
      <w:r w:rsidR="00964097" w:rsidRPr="000C3396">
        <w:rPr>
          <w:rFonts w:ascii="Cambria" w:hAnsi="Cambria"/>
        </w:rPr>
        <w:t xml:space="preserve"> </w:t>
      </w:r>
    </w:p>
    <w:p w14:paraId="21DBF77E" w14:textId="77777777" w:rsidR="00E67E8A" w:rsidRPr="00135F29" w:rsidRDefault="00E67E8A" w:rsidP="00964097">
      <w:pPr>
        <w:contextualSpacing/>
        <w:jc w:val="both"/>
        <w:rPr>
          <w:rFonts w:asciiTheme="majorHAnsi" w:hAnsiTheme="majorHAnsi" w:cs="Times New Roman"/>
          <w:highlight w:val="yellow"/>
          <w:lang w:val="sr-Latn-CS"/>
        </w:rPr>
      </w:pPr>
    </w:p>
    <w:p w14:paraId="0EB25C9E" w14:textId="77777777" w:rsidR="00933979" w:rsidRPr="00666C7C" w:rsidRDefault="0058125B" w:rsidP="00A1078D">
      <w:pPr>
        <w:pStyle w:val="Heading1"/>
      </w:pPr>
      <w:bookmarkStart w:id="39" w:name="_Toc414265922"/>
      <w:bookmarkStart w:id="40" w:name="_Toc414266194"/>
      <w:bookmarkStart w:id="41" w:name="_Toc414370218"/>
      <w:bookmarkStart w:id="42" w:name="_Toc97118962"/>
      <w:r w:rsidRPr="00666C7C">
        <w:t>GEOGRAFSKA RASPROSTRANJENOST</w:t>
      </w:r>
      <w:r w:rsidR="00287B6E" w:rsidRPr="00666C7C">
        <w:t xml:space="preserve"> I ORGANIZACIONI DIJELOVI</w:t>
      </w:r>
      <w:bookmarkEnd w:id="39"/>
      <w:bookmarkEnd w:id="40"/>
      <w:bookmarkEnd w:id="41"/>
      <w:bookmarkEnd w:id="42"/>
    </w:p>
    <w:p w14:paraId="6B97C395" w14:textId="77777777" w:rsidR="001E2AF4" w:rsidRPr="00317376" w:rsidRDefault="001E2AF4" w:rsidP="00A23533">
      <w:pPr>
        <w:rPr>
          <w:lang w:val="sr-Latn-CS"/>
        </w:rPr>
      </w:pPr>
    </w:p>
    <w:p w14:paraId="38370F16" w14:textId="77777777" w:rsidR="00EC7297" w:rsidRPr="00317376" w:rsidRDefault="002370F6" w:rsidP="00DF1D48">
      <w:pPr>
        <w:pStyle w:val="NoSpacing"/>
        <w:spacing w:line="276" w:lineRule="auto"/>
        <w:ind w:firstLine="720"/>
        <w:contextualSpacing w:val="0"/>
        <w:jc w:val="both"/>
        <w:rPr>
          <w:rFonts w:asciiTheme="majorHAnsi" w:hAnsiTheme="majorHAnsi"/>
          <w:lang w:val="sr-Latn-CS"/>
        </w:rPr>
      </w:pPr>
      <w:r w:rsidRPr="00317376">
        <w:rPr>
          <w:rFonts w:asciiTheme="majorHAnsi" w:hAnsiTheme="majorHAnsi"/>
          <w:lang w:val="sr-Latn-CS"/>
        </w:rPr>
        <w:t xml:space="preserve">Društvo svoju </w:t>
      </w:r>
      <w:r w:rsidR="00D606F9" w:rsidRPr="00317376">
        <w:rPr>
          <w:rFonts w:asciiTheme="majorHAnsi" w:hAnsiTheme="majorHAnsi"/>
          <w:lang w:val="sr-Latn-CS"/>
        </w:rPr>
        <w:t xml:space="preserve">djelatnost obavlja na </w:t>
      </w:r>
      <w:r w:rsidR="00955F37" w:rsidRPr="00317376">
        <w:rPr>
          <w:rFonts w:asciiTheme="majorHAnsi" w:hAnsiTheme="majorHAnsi"/>
          <w:lang w:val="sr-Latn-CS"/>
        </w:rPr>
        <w:t>cijeloj teritoriji</w:t>
      </w:r>
      <w:r w:rsidR="00D606F9" w:rsidRPr="00317376">
        <w:rPr>
          <w:rFonts w:asciiTheme="majorHAnsi" w:hAnsiTheme="majorHAnsi"/>
          <w:lang w:val="sr-Latn-CS"/>
        </w:rPr>
        <w:t xml:space="preserve"> Republike </w:t>
      </w:r>
      <w:r w:rsidRPr="00317376">
        <w:rPr>
          <w:rFonts w:asciiTheme="majorHAnsi" w:hAnsiTheme="majorHAnsi"/>
          <w:lang w:val="sr-Latn-CS"/>
        </w:rPr>
        <w:t>S</w:t>
      </w:r>
      <w:r w:rsidR="00D606F9" w:rsidRPr="00317376">
        <w:rPr>
          <w:rFonts w:asciiTheme="majorHAnsi" w:hAnsiTheme="majorHAnsi"/>
          <w:lang w:val="sr-Latn-CS"/>
        </w:rPr>
        <w:t>rpske</w:t>
      </w:r>
      <w:r w:rsidR="00955F37" w:rsidRPr="00317376">
        <w:rPr>
          <w:rFonts w:asciiTheme="majorHAnsi" w:hAnsiTheme="majorHAnsi"/>
          <w:lang w:val="sr-Latn-CS"/>
        </w:rPr>
        <w:t xml:space="preserve"> i to putem</w:t>
      </w:r>
      <w:r w:rsidR="003B294A" w:rsidRPr="00317376">
        <w:rPr>
          <w:rFonts w:asciiTheme="majorHAnsi" w:hAnsiTheme="majorHAnsi"/>
          <w:lang w:val="sr-Latn-CS"/>
        </w:rPr>
        <w:t xml:space="preserve"> </w:t>
      </w:r>
      <w:r w:rsidR="00955F37" w:rsidRPr="00317376">
        <w:rPr>
          <w:rFonts w:asciiTheme="majorHAnsi" w:hAnsiTheme="majorHAnsi"/>
          <w:lang w:val="sr-Latn-CS"/>
        </w:rPr>
        <w:t>Direkcije</w:t>
      </w:r>
      <w:r w:rsidR="00D606F9" w:rsidRPr="00317376">
        <w:rPr>
          <w:rFonts w:asciiTheme="majorHAnsi" w:hAnsiTheme="majorHAnsi"/>
          <w:lang w:val="sr-Latn-CS"/>
        </w:rPr>
        <w:t xml:space="preserve"> Društva</w:t>
      </w:r>
      <w:r w:rsidR="00955F37" w:rsidRPr="00317376">
        <w:rPr>
          <w:rFonts w:asciiTheme="majorHAnsi" w:hAnsiTheme="majorHAnsi"/>
          <w:lang w:val="sr-Latn-CS"/>
        </w:rPr>
        <w:t xml:space="preserve"> koja se nalazi u Bijeljini i </w:t>
      </w:r>
      <w:r w:rsidR="00D606F9" w:rsidRPr="00317376">
        <w:rPr>
          <w:rFonts w:asciiTheme="majorHAnsi" w:hAnsiTheme="majorHAnsi"/>
          <w:lang w:val="sr-Latn-CS"/>
        </w:rPr>
        <w:t xml:space="preserve">preko nižih </w:t>
      </w:r>
      <w:r w:rsidRPr="00317376">
        <w:rPr>
          <w:rFonts w:asciiTheme="majorHAnsi" w:hAnsiTheme="majorHAnsi"/>
          <w:lang w:val="sr-Latn-CS"/>
        </w:rPr>
        <w:t xml:space="preserve">organizacionih dijelova, </w:t>
      </w:r>
      <w:r w:rsidR="008E62B4" w:rsidRPr="00317376">
        <w:rPr>
          <w:rFonts w:asciiTheme="majorHAnsi" w:hAnsiTheme="majorHAnsi"/>
          <w:lang w:val="sr-Latn-CS"/>
        </w:rPr>
        <w:t>poslovnih jedinica</w:t>
      </w:r>
      <w:r w:rsidR="003B294A" w:rsidRPr="00317376">
        <w:rPr>
          <w:rFonts w:asciiTheme="majorHAnsi" w:hAnsiTheme="majorHAnsi"/>
          <w:lang w:val="sr-Latn-CS"/>
        </w:rPr>
        <w:t xml:space="preserve"> </w:t>
      </w:r>
      <w:r w:rsidR="00955F37" w:rsidRPr="00317376">
        <w:rPr>
          <w:rFonts w:asciiTheme="majorHAnsi" w:hAnsiTheme="majorHAnsi"/>
          <w:lang w:val="sr-Latn-CS"/>
        </w:rPr>
        <w:t>i šaltera</w:t>
      </w:r>
      <w:r w:rsidR="003B294A" w:rsidRPr="00317376">
        <w:rPr>
          <w:rFonts w:asciiTheme="majorHAnsi" w:hAnsiTheme="majorHAnsi"/>
          <w:lang w:val="sr-Latn-CS"/>
        </w:rPr>
        <w:t>.</w:t>
      </w:r>
    </w:p>
    <w:p w14:paraId="334A7E75" w14:textId="77777777" w:rsidR="00EB4DD9" w:rsidRPr="00317376" w:rsidRDefault="00EB7F5A" w:rsidP="00DF1D48">
      <w:pPr>
        <w:pStyle w:val="NoSpacing"/>
        <w:spacing w:line="276" w:lineRule="auto"/>
        <w:ind w:firstLine="720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U Direkciji Društva obrazuju se sljedeći organizacioni dijelovi:</w:t>
      </w:r>
    </w:p>
    <w:p w14:paraId="4BE22293" w14:textId="77777777" w:rsidR="00EB7F5A" w:rsidRPr="00317376" w:rsidRDefault="00EB7F5A" w:rsidP="00E416C7">
      <w:pPr>
        <w:pStyle w:val="NoSpacing"/>
        <w:numPr>
          <w:ilvl w:val="0"/>
          <w:numId w:val="2"/>
        </w:numPr>
        <w:spacing w:line="276" w:lineRule="auto"/>
        <w:ind w:left="0" w:firstLineChars="720" w:firstLine="1584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Izvršni odbor</w:t>
      </w:r>
    </w:p>
    <w:p w14:paraId="3D553399" w14:textId="77777777" w:rsidR="00EB7F5A" w:rsidRPr="00317376" w:rsidRDefault="00EB7F5A" w:rsidP="00E416C7">
      <w:pPr>
        <w:pStyle w:val="NoSpacing"/>
        <w:numPr>
          <w:ilvl w:val="0"/>
          <w:numId w:val="2"/>
        </w:numPr>
        <w:spacing w:line="276" w:lineRule="auto"/>
        <w:ind w:left="0" w:firstLineChars="720" w:firstLine="1584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Sektor za osiguranje, obrad</w:t>
      </w:r>
      <w:r w:rsidR="00F554B0" w:rsidRPr="00317376">
        <w:rPr>
          <w:rFonts w:asciiTheme="majorHAnsi" w:hAnsiTheme="majorHAnsi" w:cs="Times New Roman"/>
          <w:lang w:val="sr-Latn-CS"/>
        </w:rPr>
        <w:t>u</w:t>
      </w:r>
      <w:r w:rsidRPr="00317376">
        <w:rPr>
          <w:rFonts w:asciiTheme="majorHAnsi" w:hAnsiTheme="majorHAnsi" w:cs="Times New Roman"/>
          <w:lang w:val="sr-Latn-CS"/>
        </w:rPr>
        <w:t xml:space="preserve"> i likvidaciju šteta</w:t>
      </w:r>
    </w:p>
    <w:p w14:paraId="08A95864" w14:textId="77777777" w:rsidR="00EB7F5A" w:rsidRPr="00317376" w:rsidRDefault="00EB7F5A" w:rsidP="00E416C7">
      <w:pPr>
        <w:pStyle w:val="NoSpacing"/>
        <w:numPr>
          <w:ilvl w:val="0"/>
          <w:numId w:val="2"/>
        </w:numPr>
        <w:spacing w:line="276" w:lineRule="auto"/>
        <w:ind w:left="0" w:firstLineChars="720" w:firstLine="1584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Sektor za f</w:t>
      </w:r>
      <w:r w:rsidR="00F554B0" w:rsidRPr="00317376">
        <w:rPr>
          <w:rFonts w:asciiTheme="majorHAnsi" w:hAnsiTheme="majorHAnsi" w:cs="Times New Roman"/>
          <w:lang w:val="sr-Latn-CS"/>
        </w:rPr>
        <w:t>i</w:t>
      </w:r>
      <w:r w:rsidRPr="00317376">
        <w:rPr>
          <w:rFonts w:asciiTheme="majorHAnsi" w:hAnsiTheme="majorHAnsi" w:cs="Times New Roman"/>
          <w:lang w:val="sr-Latn-CS"/>
        </w:rPr>
        <w:t>nansijske, pravne i opšte poslove</w:t>
      </w:r>
    </w:p>
    <w:p w14:paraId="63B0A5B4" w14:textId="77777777" w:rsidR="00EB7F5A" w:rsidRPr="00317376" w:rsidRDefault="00EB7F5A" w:rsidP="00E416C7">
      <w:pPr>
        <w:pStyle w:val="NoSpacing"/>
        <w:numPr>
          <w:ilvl w:val="0"/>
          <w:numId w:val="2"/>
        </w:numPr>
        <w:spacing w:line="276" w:lineRule="auto"/>
        <w:ind w:left="0" w:firstLineChars="720" w:firstLine="1584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Interna revizija</w:t>
      </w:r>
    </w:p>
    <w:p w14:paraId="0AD1DF22" w14:textId="77777777" w:rsidR="00EB7F5A" w:rsidRPr="00317376" w:rsidRDefault="00EB7F5A" w:rsidP="00E416C7">
      <w:pPr>
        <w:pStyle w:val="NoSpacing"/>
        <w:numPr>
          <w:ilvl w:val="0"/>
          <w:numId w:val="2"/>
        </w:numPr>
        <w:spacing w:line="276" w:lineRule="auto"/>
        <w:ind w:left="0" w:firstLineChars="720" w:firstLine="1584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Aktuarski poslovi</w:t>
      </w:r>
    </w:p>
    <w:p w14:paraId="3069CEAE" w14:textId="77777777" w:rsidR="00EC7297" w:rsidRPr="00317376" w:rsidRDefault="00EB7F5A" w:rsidP="00E416C7">
      <w:pPr>
        <w:pStyle w:val="NoSpacing"/>
        <w:numPr>
          <w:ilvl w:val="0"/>
          <w:numId w:val="2"/>
        </w:numPr>
        <w:spacing w:line="276" w:lineRule="auto"/>
        <w:ind w:left="0" w:firstLineChars="720" w:firstLine="1584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Sistem kvaliteta.</w:t>
      </w:r>
    </w:p>
    <w:p w14:paraId="4DD611DF" w14:textId="2E01AE1E" w:rsidR="00764B82" w:rsidRDefault="001F4EAA" w:rsidP="001C0008">
      <w:pPr>
        <w:pStyle w:val="NoSpacing"/>
        <w:spacing w:line="276" w:lineRule="auto"/>
        <w:ind w:firstLine="720"/>
        <w:contextualSpacing w:val="0"/>
        <w:jc w:val="both"/>
        <w:rPr>
          <w:rFonts w:asciiTheme="majorHAnsi" w:hAnsiTheme="majorHAnsi" w:cs="Times New Roman"/>
          <w:lang w:val="sr-Latn-CS"/>
        </w:rPr>
      </w:pPr>
      <w:r w:rsidRPr="000C3396">
        <w:rPr>
          <w:rFonts w:asciiTheme="majorHAnsi" w:hAnsiTheme="majorHAnsi" w:cs="Times New Roman"/>
          <w:lang w:val="sr-Latn-CS"/>
        </w:rPr>
        <w:t>U toku 20</w:t>
      </w:r>
      <w:r w:rsidR="00064FDE" w:rsidRPr="000C3396">
        <w:rPr>
          <w:rFonts w:asciiTheme="majorHAnsi" w:hAnsiTheme="majorHAnsi" w:cs="Times New Roman"/>
          <w:lang w:val="sr-Latn-CS"/>
        </w:rPr>
        <w:t>2</w:t>
      </w:r>
      <w:r w:rsidR="00236FFD">
        <w:rPr>
          <w:rFonts w:asciiTheme="majorHAnsi" w:hAnsiTheme="majorHAnsi" w:cs="Times New Roman"/>
          <w:lang w:val="sr-Latn-CS"/>
        </w:rPr>
        <w:t>1</w:t>
      </w:r>
      <w:r w:rsidRPr="000C3396">
        <w:rPr>
          <w:rFonts w:asciiTheme="majorHAnsi" w:hAnsiTheme="majorHAnsi" w:cs="Times New Roman"/>
          <w:lang w:val="sr-Latn-CS"/>
        </w:rPr>
        <w:t xml:space="preserve">. godine Društvo je </w:t>
      </w:r>
      <w:r w:rsidR="005074A0" w:rsidRPr="000C3396">
        <w:rPr>
          <w:rFonts w:asciiTheme="majorHAnsi" w:hAnsiTheme="majorHAnsi" w:cs="Times New Roman"/>
          <w:lang w:val="sr-Latn-CS"/>
        </w:rPr>
        <w:t xml:space="preserve">poslovalo </w:t>
      </w:r>
      <w:r w:rsidR="007638CC" w:rsidRPr="000C3396">
        <w:rPr>
          <w:rFonts w:asciiTheme="majorHAnsi" w:hAnsiTheme="majorHAnsi" w:cs="Times New Roman"/>
          <w:lang w:val="sr-Latn-CS"/>
        </w:rPr>
        <w:t>preko četiri poslovne jedinice koje se nalaze u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="007638CC" w:rsidRPr="000C3396">
        <w:rPr>
          <w:rFonts w:asciiTheme="majorHAnsi" w:hAnsiTheme="majorHAnsi" w:cs="Times New Roman"/>
          <w:lang w:val="sr-Latn-CS"/>
        </w:rPr>
        <w:t>Banjaluci,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="007638CC" w:rsidRPr="000C3396">
        <w:rPr>
          <w:rFonts w:asciiTheme="majorHAnsi" w:hAnsiTheme="majorHAnsi" w:cs="Times New Roman"/>
          <w:lang w:val="sr-Latn-CS"/>
        </w:rPr>
        <w:t xml:space="preserve">Doboju i Brčkom (Brčko 1 i Brčko 2), kao </w:t>
      </w:r>
      <w:r w:rsidR="005074A0" w:rsidRPr="000C3396">
        <w:rPr>
          <w:rFonts w:asciiTheme="majorHAnsi" w:hAnsiTheme="majorHAnsi" w:cs="Times New Roman"/>
          <w:lang w:val="sr-Latn-CS"/>
        </w:rPr>
        <w:t xml:space="preserve">i </w:t>
      </w:r>
      <w:r w:rsidR="00E67E8A" w:rsidRPr="000C3396">
        <w:rPr>
          <w:rFonts w:asciiTheme="majorHAnsi" w:hAnsiTheme="majorHAnsi" w:cs="Times New Roman"/>
          <w:lang w:val="sr-Latn-CS"/>
        </w:rPr>
        <w:t>4</w:t>
      </w:r>
      <w:r w:rsidR="00236FFD">
        <w:rPr>
          <w:rFonts w:asciiTheme="majorHAnsi" w:hAnsiTheme="majorHAnsi" w:cs="Times New Roman"/>
          <w:lang w:val="sr-Latn-CS"/>
        </w:rPr>
        <w:t>3</w:t>
      </w:r>
      <w:r w:rsidR="00B76385" w:rsidRPr="000C3396">
        <w:rPr>
          <w:rFonts w:asciiTheme="majorHAnsi" w:hAnsiTheme="majorHAnsi" w:cs="Times New Roman"/>
          <w:lang w:val="sr-Latn-CS"/>
        </w:rPr>
        <w:t xml:space="preserve"> registrovan</w:t>
      </w:r>
      <w:r w:rsidR="00F554B0" w:rsidRPr="000C3396">
        <w:rPr>
          <w:rFonts w:asciiTheme="majorHAnsi" w:hAnsiTheme="majorHAnsi" w:cs="Times New Roman"/>
          <w:lang w:val="sr-Latn-CS"/>
        </w:rPr>
        <w:t>ih</w:t>
      </w:r>
      <w:r w:rsidR="005074A0" w:rsidRPr="000C3396">
        <w:rPr>
          <w:rFonts w:asciiTheme="majorHAnsi" w:hAnsiTheme="majorHAnsi" w:cs="Times New Roman"/>
          <w:lang w:val="sr-Latn-CS"/>
        </w:rPr>
        <w:t xml:space="preserve"> šaltera koj</w:t>
      </w:r>
      <w:r w:rsidR="000432DC" w:rsidRPr="000C3396">
        <w:rPr>
          <w:rFonts w:asciiTheme="majorHAnsi" w:hAnsiTheme="majorHAnsi" w:cs="Times New Roman"/>
          <w:lang w:val="sr-Latn-CS"/>
        </w:rPr>
        <w:t>i</w:t>
      </w:r>
      <w:r w:rsidR="005074A0" w:rsidRPr="000C3396">
        <w:rPr>
          <w:rFonts w:asciiTheme="majorHAnsi" w:hAnsiTheme="majorHAnsi" w:cs="Times New Roman"/>
          <w:lang w:val="sr-Latn-CS"/>
        </w:rPr>
        <w:t xml:space="preserve"> se nalaze</w:t>
      </w:r>
      <w:r w:rsidR="00F554B0" w:rsidRPr="000C3396">
        <w:rPr>
          <w:rFonts w:asciiTheme="majorHAnsi" w:hAnsiTheme="majorHAnsi" w:cs="Times New Roman"/>
          <w:lang w:val="sr-Latn-CS"/>
        </w:rPr>
        <w:t xml:space="preserve"> u </w:t>
      </w:r>
      <w:r w:rsidR="00F554B0" w:rsidRPr="000C3396">
        <w:rPr>
          <w:rFonts w:asciiTheme="majorHAnsi" w:hAnsiTheme="majorHAnsi" w:cs="Times New Roman"/>
          <w:lang w:val="sr-Latn-CS"/>
        </w:rPr>
        <w:lastRenderedPageBreak/>
        <w:t xml:space="preserve">sljedećim </w:t>
      </w:r>
      <w:r w:rsidR="0002250C" w:rsidRPr="000C3396">
        <w:rPr>
          <w:rFonts w:asciiTheme="majorHAnsi" w:hAnsiTheme="majorHAnsi" w:cs="Times New Roman"/>
          <w:lang w:val="sr-Latn-CS"/>
        </w:rPr>
        <w:t>gradovima: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Pr="000C3396">
        <w:rPr>
          <w:rFonts w:asciiTheme="majorHAnsi" w:hAnsiTheme="majorHAnsi" w:cs="Times New Roman"/>
          <w:lang w:val="sr-Latn-CS"/>
        </w:rPr>
        <w:t>Trebinje</w:t>
      </w:r>
      <w:r w:rsidR="001A5ED5" w:rsidRPr="000C3396">
        <w:rPr>
          <w:rFonts w:asciiTheme="majorHAnsi" w:hAnsiTheme="majorHAnsi" w:cs="Times New Roman"/>
          <w:lang w:val="sr-Latn-CS"/>
        </w:rPr>
        <w:t xml:space="preserve">, </w:t>
      </w:r>
      <w:r w:rsidRPr="000C3396">
        <w:rPr>
          <w:rFonts w:asciiTheme="majorHAnsi" w:hAnsiTheme="majorHAnsi" w:cs="Times New Roman"/>
          <w:lang w:val="sr-Latn-CS"/>
        </w:rPr>
        <w:t>Nevesinje</w:t>
      </w:r>
      <w:r w:rsidR="007C5FF3" w:rsidRPr="000C3396">
        <w:rPr>
          <w:rFonts w:asciiTheme="majorHAnsi" w:hAnsiTheme="majorHAnsi" w:cs="Times New Roman"/>
          <w:lang w:val="sr-Latn-CS"/>
        </w:rPr>
        <w:t>,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Pr="000C3396">
        <w:rPr>
          <w:rFonts w:asciiTheme="majorHAnsi" w:hAnsiTheme="majorHAnsi" w:cs="Times New Roman"/>
          <w:lang w:val="sr-Latn-CS"/>
        </w:rPr>
        <w:t>Ljubinje,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Pr="000C3396">
        <w:rPr>
          <w:rFonts w:asciiTheme="majorHAnsi" w:hAnsiTheme="majorHAnsi" w:cs="Times New Roman"/>
          <w:lang w:val="sr-Latn-CS"/>
        </w:rPr>
        <w:t>Bileća</w:t>
      </w:r>
      <w:r w:rsidR="007C5FF3" w:rsidRPr="000C3396">
        <w:rPr>
          <w:rFonts w:asciiTheme="majorHAnsi" w:hAnsiTheme="majorHAnsi" w:cs="Times New Roman"/>
          <w:lang w:val="sr-Latn-CS"/>
        </w:rPr>
        <w:t>,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Pr="000C3396">
        <w:rPr>
          <w:rFonts w:asciiTheme="majorHAnsi" w:hAnsiTheme="majorHAnsi" w:cs="Times New Roman"/>
          <w:lang w:val="sr-Latn-CS"/>
        </w:rPr>
        <w:t>Foča</w:t>
      </w:r>
      <w:r w:rsidR="007C5FF3" w:rsidRPr="000C3396">
        <w:rPr>
          <w:rFonts w:asciiTheme="majorHAnsi" w:hAnsiTheme="majorHAnsi" w:cs="Times New Roman"/>
          <w:lang w:val="sr-Latn-CS"/>
        </w:rPr>
        <w:t>,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="007C5FF3" w:rsidRPr="000C3396">
        <w:rPr>
          <w:rFonts w:asciiTheme="majorHAnsi" w:hAnsiTheme="majorHAnsi" w:cs="Times New Roman"/>
          <w:lang w:val="sr-Latn-CS"/>
        </w:rPr>
        <w:t xml:space="preserve">Višegrad, </w:t>
      </w:r>
      <w:r w:rsidRPr="000C3396">
        <w:rPr>
          <w:rFonts w:asciiTheme="majorHAnsi" w:hAnsiTheme="majorHAnsi" w:cs="Times New Roman"/>
          <w:lang w:val="sr-Latn-CS"/>
        </w:rPr>
        <w:t>Rogatica,</w:t>
      </w:r>
      <w:r w:rsidR="003B294A" w:rsidRPr="000C3396">
        <w:rPr>
          <w:rFonts w:asciiTheme="majorHAnsi" w:hAnsiTheme="majorHAnsi" w:cs="Times New Roman"/>
          <w:lang w:val="sr-Latn-CS"/>
        </w:rPr>
        <w:t xml:space="preserve"> </w:t>
      </w:r>
      <w:r w:rsidR="007C5FF3" w:rsidRPr="000C3396">
        <w:rPr>
          <w:rFonts w:asciiTheme="majorHAnsi" w:hAnsiTheme="majorHAnsi" w:cs="Times New Roman"/>
          <w:lang w:val="sr-Latn-CS"/>
        </w:rPr>
        <w:t xml:space="preserve">Istočno </w:t>
      </w:r>
      <w:r w:rsidRPr="000C3396">
        <w:rPr>
          <w:rFonts w:asciiTheme="majorHAnsi" w:hAnsiTheme="majorHAnsi" w:cs="Times New Roman"/>
          <w:lang w:val="sr-Latn-CS"/>
        </w:rPr>
        <w:t>Sarajevo</w:t>
      </w:r>
      <w:r w:rsidR="007C5FF3" w:rsidRPr="000C3396">
        <w:rPr>
          <w:rFonts w:asciiTheme="majorHAnsi" w:hAnsiTheme="majorHAnsi" w:cs="Times New Roman"/>
          <w:lang w:val="sr-Latn-CS"/>
        </w:rPr>
        <w:t>,</w:t>
      </w:r>
      <w:r w:rsidRPr="000C3396">
        <w:rPr>
          <w:rFonts w:asciiTheme="majorHAnsi" w:hAnsiTheme="majorHAnsi" w:cs="Times New Roman"/>
          <w:lang w:val="sr-Latn-CS"/>
        </w:rPr>
        <w:t xml:space="preserve"> Sokolac</w:t>
      </w:r>
      <w:r w:rsidR="007C5FF3" w:rsidRPr="000C3396">
        <w:rPr>
          <w:rFonts w:asciiTheme="majorHAnsi" w:hAnsiTheme="majorHAnsi" w:cs="Times New Roman"/>
          <w:lang w:val="sr-Latn-CS"/>
        </w:rPr>
        <w:t>,</w:t>
      </w:r>
      <w:r w:rsidRPr="000C3396">
        <w:rPr>
          <w:rFonts w:asciiTheme="majorHAnsi" w:hAnsiTheme="majorHAnsi" w:cs="Times New Roman"/>
          <w:lang w:val="sr-Latn-CS"/>
        </w:rPr>
        <w:t xml:space="preserve"> Pale, Bratunac, Zvornik, </w:t>
      </w:r>
      <w:r w:rsidR="00007FE3" w:rsidRPr="000C3396">
        <w:rPr>
          <w:rFonts w:asciiTheme="majorHAnsi" w:hAnsiTheme="majorHAnsi" w:cs="Times New Roman"/>
          <w:lang w:val="sr-Latn-CS"/>
        </w:rPr>
        <w:t xml:space="preserve">Šekovići, </w:t>
      </w:r>
      <w:r w:rsidRPr="000C3396">
        <w:rPr>
          <w:rFonts w:asciiTheme="majorHAnsi" w:hAnsiTheme="majorHAnsi" w:cs="Times New Roman"/>
          <w:lang w:val="sr-Latn-CS"/>
        </w:rPr>
        <w:t>Bijeljina</w:t>
      </w:r>
      <w:r w:rsidR="001A5ED5" w:rsidRPr="000C3396">
        <w:rPr>
          <w:rFonts w:asciiTheme="majorHAnsi" w:hAnsiTheme="majorHAnsi" w:cs="Times New Roman"/>
          <w:lang w:val="sr-Latn-CS"/>
        </w:rPr>
        <w:t xml:space="preserve">, </w:t>
      </w:r>
      <w:r w:rsidRPr="000C3396">
        <w:rPr>
          <w:rFonts w:asciiTheme="majorHAnsi" w:hAnsiTheme="majorHAnsi" w:cs="Times New Roman"/>
          <w:lang w:val="sr-Latn-CS"/>
        </w:rPr>
        <w:t xml:space="preserve">Ugljevik, Lopare, Modriča, </w:t>
      </w:r>
      <w:r w:rsidR="00007FE3" w:rsidRPr="000C3396">
        <w:rPr>
          <w:rFonts w:asciiTheme="majorHAnsi" w:hAnsiTheme="majorHAnsi" w:cs="Times New Roman"/>
          <w:lang w:val="sr-Latn-CS"/>
        </w:rPr>
        <w:t xml:space="preserve">Doboj, </w:t>
      </w:r>
      <w:r w:rsidRPr="000C3396">
        <w:rPr>
          <w:rFonts w:asciiTheme="majorHAnsi" w:hAnsiTheme="majorHAnsi" w:cs="Times New Roman"/>
          <w:lang w:val="sr-Latn-CS"/>
        </w:rPr>
        <w:t xml:space="preserve">Teslić, Derventa, Brod, </w:t>
      </w:r>
      <w:r w:rsidR="00286E97" w:rsidRPr="000C3396">
        <w:rPr>
          <w:rFonts w:asciiTheme="majorHAnsi" w:hAnsiTheme="majorHAnsi" w:cs="Times New Roman"/>
          <w:lang w:val="sr-Latn-CS"/>
        </w:rPr>
        <w:t xml:space="preserve">Petrovo, </w:t>
      </w:r>
      <w:r w:rsidR="00007FE3" w:rsidRPr="000C3396">
        <w:rPr>
          <w:rFonts w:asciiTheme="majorHAnsi" w:hAnsiTheme="majorHAnsi" w:cs="Times New Roman"/>
          <w:lang w:val="sr-Latn-CS"/>
        </w:rPr>
        <w:t xml:space="preserve">Prnjavor, Srbac, </w:t>
      </w:r>
      <w:r w:rsidRPr="000C3396">
        <w:rPr>
          <w:rFonts w:asciiTheme="majorHAnsi" w:hAnsiTheme="majorHAnsi" w:cs="Times New Roman"/>
          <w:lang w:val="sr-Latn-CS"/>
        </w:rPr>
        <w:t>Gradiška</w:t>
      </w:r>
      <w:r w:rsidR="001A5ED5" w:rsidRPr="000C3396">
        <w:rPr>
          <w:rFonts w:asciiTheme="majorHAnsi" w:hAnsiTheme="majorHAnsi" w:cs="Times New Roman"/>
          <w:lang w:val="sr-Latn-CS"/>
        </w:rPr>
        <w:t xml:space="preserve">, </w:t>
      </w:r>
      <w:r w:rsidRPr="000C3396">
        <w:rPr>
          <w:rFonts w:asciiTheme="majorHAnsi" w:hAnsiTheme="majorHAnsi" w:cs="Times New Roman"/>
          <w:lang w:val="sr-Latn-CS"/>
        </w:rPr>
        <w:t>Laktaši, Banja Luka</w:t>
      </w:r>
      <w:r w:rsidR="001A5ED5" w:rsidRPr="000C3396">
        <w:rPr>
          <w:rFonts w:asciiTheme="majorHAnsi" w:hAnsiTheme="majorHAnsi" w:cs="Times New Roman"/>
          <w:lang w:val="sr-Latn-CS"/>
        </w:rPr>
        <w:t xml:space="preserve">, </w:t>
      </w:r>
      <w:r w:rsidRPr="000C3396">
        <w:rPr>
          <w:rFonts w:asciiTheme="majorHAnsi" w:hAnsiTheme="majorHAnsi" w:cs="Times New Roman"/>
          <w:lang w:val="sr-Latn-CS"/>
        </w:rPr>
        <w:t>Kotor Varoš, Mrkonjić G</w:t>
      </w:r>
      <w:r w:rsidR="00641453" w:rsidRPr="000C3396">
        <w:rPr>
          <w:rFonts w:asciiTheme="majorHAnsi" w:hAnsiTheme="majorHAnsi" w:cs="Times New Roman"/>
          <w:lang w:val="sr-Latn-CS"/>
        </w:rPr>
        <w:t>rad, Prijedor</w:t>
      </w:r>
      <w:r w:rsidR="001A5ED5" w:rsidRPr="000C3396">
        <w:rPr>
          <w:rFonts w:asciiTheme="majorHAnsi" w:hAnsiTheme="majorHAnsi" w:cs="Times New Roman"/>
          <w:lang w:val="sr-Latn-CS"/>
        </w:rPr>
        <w:t xml:space="preserve">, </w:t>
      </w:r>
      <w:r w:rsidR="00641453" w:rsidRPr="000C3396">
        <w:rPr>
          <w:rFonts w:asciiTheme="majorHAnsi" w:hAnsiTheme="majorHAnsi" w:cs="Times New Roman"/>
          <w:lang w:val="sr-Latn-CS"/>
        </w:rPr>
        <w:t>Kozarska Dubica ,</w:t>
      </w:r>
      <w:r w:rsidR="007C5FF3" w:rsidRPr="000C3396">
        <w:rPr>
          <w:rFonts w:asciiTheme="majorHAnsi" w:hAnsiTheme="majorHAnsi" w:cs="Times New Roman"/>
          <w:lang w:val="sr-Latn-CS"/>
        </w:rPr>
        <w:t xml:space="preserve"> </w:t>
      </w:r>
      <w:r w:rsidRPr="000C3396">
        <w:rPr>
          <w:rFonts w:asciiTheme="majorHAnsi" w:hAnsiTheme="majorHAnsi" w:cs="Times New Roman"/>
          <w:lang w:val="sr-Latn-CS"/>
        </w:rPr>
        <w:t>Novi Grad</w:t>
      </w:r>
      <w:r w:rsidR="00641453" w:rsidRPr="000C3396">
        <w:rPr>
          <w:rFonts w:asciiTheme="majorHAnsi" w:hAnsiTheme="majorHAnsi" w:cs="Times New Roman"/>
          <w:lang w:val="sr-Latn-CS"/>
        </w:rPr>
        <w:t>,</w:t>
      </w:r>
      <w:r w:rsidR="00972C78" w:rsidRPr="000C3396">
        <w:rPr>
          <w:rFonts w:asciiTheme="majorHAnsi" w:hAnsiTheme="majorHAnsi" w:cs="Times New Roman"/>
          <w:lang w:val="sr-Latn-CS"/>
        </w:rPr>
        <w:t xml:space="preserve"> </w:t>
      </w:r>
      <w:r w:rsidR="00641453" w:rsidRPr="000C3396">
        <w:rPr>
          <w:rFonts w:asciiTheme="majorHAnsi" w:hAnsiTheme="majorHAnsi" w:cs="Times New Roman"/>
          <w:lang w:val="sr-Latn-CS"/>
        </w:rPr>
        <w:t>Gacko</w:t>
      </w:r>
      <w:r w:rsidR="00487A44" w:rsidRPr="000C3396">
        <w:rPr>
          <w:rFonts w:asciiTheme="majorHAnsi" w:hAnsiTheme="majorHAnsi" w:cs="Times New Roman"/>
          <w:lang w:val="sr-Latn-CS"/>
        </w:rPr>
        <w:t>,</w:t>
      </w:r>
      <w:r w:rsidR="00937A3E" w:rsidRPr="000C3396">
        <w:rPr>
          <w:rFonts w:asciiTheme="majorHAnsi" w:hAnsiTheme="majorHAnsi" w:cs="Times New Roman"/>
          <w:lang w:val="sr-Latn-CS"/>
        </w:rPr>
        <w:t xml:space="preserve"> </w:t>
      </w:r>
      <w:r w:rsidR="00487A44" w:rsidRPr="000C3396">
        <w:rPr>
          <w:rFonts w:asciiTheme="majorHAnsi" w:hAnsiTheme="majorHAnsi" w:cs="Times New Roman"/>
          <w:lang w:val="sr-Latn-CS"/>
        </w:rPr>
        <w:t xml:space="preserve">Nova Topola i </w:t>
      </w:r>
      <w:r w:rsidR="00825876" w:rsidRPr="000C3396">
        <w:rPr>
          <w:rFonts w:asciiTheme="majorHAnsi" w:hAnsiTheme="majorHAnsi" w:cs="Times New Roman"/>
          <w:lang w:val="sr-Latn-CS"/>
        </w:rPr>
        <w:t>Kostajnic</w:t>
      </w:r>
      <w:r w:rsidR="001C0008">
        <w:rPr>
          <w:rFonts w:asciiTheme="majorHAnsi" w:hAnsiTheme="majorHAnsi" w:cs="Times New Roman"/>
          <w:lang w:val="sr-Latn-CS"/>
        </w:rPr>
        <w:t>i.</w:t>
      </w:r>
    </w:p>
    <w:p w14:paraId="11817604" w14:textId="77777777" w:rsidR="00F460F7" w:rsidRPr="00317376" w:rsidRDefault="00F460F7" w:rsidP="001C0008">
      <w:pPr>
        <w:pStyle w:val="NoSpacing"/>
        <w:spacing w:line="276" w:lineRule="auto"/>
        <w:ind w:firstLine="720"/>
        <w:contextualSpacing w:val="0"/>
        <w:jc w:val="both"/>
        <w:rPr>
          <w:rFonts w:asciiTheme="majorHAnsi" w:hAnsiTheme="majorHAnsi" w:cs="Times New Roman"/>
          <w:lang w:val="sr-Latn-CS"/>
        </w:rPr>
      </w:pPr>
    </w:p>
    <w:p w14:paraId="28787F90" w14:textId="77777777" w:rsidR="001F784C" w:rsidRPr="00317376" w:rsidRDefault="001F784C" w:rsidP="00F22B79">
      <w:pPr>
        <w:pStyle w:val="NoSpacing"/>
        <w:jc w:val="center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 xml:space="preserve">Organizaciona šema </w:t>
      </w:r>
      <w:r w:rsidR="00F22B79" w:rsidRPr="00317376">
        <w:rPr>
          <w:rFonts w:asciiTheme="majorHAnsi" w:hAnsiTheme="majorHAnsi" w:cs="Arial"/>
          <w:lang w:val="sr-Latn-CS"/>
        </w:rPr>
        <w:t>Društva</w:t>
      </w:r>
    </w:p>
    <w:p w14:paraId="31C29234" w14:textId="521BA98B" w:rsidR="0014212C" w:rsidRPr="00317376" w:rsidRDefault="00F460F7" w:rsidP="006C732D">
      <w:pPr>
        <w:pStyle w:val="NoSpacing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object w:dxaOrig="12630" w:dyaOrig="8925" w14:anchorId="65C5C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52.75pt" o:ole="">
            <v:imagedata r:id="rId9" o:title=""/>
          </v:shape>
          <o:OLEObject Type="Embed" ProgID="Acrobat.Document.DC" ShapeID="_x0000_i1025" DrawAspect="Content" ObjectID="_1709966797" r:id="rId10"/>
        </w:object>
      </w:r>
    </w:p>
    <w:p w14:paraId="106F9508" w14:textId="37844ADD" w:rsidR="00726E91" w:rsidRDefault="00CC7105" w:rsidP="00BF6532">
      <w:pPr>
        <w:pStyle w:val="Heading1"/>
      </w:pPr>
      <w:bookmarkStart w:id="43" w:name="_Toc414370219"/>
      <w:bookmarkStart w:id="44" w:name="_Toc414265923"/>
      <w:bookmarkStart w:id="45" w:name="_Toc414266195"/>
      <w:bookmarkStart w:id="46" w:name="_Toc97118963"/>
      <w:r w:rsidRPr="00317376">
        <w:t>PODACI O BROJU I STRUKTURI ZAPOSLENIH</w:t>
      </w:r>
      <w:bookmarkEnd w:id="43"/>
      <w:bookmarkEnd w:id="44"/>
      <w:bookmarkEnd w:id="45"/>
      <w:bookmarkEnd w:id="46"/>
    </w:p>
    <w:p w14:paraId="6938C25F" w14:textId="77777777" w:rsidR="00251C26" w:rsidRPr="00251C26" w:rsidRDefault="00251C26" w:rsidP="00251C26">
      <w:pPr>
        <w:rPr>
          <w:lang w:val="sr-Latn-CS"/>
        </w:rPr>
      </w:pPr>
    </w:p>
    <w:p w14:paraId="23B519F7" w14:textId="2A2C4049" w:rsidR="008B41EE" w:rsidRPr="008421C1" w:rsidRDefault="00AF3712" w:rsidP="003E631D">
      <w:pPr>
        <w:pStyle w:val="NoSpacing"/>
        <w:spacing w:line="276" w:lineRule="auto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ab/>
      </w:r>
      <w:r w:rsidRPr="008421C1">
        <w:rPr>
          <w:rFonts w:asciiTheme="majorHAnsi" w:hAnsiTheme="majorHAnsi" w:cs="Times New Roman"/>
          <w:lang w:val="sr-Latn-CS"/>
        </w:rPr>
        <w:t>Broj zaposlenih radnika u Društvu tokom poslovne 20</w:t>
      </w:r>
      <w:r w:rsidR="00975C47" w:rsidRPr="008421C1">
        <w:rPr>
          <w:rFonts w:asciiTheme="majorHAnsi" w:hAnsiTheme="majorHAnsi" w:cs="Times New Roman"/>
          <w:lang w:val="sr-Latn-CS"/>
        </w:rPr>
        <w:t>21</w:t>
      </w:r>
      <w:r w:rsidRPr="008421C1">
        <w:rPr>
          <w:rFonts w:asciiTheme="majorHAnsi" w:hAnsiTheme="majorHAnsi" w:cs="Times New Roman"/>
          <w:lang w:val="sr-Latn-CS"/>
        </w:rPr>
        <w:t xml:space="preserve">. </w:t>
      </w:r>
      <w:r w:rsidR="00E26721" w:rsidRPr="008421C1">
        <w:rPr>
          <w:rFonts w:asciiTheme="majorHAnsi" w:hAnsiTheme="majorHAnsi" w:cs="Times New Roman"/>
          <w:lang w:val="sr-Latn-CS"/>
        </w:rPr>
        <w:t>g</w:t>
      </w:r>
      <w:r w:rsidRPr="008421C1">
        <w:rPr>
          <w:rFonts w:asciiTheme="majorHAnsi" w:hAnsiTheme="majorHAnsi" w:cs="Times New Roman"/>
          <w:lang w:val="sr-Latn-CS"/>
        </w:rPr>
        <w:t>odine</w:t>
      </w:r>
      <w:r w:rsidR="00E26721" w:rsidRPr="008421C1">
        <w:rPr>
          <w:rFonts w:asciiTheme="majorHAnsi" w:hAnsiTheme="majorHAnsi" w:cs="Times New Roman"/>
          <w:lang w:val="sr-Latn-CS"/>
        </w:rPr>
        <w:t>, a</w:t>
      </w:r>
      <w:r w:rsidR="0014212C" w:rsidRPr="008421C1">
        <w:rPr>
          <w:rFonts w:asciiTheme="majorHAnsi" w:hAnsiTheme="majorHAnsi" w:cs="Times New Roman"/>
          <w:lang w:val="sr-Latn-CS"/>
        </w:rPr>
        <w:t xml:space="preserve"> </w:t>
      </w:r>
      <w:r w:rsidR="00E26721" w:rsidRPr="008421C1">
        <w:rPr>
          <w:rFonts w:asciiTheme="majorHAnsi" w:hAnsiTheme="majorHAnsi" w:cs="Times New Roman"/>
          <w:lang w:val="sr-Latn-CS"/>
        </w:rPr>
        <w:t>u</w:t>
      </w:r>
      <w:r w:rsidRPr="008421C1">
        <w:rPr>
          <w:rFonts w:asciiTheme="majorHAnsi" w:hAnsiTheme="majorHAnsi" w:cs="Times New Roman"/>
          <w:lang w:val="sr-Latn-CS"/>
        </w:rPr>
        <w:t xml:space="preserve"> zavisnosti od obima i složenosti poslova</w:t>
      </w:r>
      <w:r w:rsidR="00E26721" w:rsidRPr="008421C1">
        <w:rPr>
          <w:rFonts w:asciiTheme="majorHAnsi" w:hAnsiTheme="majorHAnsi" w:cs="Times New Roman"/>
          <w:lang w:val="sr-Latn-CS"/>
        </w:rPr>
        <w:t>,</w:t>
      </w:r>
      <w:r w:rsidRPr="008421C1">
        <w:rPr>
          <w:rFonts w:asciiTheme="majorHAnsi" w:hAnsiTheme="majorHAnsi" w:cs="Times New Roman"/>
          <w:lang w:val="sr-Latn-CS"/>
        </w:rPr>
        <w:t xml:space="preserve"> bio </w:t>
      </w:r>
      <w:r w:rsidR="00E26721" w:rsidRPr="008421C1">
        <w:rPr>
          <w:rFonts w:asciiTheme="majorHAnsi" w:hAnsiTheme="majorHAnsi" w:cs="Times New Roman"/>
          <w:lang w:val="sr-Latn-CS"/>
        </w:rPr>
        <w:t xml:space="preserve">je </w:t>
      </w:r>
      <w:r w:rsidRPr="008421C1">
        <w:rPr>
          <w:rFonts w:asciiTheme="majorHAnsi" w:hAnsiTheme="majorHAnsi" w:cs="Times New Roman"/>
          <w:lang w:val="sr-Latn-CS"/>
        </w:rPr>
        <w:t>različit</w:t>
      </w:r>
      <w:r w:rsidR="00EC6E42" w:rsidRPr="008421C1">
        <w:rPr>
          <w:rFonts w:asciiTheme="majorHAnsi" w:hAnsiTheme="majorHAnsi" w:cs="Times New Roman"/>
          <w:lang w:val="sr-Latn-CS"/>
        </w:rPr>
        <w:t>,</w:t>
      </w:r>
      <w:r w:rsidR="00BB728B" w:rsidRPr="008421C1">
        <w:rPr>
          <w:rFonts w:asciiTheme="majorHAnsi" w:hAnsiTheme="majorHAnsi" w:cs="Times New Roman"/>
          <w:lang w:val="sr-Latn-CS"/>
        </w:rPr>
        <w:t xml:space="preserve"> a zaključno sa 31.12.</w:t>
      </w:r>
      <w:r w:rsidR="008B41EE" w:rsidRPr="008421C1">
        <w:rPr>
          <w:rFonts w:asciiTheme="majorHAnsi" w:hAnsiTheme="majorHAnsi" w:cs="Times New Roman"/>
          <w:lang w:val="sr-Latn-CS"/>
        </w:rPr>
        <w:t>20</w:t>
      </w:r>
      <w:r w:rsidR="00975C47" w:rsidRPr="008421C1">
        <w:rPr>
          <w:rFonts w:asciiTheme="majorHAnsi" w:hAnsiTheme="majorHAnsi" w:cs="Times New Roman"/>
          <w:lang w:val="sr-Latn-CS"/>
        </w:rPr>
        <w:t>21</w:t>
      </w:r>
      <w:r w:rsidR="008B41EE" w:rsidRPr="008421C1">
        <w:rPr>
          <w:rFonts w:asciiTheme="majorHAnsi" w:hAnsiTheme="majorHAnsi" w:cs="Times New Roman"/>
          <w:lang w:val="sr-Latn-CS"/>
        </w:rPr>
        <w:t xml:space="preserve">. godine </w:t>
      </w:r>
      <w:r w:rsidRPr="008421C1">
        <w:rPr>
          <w:rFonts w:asciiTheme="majorHAnsi" w:hAnsiTheme="majorHAnsi" w:cs="Times New Roman"/>
          <w:lang w:val="sr-Latn-CS"/>
        </w:rPr>
        <w:t xml:space="preserve">u Društvu je bilo zaposlen </w:t>
      </w:r>
      <w:r w:rsidR="00975C47" w:rsidRPr="008421C1">
        <w:rPr>
          <w:rFonts w:asciiTheme="majorHAnsi" w:hAnsiTheme="majorHAnsi" w:cs="Times New Roman"/>
          <w:lang w:val="sr-Latn-CS"/>
        </w:rPr>
        <w:t>81</w:t>
      </w:r>
      <w:r w:rsidRPr="008421C1">
        <w:rPr>
          <w:rFonts w:asciiTheme="majorHAnsi" w:hAnsiTheme="majorHAnsi" w:cs="Times New Roman"/>
          <w:lang w:val="sr-Latn-CS"/>
        </w:rPr>
        <w:t xml:space="preserve"> radnika različite kvalifikacione strukture, </w:t>
      </w:r>
      <w:r w:rsidR="00EC6E42" w:rsidRPr="008421C1">
        <w:rPr>
          <w:rFonts w:asciiTheme="majorHAnsi" w:hAnsiTheme="majorHAnsi" w:cs="Times New Roman"/>
          <w:lang w:val="sr-Latn-CS"/>
        </w:rPr>
        <w:t>a kako je to</w:t>
      </w:r>
      <w:r w:rsidR="00E208E3" w:rsidRPr="008421C1">
        <w:rPr>
          <w:rFonts w:asciiTheme="majorHAnsi" w:hAnsiTheme="majorHAnsi" w:cs="Times New Roman"/>
          <w:lang w:val="sr-Latn-CS"/>
        </w:rPr>
        <w:t xml:space="preserve"> </w:t>
      </w:r>
      <w:r w:rsidR="00EC6E42" w:rsidRPr="008421C1">
        <w:rPr>
          <w:rFonts w:asciiTheme="majorHAnsi" w:hAnsiTheme="majorHAnsi" w:cs="Times New Roman"/>
          <w:lang w:val="sr-Latn-CS"/>
        </w:rPr>
        <w:t>prikazano u tabeli koja slijedi.</w:t>
      </w:r>
    </w:p>
    <w:p w14:paraId="75B1EC33" w14:textId="77777777" w:rsidR="003E631D" w:rsidRPr="00317376" w:rsidRDefault="003E631D" w:rsidP="003E631D">
      <w:pPr>
        <w:pStyle w:val="NoSpacing"/>
        <w:spacing w:line="276" w:lineRule="auto"/>
        <w:jc w:val="both"/>
        <w:rPr>
          <w:rFonts w:asciiTheme="majorHAnsi" w:hAnsiTheme="majorHAnsi" w:cs="Times New Roman"/>
          <w:lang w:val="sr-Latn-CS"/>
        </w:rPr>
      </w:pPr>
    </w:p>
    <w:p w14:paraId="45BF47B4" w14:textId="77777777" w:rsidR="002B1180" w:rsidRPr="00317376" w:rsidRDefault="002B1180" w:rsidP="002B1180">
      <w:pPr>
        <w:pStyle w:val="TableofFigures"/>
        <w:spacing w:line="360" w:lineRule="auto"/>
        <w:contextualSpacing/>
        <w:rPr>
          <w:rFonts w:asciiTheme="majorHAnsi" w:hAnsiTheme="majorHAnsi"/>
          <w:i/>
        </w:rPr>
      </w:pPr>
      <w:proofErr w:type="spellStart"/>
      <w:r w:rsidRPr="00317376">
        <w:rPr>
          <w:rFonts w:asciiTheme="majorHAnsi" w:hAnsiTheme="majorHAnsi"/>
        </w:rPr>
        <w:t>Tabela</w:t>
      </w:r>
      <w:proofErr w:type="spellEnd"/>
      <w:r w:rsidRPr="00317376">
        <w:rPr>
          <w:rFonts w:asciiTheme="majorHAnsi" w:hAnsiTheme="majorHAnsi"/>
        </w:rPr>
        <w:t xml:space="preserve"> </w:t>
      </w:r>
      <w:r w:rsidR="003E631D" w:rsidRPr="00317376">
        <w:rPr>
          <w:rFonts w:asciiTheme="majorHAnsi" w:hAnsiTheme="majorHAnsi"/>
        </w:rPr>
        <w:t>2</w:t>
      </w:r>
      <w:r w:rsidRPr="00317376">
        <w:rPr>
          <w:rFonts w:asciiTheme="majorHAnsi" w:hAnsiTheme="majorHAnsi"/>
        </w:rPr>
        <w:tab/>
      </w:r>
      <w:proofErr w:type="spellStart"/>
      <w:r w:rsidR="00AF3712" w:rsidRPr="00317376">
        <w:rPr>
          <w:rFonts w:asciiTheme="majorHAnsi" w:hAnsiTheme="majorHAnsi"/>
          <w:i/>
        </w:rPr>
        <w:t>Kvalifikaciona</w:t>
      </w:r>
      <w:proofErr w:type="spellEnd"/>
      <w:r w:rsidR="00AF3712" w:rsidRPr="00317376">
        <w:rPr>
          <w:rFonts w:asciiTheme="majorHAnsi" w:hAnsiTheme="majorHAnsi"/>
          <w:i/>
        </w:rPr>
        <w:t xml:space="preserve"> </w:t>
      </w:r>
      <w:proofErr w:type="spellStart"/>
      <w:r w:rsidR="00AF3712" w:rsidRPr="00317376">
        <w:rPr>
          <w:rFonts w:asciiTheme="majorHAnsi" w:hAnsiTheme="majorHAnsi"/>
          <w:i/>
        </w:rPr>
        <w:t>struktura</w:t>
      </w:r>
      <w:proofErr w:type="spellEnd"/>
      <w:r w:rsidR="00AF3712" w:rsidRPr="00317376">
        <w:rPr>
          <w:rFonts w:asciiTheme="majorHAnsi" w:hAnsiTheme="majorHAnsi"/>
          <w:i/>
        </w:rPr>
        <w:t xml:space="preserve"> </w:t>
      </w:r>
      <w:proofErr w:type="spellStart"/>
      <w:r w:rsidR="00AF3712" w:rsidRPr="00317376">
        <w:rPr>
          <w:rFonts w:asciiTheme="majorHAnsi" w:hAnsiTheme="majorHAnsi"/>
          <w:i/>
        </w:rPr>
        <w:t>radnika</w:t>
      </w:r>
      <w:proofErr w:type="spellEnd"/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653"/>
        <w:gridCol w:w="2267"/>
        <w:gridCol w:w="1799"/>
        <w:gridCol w:w="1342"/>
        <w:gridCol w:w="1327"/>
        <w:gridCol w:w="1740"/>
      </w:tblGrid>
      <w:tr w:rsidR="00D714D7" w:rsidRPr="00317376" w14:paraId="6BD0D752" w14:textId="77777777" w:rsidTr="00F460F7">
        <w:trPr>
          <w:trHeight w:val="65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EA2E0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</w:t>
            </w:r>
            <w:r w:rsidR="00123FB6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ed.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br</w:t>
            </w:r>
            <w:r w:rsidR="00123FB6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oj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B4716" w14:textId="77777777" w:rsidR="00D714D7" w:rsidRPr="00317376" w:rsidRDefault="0054522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Kvalifikacij</w:t>
            </w:r>
            <w:r w:rsidR="00D714D7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62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52FD6B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Broj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zaposlenih</w:t>
            </w:r>
            <w:proofErr w:type="spellEnd"/>
          </w:p>
        </w:tc>
      </w:tr>
      <w:tr w:rsidR="00D714D7" w:rsidRPr="00317376" w14:paraId="4B1B4D15" w14:textId="77777777" w:rsidTr="00F460F7">
        <w:trPr>
          <w:trHeight w:val="65"/>
        </w:trPr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162BE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5F9E6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A0D573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Pribava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osiguranja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29A85E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Obrada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šteta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2D0747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Ostalo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CDC46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Ukupno</w:t>
            </w:r>
            <w:proofErr w:type="spellEnd"/>
          </w:p>
        </w:tc>
      </w:tr>
      <w:tr w:rsidR="00D714D7" w:rsidRPr="00317376" w14:paraId="62014DC6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0ECB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7EB9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2F7E82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15325E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3A24C7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1BDF6" w14:textId="77777777" w:rsidR="00D714D7" w:rsidRPr="00317376" w:rsidRDefault="00191668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6 (</w:t>
            </w:r>
            <w:r w:rsidR="006E1597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3+4+5</w:t>
            </w: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)</w:t>
            </w:r>
          </w:p>
        </w:tc>
      </w:tr>
      <w:tr w:rsidR="00D714D7" w:rsidRPr="00317376" w14:paraId="35768B6F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82BD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7663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NK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B772C1" w14:textId="6669DC18" w:rsidR="00D714D7" w:rsidRPr="00317376" w:rsidRDefault="00737CB6" w:rsidP="00737CB6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               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A3831" w14:textId="7774E7D8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AA729" w14:textId="170E3C7E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BB75F" w14:textId="77777777" w:rsidR="00D714D7" w:rsidRPr="00317376" w:rsidRDefault="00476225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</w:tr>
      <w:tr w:rsidR="00D714D7" w:rsidRPr="00317376" w14:paraId="40AE82DD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E596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712E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DA258" w14:textId="41C7C11B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9B906" w14:textId="750E9AB8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BF7B7" w14:textId="5AEF477F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B0DD4" w14:textId="1633E2D4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</w:tr>
      <w:tr w:rsidR="00D714D7" w:rsidRPr="00317376" w14:paraId="32989FB6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3414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83EF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NS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B4928" w14:textId="2747F17E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27280" w14:textId="4C52771C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F72B6" w14:textId="2896C10F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0A4A1" w14:textId="5F9193B0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</w:tr>
      <w:tr w:rsidR="00D714D7" w:rsidRPr="00317376" w14:paraId="38947C88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E030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4775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KV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E5248" w14:textId="1ADB48B6" w:rsidR="00D714D7" w:rsidRPr="00317376" w:rsidRDefault="009551BB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  <w:r w:rsidR="00737CB6"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77AE3" w14:textId="12B0472A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20B10" w14:textId="0834B9C3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F5248" w14:textId="77777777" w:rsidR="00D714D7" w:rsidRPr="00317376" w:rsidRDefault="009551BB" w:rsidP="00185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12</w:t>
            </w:r>
          </w:p>
        </w:tc>
      </w:tr>
      <w:tr w:rsidR="00D714D7" w:rsidRPr="00317376" w14:paraId="711769A7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484C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4BBF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SSS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ACACE" w14:textId="1C345BE6" w:rsidR="00D714D7" w:rsidRPr="00317376" w:rsidRDefault="009551BB" w:rsidP="004762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  <w:r w:rsidR="00737CB6">
              <w:rPr>
                <w:rFonts w:asciiTheme="majorHAnsi" w:eastAsia="Times New Roman" w:hAnsiTheme="majorHAnsi" w:cs="Times New Roman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33ABF" w14:textId="0FA6CF82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1793F" w14:textId="14646436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520C8" w14:textId="14E0C251" w:rsidR="00D714D7" w:rsidRPr="00317376" w:rsidRDefault="00737CB6" w:rsidP="009551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27</w:t>
            </w:r>
          </w:p>
        </w:tc>
      </w:tr>
      <w:tr w:rsidR="00D714D7" w:rsidRPr="00317376" w14:paraId="5A780DF9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1312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667F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VKV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5B828" w14:textId="0E082998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69BD7" w14:textId="0D735904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5619E" w14:textId="3A7921D5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ED46C" w14:textId="0D8B53E7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</w:tr>
      <w:tr w:rsidR="00D714D7" w:rsidRPr="00317376" w14:paraId="6B0E380A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E206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CE7B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VŠS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91768" w14:textId="2F249C54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3B8A4" w14:textId="1D2A9711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F2678" w14:textId="77777777" w:rsidR="00D714D7" w:rsidRPr="00317376" w:rsidRDefault="000E6334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3C0F4" w14:textId="6D4B28DE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</w:tr>
      <w:tr w:rsidR="00D714D7" w:rsidRPr="00317376" w14:paraId="4C31247C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CAF3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94BB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VSS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CBC94" w14:textId="1BFDAF23" w:rsidR="00D714D7" w:rsidRPr="00317376" w:rsidRDefault="00737CB6" w:rsidP="00185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B29CB" w14:textId="77777777" w:rsidR="00D714D7" w:rsidRPr="00317376" w:rsidRDefault="00403C0B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F3B25" w14:textId="47F5E465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CD195" w14:textId="7E1FF30B" w:rsidR="00D714D7" w:rsidRPr="00317376" w:rsidRDefault="009551BB" w:rsidP="004762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  <w:r w:rsidR="00737CB6"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</w:tr>
      <w:tr w:rsidR="00D714D7" w:rsidRPr="00317376" w14:paraId="321394DB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7D58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59B6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MR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84C32" w14:textId="6A30763F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F307" w14:textId="05F22BE4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B3DB8" w14:textId="40B8E759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B7E28" w14:textId="076D84EF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</w:tr>
      <w:tr w:rsidR="00D714D7" w:rsidRPr="00317376" w14:paraId="1EB77899" w14:textId="77777777" w:rsidTr="00F460F7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649C" w14:textId="77777777" w:rsidR="00D714D7" w:rsidRPr="00317376" w:rsidRDefault="00D714D7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8059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AC1B3" w14:textId="60353A68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5FB79" w14:textId="368A6C99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D05C7" w14:textId="5413C9DC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3A5AB" w14:textId="0F91680B" w:rsidR="00D714D7" w:rsidRPr="00317376" w:rsidRDefault="00737CB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</w:tr>
      <w:tr w:rsidR="00D714D7" w:rsidRPr="00317376" w14:paraId="507F4695" w14:textId="77777777" w:rsidTr="00F460F7">
        <w:trPr>
          <w:trHeight w:val="12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9A5980" w14:textId="77777777" w:rsidR="00D714D7" w:rsidRPr="00317376" w:rsidRDefault="00401EF6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86E1F" w14:textId="73619261" w:rsidR="00D714D7" w:rsidRPr="00317376" w:rsidRDefault="000E6334" w:rsidP="009551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6</w:t>
            </w:r>
            <w:r w:rsidR="00737CB6">
              <w:rPr>
                <w:rFonts w:asciiTheme="majorHAnsi" w:eastAsia="Times New Roman" w:hAnsiTheme="majorHAnsi" w:cs="Times New Roman"/>
                <w:sz w:val="19"/>
                <w:szCs w:val="19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58762" w14:textId="77777777" w:rsidR="00D714D7" w:rsidRPr="00317376" w:rsidRDefault="00403C0B" w:rsidP="004441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79890" w14:textId="6920828D" w:rsidR="00D714D7" w:rsidRPr="00317376" w:rsidRDefault="00737CB6" w:rsidP="009551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49D9D" w14:textId="3DA0180F" w:rsidR="00D714D7" w:rsidRPr="00317376" w:rsidRDefault="000E6334" w:rsidP="00403C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8</w:t>
            </w:r>
            <w:r w:rsidR="00737CB6"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</w:tr>
    </w:tbl>
    <w:p w14:paraId="3DC3A4F6" w14:textId="77777777" w:rsidR="008B41EE" w:rsidRPr="00317376" w:rsidRDefault="008B41EE" w:rsidP="006C732D">
      <w:pPr>
        <w:pStyle w:val="NoSpacing"/>
        <w:jc w:val="both"/>
        <w:rPr>
          <w:rFonts w:asciiTheme="majorHAnsi" w:hAnsiTheme="majorHAnsi" w:cs="Times New Roman"/>
          <w:lang w:val="sr-Latn-CS"/>
        </w:rPr>
      </w:pPr>
    </w:p>
    <w:p w14:paraId="159C3B40" w14:textId="143ED7E8" w:rsidR="00100A27" w:rsidRDefault="00287EA3" w:rsidP="00E70F60">
      <w:pPr>
        <w:pStyle w:val="NoSpacing"/>
        <w:spacing w:line="276" w:lineRule="auto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lastRenderedPageBreak/>
        <w:tab/>
        <w:t>Veći broj zaposlenih radnika ima zaključene ugovore o radu sa</w:t>
      </w:r>
      <w:r w:rsidR="008F6813">
        <w:rPr>
          <w:rFonts w:asciiTheme="majorHAnsi" w:hAnsiTheme="majorHAnsi" w:cs="Times New Roman"/>
          <w:lang w:val="sr-Latn-CS"/>
        </w:rPr>
        <w:t xml:space="preserve"> Društvom na neodređeno vrijeme.</w:t>
      </w:r>
      <w:r w:rsidR="002C2EE4">
        <w:rPr>
          <w:rFonts w:asciiTheme="majorHAnsi" w:hAnsiTheme="majorHAnsi" w:cs="Times New Roman"/>
          <w:lang w:val="sr-Latn-CS"/>
        </w:rPr>
        <w:t xml:space="preserve"> </w:t>
      </w:r>
      <w:r w:rsidRPr="00317376">
        <w:rPr>
          <w:rFonts w:asciiTheme="majorHAnsi" w:hAnsiTheme="majorHAnsi" w:cs="Times New Roman"/>
          <w:lang w:val="sr-Latn-CS"/>
        </w:rPr>
        <w:t>Što se tiče starosne strukture u Društvu je uglavnom mlađa radna snaga što stvara pretpostavke za dalji napredak i profesionalni razvoj kako zaposlenih tako i samog Društva.</w:t>
      </w:r>
    </w:p>
    <w:p w14:paraId="49ED8AF7" w14:textId="77777777" w:rsidR="00251C26" w:rsidRPr="00317376" w:rsidRDefault="00251C26" w:rsidP="00E70F60">
      <w:pPr>
        <w:pStyle w:val="NoSpacing"/>
        <w:spacing w:line="276" w:lineRule="auto"/>
        <w:jc w:val="both"/>
        <w:rPr>
          <w:rFonts w:asciiTheme="majorHAnsi" w:hAnsiTheme="majorHAnsi" w:cs="Times New Roman"/>
          <w:lang w:val="sr-Latn-CS"/>
        </w:rPr>
      </w:pPr>
    </w:p>
    <w:p w14:paraId="1CC10BB7" w14:textId="77777777" w:rsidR="009316CF" w:rsidRDefault="009316CF" w:rsidP="00A1078D">
      <w:pPr>
        <w:pStyle w:val="Heading1"/>
      </w:pPr>
      <w:bookmarkStart w:id="47" w:name="_Toc414370220"/>
      <w:bookmarkStart w:id="48" w:name="_Toc414265924"/>
      <w:bookmarkStart w:id="49" w:name="_Toc414266196"/>
    </w:p>
    <w:p w14:paraId="2599BD79" w14:textId="498C0C4F" w:rsidR="000C2212" w:rsidRPr="00620C75" w:rsidRDefault="00B263E3" w:rsidP="00A1078D">
      <w:pPr>
        <w:pStyle w:val="Heading1"/>
      </w:pPr>
      <w:bookmarkStart w:id="50" w:name="_Toc97118964"/>
      <w:r w:rsidRPr="00317376">
        <w:t>BRUTO PREMIJA OSIGURANJA PO VRSTAMA OSIGURANJA</w:t>
      </w:r>
      <w:bookmarkEnd w:id="47"/>
      <w:bookmarkEnd w:id="48"/>
      <w:bookmarkEnd w:id="49"/>
      <w:bookmarkEnd w:id="50"/>
    </w:p>
    <w:p w14:paraId="16069FC7" w14:textId="77777777" w:rsidR="00100A27" w:rsidRPr="00317376" w:rsidRDefault="00100A27" w:rsidP="00B4247A">
      <w:pPr>
        <w:pStyle w:val="NoSpacing"/>
        <w:jc w:val="both"/>
        <w:rPr>
          <w:rFonts w:asciiTheme="majorHAnsi" w:hAnsiTheme="majorHAnsi"/>
        </w:rPr>
      </w:pPr>
    </w:p>
    <w:p w14:paraId="172C6073" w14:textId="59E3C5C4" w:rsidR="00100A27" w:rsidRDefault="00B4247A" w:rsidP="00BB728B">
      <w:pPr>
        <w:pStyle w:val="NoSpacing"/>
        <w:spacing w:line="276" w:lineRule="auto"/>
        <w:ind w:firstLine="720"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 xml:space="preserve">U </w:t>
      </w:r>
      <w:proofErr w:type="spellStart"/>
      <w:r w:rsidRPr="00317376">
        <w:rPr>
          <w:rFonts w:asciiTheme="majorHAnsi" w:hAnsiTheme="majorHAnsi"/>
        </w:rPr>
        <w:t>posmatranom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periodu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ukupno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ost</w:t>
      </w:r>
      <w:r w:rsidR="004B1BFC" w:rsidRPr="00317376">
        <w:rPr>
          <w:rFonts w:asciiTheme="majorHAnsi" w:hAnsiTheme="majorHAnsi"/>
        </w:rPr>
        <w:t>v</w:t>
      </w:r>
      <w:r w:rsidRPr="00317376">
        <w:rPr>
          <w:rFonts w:asciiTheme="majorHAnsi" w:hAnsiTheme="majorHAnsi"/>
        </w:rPr>
        <w:t>a</w:t>
      </w:r>
      <w:r w:rsidR="004B1BFC" w:rsidRPr="00317376">
        <w:rPr>
          <w:rFonts w:asciiTheme="majorHAnsi" w:hAnsiTheme="majorHAnsi"/>
        </w:rPr>
        <w:t>rena</w:t>
      </w:r>
      <w:proofErr w:type="spellEnd"/>
      <w:r w:rsidR="004B1BFC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bruto</w:t>
      </w:r>
      <w:proofErr w:type="spellEnd"/>
      <w:r w:rsidR="004B1BFC" w:rsidRPr="00317376">
        <w:rPr>
          <w:rFonts w:asciiTheme="majorHAnsi" w:hAnsiTheme="majorHAnsi"/>
        </w:rPr>
        <w:t xml:space="preserve"> </w:t>
      </w:r>
      <w:proofErr w:type="spellStart"/>
      <w:r w:rsidR="004B1BFC" w:rsidRPr="00317376">
        <w:rPr>
          <w:rFonts w:asciiTheme="majorHAnsi" w:hAnsiTheme="majorHAnsi"/>
        </w:rPr>
        <w:t>premija</w:t>
      </w:r>
      <w:proofErr w:type="spellEnd"/>
      <w:r w:rsidR="004B1BFC"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Društva</w:t>
      </w:r>
      <w:proofErr w:type="spellEnd"/>
      <w:r w:rsidRPr="00317376">
        <w:rPr>
          <w:rFonts w:asciiTheme="majorHAnsi" w:hAnsiTheme="majorHAnsi"/>
        </w:rPr>
        <w:t xml:space="preserve"> </w:t>
      </w:r>
      <w:r w:rsidR="00EE39DB" w:rsidRPr="00317376">
        <w:rPr>
          <w:rFonts w:asciiTheme="majorHAnsi" w:hAnsiTheme="majorHAnsi"/>
        </w:rPr>
        <w:t xml:space="preserve">je </w:t>
      </w:r>
      <w:proofErr w:type="spellStart"/>
      <w:r w:rsidRPr="00317376">
        <w:rPr>
          <w:rFonts w:asciiTheme="majorHAnsi" w:hAnsiTheme="majorHAnsi"/>
        </w:rPr>
        <w:t>iznosila</w:t>
      </w:r>
      <w:proofErr w:type="spellEnd"/>
      <w:r w:rsidRPr="00317376">
        <w:rPr>
          <w:rFonts w:asciiTheme="majorHAnsi" w:hAnsiTheme="majorHAnsi"/>
        </w:rPr>
        <w:t xml:space="preserve"> </w:t>
      </w:r>
      <w:r w:rsidR="00E61D6E">
        <w:rPr>
          <w:rFonts w:asciiTheme="majorHAnsi" w:hAnsiTheme="majorHAnsi"/>
        </w:rPr>
        <w:t>16.</w:t>
      </w:r>
      <w:r w:rsidR="00103641">
        <w:rPr>
          <w:rFonts w:asciiTheme="majorHAnsi" w:hAnsiTheme="majorHAnsi"/>
        </w:rPr>
        <w:t xml:space="preserve">718.774,64 </w:t>
      </w:r>
      <w:r w:rsidR="008F6813">
        <w:rPr>
          <w:rFonts w:asciiTheme="majorHAnsi" w:hAnsiTheme="majorHAnsi"/>
        </w:rPr>
        <w:t>KM</w:t>
      </w:r>
      <w:r w:rsidRPr="00317376">
        <w:rPr>
          <w:rFonts w:asciiTheme="majorHAnsi" w:hAnsiTheme="majorHAnsi"/>
        </w:rPr>
        <w:t xml:space="preserve"> od </w:t>
      </w:r>
      <w:proofErr w:type="spellStart"/>
      <w:r w:rsidRPr="00317376">
        <w:rPr>
          <w:rFonts w:asciiTheme="majorHAnsi" w:hAnsiTheme="majorHAnsi"/>
        </w:rPr>
        <w:t>čega</w:t>
      </w:r>
      <w:proofErr w:type="spellEnd"/>
      <w:r w:rsidRPr="00317376">
        <w:rPr>
          <w:rFonts w:asciiTheme="majorHAnsi" w:hAnsiTheme="majorHAnsi"/>
        </w:rPr>
        <w:t xml:space="preserve"> </w:t>
      </w:r>
      <w:r w:rsidR="008F6813">
        <w:rPr>
          <w:rFonts w:asciiTheme="majorHAnsi" w:hAnsiTheme="majorHAnsi"/>
        </w:rPr>
        <w:t xml:space="preserve">se </w:t>
      </w:r>
      <w:proofErr w:type="spellStart"/>
      <w:r w:rsidR="008F6813">
        <w:rPr>
          <w:rFonts w:asciiTheme="majorHAnsi" w:hAnsiTheme="majorHAnsi"/>
        </w:rPr>
        <w:t>najvećim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djelom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odnosi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na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premiju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autoodgovornosti</w:t>
      </w:r>
      <w:proofErr w:type="spellEnd"/>
      <w:r w:rsidR="00E61D6E">
        <w:rPr>
          <w:rFonts w:asciiTheme="majorHAnsi" w:hAnsiTheme="majorHAnsi"/>
        </w:rPr>
        <w:t xml:space="preserve"> </w:t>
      </w:r>
      <w:proofErr w:type="spellStart"/>
      <w:r w:rsidR="00E61D6E">
        <w:rPr>
          <w:rFonts w:asciiTheme="majorHAnsi" w:hAnsiTheme="majorHAnsi"/>
        </w:rPr>
        <w:t>i</w:t>
      </w:r>
      <w:proofErr w:type="spellEnd"/>
      <w:r w:rsidR="00E61D6E">
        <w:rPr>
          <w:rFonts w:asciiTheme="majorHAnsi" w:hAnsiTheme="majorHAnsi"/>
        </w:rPr>
        <w:t xml:space="preserve"> </w:t>
      </w:r>
      <w:proofErr w:type="spellStart"/>
      <w:r w:rsidR="00E61D6E">
        <w:rPr>
          <w:rFonts w:asciiTheme="majorHAnsi" w:hAnsiTheme="majorHAnsi"/>
        </w:rPr>
        <w:t>premiju</w:t>
      </w:r>
      <w:proofErr w:type="spellEnd"/>
      <w:r w:rsidR="00E61D6E">
        <w:rPr>
          <w:rFonts w:asciiTheme="majorHAnsi" w:hAnsiTheme="majorHAnsi"/>
        </w:rPr>
        <w:t xml:space="preserve"> </w:t>
      </w:r>
      <w:proofErr w:type="spellStart"/>
      <w:r w:rsidR="00E61D6E">
        <w:rPr>
          <w:rFonts w:asciiTheme="majorHAnsi" w:hAnsiTheme="majorHAnsi"/>
        </w:rPr>
        <w:t>kaska</w:t>
      </w:r>
      <w:proofErr w:type="spellEnd"/>
      <w:r w:rsidR="00E61D6E">
        <w:rPr>
          <w:rFonts w:asciiTheme="majorHAnsi" w:hAnsiTheme="majorHAnsi"/>
        </w:rPr>
        <w:t>.</w:t>
      </w:r>
      <w:r w:rsidR="00E70F60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Društvo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stalno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ulaže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napore</w:t>
      </w:r>
      <w:proofErr w:type="spellEnd"/>
      <w:r w:rsidR="008F6813">
        <w:rPr>
          <w:rFonts w:asciiTheme="majorHAnsi" w:hAnsiTheme="majorHAnsi"/>
        </w:rPr>
        <w:t xml:space="preserve"> da se </w:t>
      </w:r>
      <w:proofErr w:type="spellStart"/>
      <w:r w:rsidR="008F6813">
        <w:rPr>
          <w:rFonts w:asciiTheme="majorHAnsi" w:hAnsiTheme="majorHAnsi"/>
        </w:rPr>
        <w:t>razviju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i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ostale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vrste</w:t>
      </w:r>
      <w:proofErr w:type="spellEnd"/>
      <w:r w:rsidR="008F6813">
        <w:rPr>
          <w:rFonts w:asciiTheme="majorHAnsi" w:hAnsiTheme="majorHAnsi"/>
        </w:rPr>
        <w:t xml:space="preserve"> </w:t>
      </w:r>
      <w:proofErr w:type="spellStart"/>
      <w:r w:rsidR="008F6813">
        <w:rPr>
          <w:rFonts w:asciiTheme="majorHAnsi" w:hAnsiTheme="majorHAnsi"/>
        </w:rPr>
        <w:t>osiguranje</w:t>
      </w:r>
      <w:proofErr w:type="spellEnd"/>
      <w:r w:rsidR="008F6813">
        <w:rPr>
          <w:rFonts w:asciiTheme="majorHAnsi" w:hAnsiTheme="majorHAnsi"/>
        </w:rPr>
        <w:t>.</w:t>
      </w:r>
    </w:p>
    <w:p w14:paraId="1C7CD660" w14:textId="3A8E1B52" w:rsidR="00496B48" w:rsidRPr="00317376" w:rsidRDefault="008F6813" w:rsidP="008F681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496B48" w:rsidRPr="00317376">
        <w:rPr>
          <w:rFonts w:asciiTheme="majorHAnsi" w:hAnsiTheme="majorHAnsi"/>
        </w:rPr>
        <w:t xml:space="preserve">U </w:t>
      </w:r>
      <w:proofErr w:type="spellStart"/>
      <w:r w:rsidR="00496B48" w:rsidRPr="00317376">
        <w:rPr>
          <w:rFonts w:asciiTheme="majorHAnsi" w:hAnsiTheme="majorHAnsi"/>
        </w:rPr>
        <w:t>nastavku</w:t>
      </w:r>
      <w:proofErr w:type="spellEnd"/>
      <w:r w:rsidR="00496B48" w:rsidRPr="00317376">
        <w:rPr>
          <w:rFonts w:asciiTheme="majorHAnsi" w:hAnsiTheme="majorHAnsi"/>
        </w:rPr>
        <w:t xml:space="preserve"> je </w:t>
      </w:r>
      <w:proofErr w:type="spellStart"/>
      <w:r w:rsidR="00496B48" w:rsidRPr="00317376">
        <w:rPr>
          <w:rFonts w:asciiTheme="majorHAnsi" w:hAnsiTheme="majorHAnsi"/>
        </w:rPr>
        <w:t>dat</w:t>
      </w:r>
      <w:proofErr w:type="spellEnd"/>
      <w:r w:rsidR="00496B48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pregled</w:t>
      </w:r>
      <w:proofErr w:type="spellEnd"/>
      <w:r w:rsidR="00496B48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ostvarene</w:t>
      </w:r>
      <w:proofErr w:type="spellEnd"/>
      <w:r w:rsidR="00496B48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bruto</w:t>
      </w:r>
      <w:proofErr w:type="spellEnd"/>
      <w:r w:rsidR="00496B48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premije</w:t>
      </w:r>
      <w:proofErr w:type="spellEnd"/>
      <w:r w:rsidR="008970E5" w:rsidRPr="00317376">
        <w:rPr>
          <w:rFonts w:asciiTheme="majorHAnsi" w:hAnsiTheme="majorHAnsi"/>
        </w:rPr>
        <w:t xml:space="preserve"> </w:t>
      </w:r>
      <w:proofErr w:type="spellStart"/>
      <w:r w:rsidR="008970E5" w:rsidRPr="00317376">
        <w:rPr>
          <w:rFonts w:asciiTheme="majorHAnsi" w:hAnsiTheme="majorHAnsi"/>
        </w:rPr>
        <w:t>i</w:t>
      </w:r>
      <w:proofErr w:type="spellEnd"/>
      <w:r w:rsidR="008970E5" w:rsidRPr="00317376">
        <w:rPr>
          <w:rFonts w:asciiTheme="majorHAnsi" w:hAnsiTheme="majorHAnsi"/>
        </w:rPr>
        <w:t xml:space="preserve"> </w:t>
      </w:r>
      <w:proofErr w:type="spellStart"/>
      <w:r w:rsidR="008970E5" w:rsidRPr="00317376">
        <w:rPr>
          <w:rFonts w:asciiTheme="majorHAnsi" w:hAnsiTheme="majorHAnsi"/>
        </w:rPr>
        <w:t>broja</w:t>
      </w:r>
      <w:proofErr w:type="spellEnd"/>
      <w:r w:rsidR="008970E5" w:rsidRPr="00317376">
        <w:rPr>
          <w:rFonts w:asciiTheme="majorHAnsi" w:hAnsiTheme="majorHAnsi"/>
        </w:rPr>
        <w:t xml:space="preserve"> </w:t>
      </w:r>
      <w:proofErr w:type="spellStart"/>
      <w:r w:rsidR="008970E5" w:rsidRPr="00317376">
        <w:rPr>
          <w:rFonts w:asciiTheme="majorHAnsi" w:hAnsiTheme="majorHAnsi"/>
        </w:rPr>
        <w:t>prodatih</w:t>
      </w:r>
      <w:proofErr w:type="spellEnd"/>
      <w:r w:rsidR="008970E5" w:rsidRPr="00317376">
        <w:rPr>
          <w:rFonts w:asciiTheme="majorHAnsi" w:hAnsiTheme="majorHAnsi"/>
        </w:rPr>
        <w:t xml:space="preserve"> </w:t>
      </w:r>
      <w:proofErr w:type="spellStart"/>
      <w:r w:rsidR="008970E5" w:rsidRPr="00317376">
        <w:rPr>
          <w:rFonts w:asciiTheme="majorHAnsi" w:hAnsiTheme="majorHAnsi"/>
        </w:rPr>
        <w:t>polisa</w:t>
      </w:r>
      <w:proofErr w:type="spellEnd"/>
      <w:r w:rsidR="008970E5" w:rsidRPr="00317376">
        <w:rPr>
          <w:rFonts w:asciiTheme="majorHAnsi" w:hAnsiTheme="majorHAnsi"/>
        </w:rPr>
        <w:t xml:space="preserve">, po </w:t>
      </w:r>
      <w:proofErr w:type="spellStart"/>
      <w:r w:rsidR="008970E5" w:rsidRPr="00317376">
        <w:rPr>
          <w:rFonts w:asciiTheme="majorHAnsi" w:hAnsiTheme="majorHAnsi"/>
        </w:rPr>
        <w:t>vrstama</w:t>
      </w:r>
      <w:proofErr w:type="spellEnd"/>
      <w:r w:rsidR="008970E5" w:rsidRPr="00317376">
        <w:rPr>
          <w:rFonts w:asciiTheme="majorHAnsi" w:hAnsiTheme="majorHAnsi"/>
        </w:rPr>
        <w:t xml:space="preserve"> </w:t>
      </w:r>
      <w:proofErr w:type="spellStart"/>
      <w:r w:rsidR="008970E5" w:rsidRPr="00317376">
        <w:rPr>
          <w:rFonts w:asciiTheme="majorHAnsi" w:hAnsiTheme="majorHAnsi"/>
        </w:rPr>
        <w:t>osiguranja</w:t>
      </w:r>
      <w:proofErr w:type="spellEnd"/>
      <w:r w:rsidR="00CB3B2B" w:rsidRPr="00317376">
        <w:rPr>
          <w:rFonts w:asciiTheme="majorHAnsi" w:hAnsiTheme="majorHAnsi"/>
        </w:rPr>
        <w:t xml:space="preserve">, a </w:t>
      </w:r>
      <w:proofErr w:type="spellStart"/>
      <w:r w:rsidR="00496B48" w:rsidRPr="00317376">
        <w:rPr>
          <w:rFonts w:asciiTheme="majorHAnsi" w:hAnsiTheme="majorHAnsi"/>
        </w:rPr>
        <w:t>sa</w:t>
      </w:r>
      <w:proofErr w:type="spellEnd"/>
      <w:r w:rsidR="00496B48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uporednim</w:t>
      </w:r>
      <w:proofErr w:type="spellEnd"/>
      <w:r w:rsidR="00496B48" w:rsidRPr="00317376">
        <w:rPr>
          <w:rFonts w:asciiTheme="majorHAnsi" w:hAnsiTheme="majorHAnsi"/>
        </w:rPr>
        <w:t xml:space="preserve"> </w:t>
      </w:r>
      <w:proofErr w:type="spellStart"/>
      <w:r w:rsidR="00496B48" w:rsidRPr="00317376">
        <w:rPr>
          <w:rFonts w:asciiTheme="majorHAnsi" w:hAnsiTheme="majorHAnsi"/>
        </w:rPr>
        <w:t>podacima</w:t>
      </w:r>
      <w:proofErr w:type="spellEnd"/>
      <w:r w:rsidR="00496B48" w:rsidRPr="00317376">
        <w:rPr>
          <w:rFonts w:asciiTheme="majorHAnsi" w:hAnsiTheme="majorHAnsi"/>
        </w:rPr>
        <w:t xml:space="preserve"> za </w:t>
      </w:r>
      <w:proofErr w:type="spellStart"/>
      <w:r w:rsidR="00496B48" w:rsidRPr="00317376">
        <w:rPr>
          <w:rFonts w:asciiTheme="majorHAnsi" w:hAnsiTheme="majorHAnsi"/>
        </w:rPr>
        <w:t>poslovnu</w:t>
      </w:r>
      <w:proofErr w:type="spellEnd"/>
      <w:r w:rsidR="00496B48" w:rsidRPr="00317376">
        <w:rPr>
          <w:rFonts w:asciiTheme="majorHAnsi" w:hAnsiTheme="majorHAnsi"/>
        </w:rPr>
        <w:t xml:space="preserve"> 20</w:t>
      </w:r>
      <w:r w:rsidR="00103641">
        <w:rPr>
          <w:rFonts w:asciiTheme="majorHAnsi" w:hAnsiTheme="majorHAnsi"/>
        </w:rPr>
        <w:t>20</w:t>
      </w:r>
      <w:r w:rsidR="00496B48" w:rsidRPr="00317376">
        <w:rPr>
          <w:rFonts w:asciiTheme="majorHAnsi" w:hAnsiTheme="majorHAnsi"/>
        </w:rPr>
        <w:t xml:space="preserve">. </w:t>
      </w:r>
      <w:proofErr w:type="spellStart"/>
      <w:r w:rsidR="00496B48" w:rsidRPr="00317376">
        <w:rPr>
          <w:rFonts w:asciiTheme="majorHAnsi" w:hAnsiTheme="majorHAnsi"/>
        </w:rPr>
        <w:t>godinu</w:t>
      </w:r>
      <w:proofErr w:type="spellEnd"/>
      <w:r w:rsidR="008970E5" w:rsidRPr="00317376">
        <w:rPr>
          <w:rFonts w:asciiTheme="majorHAnsi" w:hAnsiTheme="majorHAnsi"/>
        </w:rPr>
        <w:t>.</w:t>
      </w:r>
    </w:p>
    <w:p w14:paraId="7C38D5FF" w14:textId="77777777" w:rsidR="001E2AF4" w:rsidRPr="00317376" w:rsidRDefault="001E2AF4" w:rsidP="004B1BFC">
      <w:pPr>
        <w:pStyle w:val="NoSpacing"/>
        <w:jc w:val="both"/>
        <w:rPr>
          <w:rFonts w:asciiTheme="majorHAnsi" w:hAnsiTheme="majorHAnsi"/>
        </w:rPr>
      </w:pPr>
    </w:p>
    <w:p w14:paraId="2B768F86" w14:textId="77777777" w:rsidR="00714BC9" w:rsidRPr="00317376" w:rsidRDefault="00D63753" w:rsidP="00D63753">
      <w:pPr>
        <w:pStyle w:val="TableofFigures"/>
        <w:spacing w:line="360" w:lineRule="auto"/>
        <w:contextualSpacing/>
        <w:rPr>
          <w:rFonts w:asciiTheme="majorHAnsi" w:hAnsiTheme="majorHAnsi"/>
          <w:i/>
        </w:rPr>
      </w:pPr>
      <w:proofErr w:type="spellStart"/>
      <w:r w:rsidRPr="00317376">
        <w:rPr>
          <w:rFonts w:asciiTheme="majorHAnsi" w:hAnsiTheme="majorHAnsi"/>
        </w:rPr>
        <w:t>Tabela</w:t>
      </w:r>
      <w:proofErr w:type="spellEnd"/>
      <w:r w:rsidRPr="00317376">
        <w:rPr>
          <w:rFonts w:asciiTheme="majorHAnsi" w:hAnsiTheme="majorHAnsi"/>
        </w:rPr>
        <w:t xml:space="preserve"> 3</w:t>
      </w:r>
      <w:r w:rsidR="00A50344" w:rsidRPr="00317376">
        <w:rPr>
          <w:rFonts w:asciiTheme="majorHAnsi" w:hAnsiTheme="majorHAnsi"/>
        </w:rPr>
        <w:tab/>
      </w:r>
      <w:proofErr w:type="spellStart"/>
      <w:r w:rsidRPr="00317376">
        <w:rPr>
          <w:rFonts w:asciiTheme="majorHAnsi" w:hAnsiTheme="majorHAnsi"/>
          <w:i/>
        </w:rPr>
        <w:t>Struktura</w:t>
      </w:r>
      <w:proofErr w:type="spellEnd"/>
      <w:r w:rsidRPr="00317376">
        <w:rPr>
          <w:rFonts w:asciiTheme="majorHAnsi" w:hAnsiTheme="majorHAnsi"/>
          <w:i/>
        </w:rPr>
        <w:t xml:space="preserve"> </w:t>
      </w:r>
      <w:proofErr w:type="spellStart"/>
      <w:r w:rsidRPr="00317376">
        <w:rPr>
          <w:rFonts w:asciiTheme="majorHAnsi" w:hAnsiTheme="majorHAnsi"/>
          <w:i/>
        </w:rPr>
        <w:t>premije</w:t>
      </w:r>
      <w:proofErr w:type="spellEnd"/>
      <w:r w:rsidRPr="00317376">
        <w:rPr>
          <w:rFonts w:asciiTheme="majorHAnsi" w:hAnsiTheme="majorHAnsi"/>
          <w:i/>
        </w:rPr>
        <w:t xml:space="preserve"> po </w:t>
      </w:r>
      <w:proofErr w:type="spellStart"/>
      <w:r w:rsidRPr="00317376">
        <w:rPr>
          <w:rFonts w:asciiTheme="majorHAnsi" w:hAnsiTheme="majorHAnsi"/>
          <w:i/>
        </w:rPr>
        <w:t>vrsti</w:t>
      </w:r>
      <w:proofErr w:type="spellEnd"/>
      <w:r w:rsidRPr="00317376">
        <w:rPr>
          <w:rFonts w:asciiTheme="majorHAnsi" w:hAnsiTheme="majorHAnsi"/>
          <w:i/>
        </w:rPr>
        <w:t xml:space="preserve"> </w:t>
      </w:r>
      <w:proofErr w:type="spellStart"/>
      <w:r w:rsidRPr="00317376">
        <w:rPr>
          <w:rFonts w:asciiTheme="majorHAnsi" w:hAnsiTheme="majorHAnsi"/>
          <w:i/>
        </w:rPr>
        <w:t>osiguranja</w:t>
      </w:r>
      <w:proofErr w:type="spellEnd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687"/>
        <w:gridCol w:w="2520"/>
        <w:gridCol w:w="1549"/>
        <w:gridCol w:w="976"/>
        <w:gridCol w:w="865"/>
        <w:gridCol w:w="1308"/>
        <w:gridCol w:w="854"/>
        <w:gridCol w:w="866"/>
      </w:tblGrid>
      <w:tr w:rsidR="003E5B52" w:rsidRPr="00317376" w14:paraId="2E3E5E85" w14:textId="77777777" w:rsidTr="009274FE">
        <w:trPr>
          <w:trHeight w:val="681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7E6CD321" w14:textId="77777777" w:rsidR="00664782" w:rsidRPr="00317376" w:rsidRDefault="00F73AA9" w:rsidP="005C10A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Šifra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vrste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osigu</w:t>
            </w:r>
            <w:r w:rsidR="009274FE" w:rsidRPr="00317376">
              <w:rPr>
                <w:rFonts w:asciiTheme="majorHAnsi" w:hAnsiTheme="majorHAnsi"/>
                <w:sz w:val="17"/>
                <w:szCs w:val="17"/>
              </w:rPr>
              <w:t>-</w:t>
            </w:r>
            <w:r w:rsidRPr="00317376">
              <w:rPr>
                <w:rFonts w:asciiTheme="majorHAnsi" w:hAnsiTheme="majorHAnsi"/>
                <w:sz w:val="17"/>
                <w:szCs w:val="17"/>
              </w:rPr>
              <w:t>ranja</w:t>
            </w:r>
            <w:proofErr w:type="spellEnd"/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FEC95D2" w14:textId="77777777" w:rsidR="00664782" w:rsidRPr="00317376" w:rsidRDefault="00BA4E47" w:rsidP="005C10A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 w:cs="Arial"/>
                <w:iCs/>
                <w:sz w:val="17"/>
                <w:szCs w:val="17"/>
                <w:lang w:val="sr-Latn-CS" w:eastAsia="sr-Latn-CS"/>
              </w:rPr>
              <w:t>Vrsta osiguranja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223C6472" w14:textId="38878A50" w:rsidR="00664782" w:rsidRPr="00317376" w:rsidRDefault="00664782" w:rsidP="00E155F4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Bruto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premija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20</w:t>
            </w:r>
            <w:r w:rsidR="00E155F4">
              <w:rPr>
                <w:rFonts w:asciiTheme="majorHAnsi" w:hAnsiTheme="majorHAnsi"/>
                <w:sz w:val="17"/>
                <w:szCs w:val="17"/>
              </w:rPr>
              <w:t>2</w:t>
            </w:r>
            <w:r w:rsidR="00103641">
              <w:rPr>
                <w:rFonts w:asciiTheme="majorHAnsi" w:hAnsiTheme="majorHAnsi"/>
                <w:sz w:val="17"/>
                <w:szCs w:val="17"/>
              </w:rPr>
              <w:t>1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1E62403" w14:textId="77777777" w:rsidR="00664782" w:rsidRPr="00317376" w:rsidRDefault="00664782" w:rsidP="005C10A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Udio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u %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5003C36" w14:textId="2FADC21E" w:rsidR="00664782" w:rsidRPr="00317376" w:rsidRDefault="00664782" w:rsidP="00136FE8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Broj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polisa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20</w:t>
            </w:r>
            <w:r w:rsidR="00136FE8">
              <w:rPr>
                <w:rFonts w:asciiTheme="majorHAnsi" w:hAnsiTheme="majorHAnsi"/>
                <w:sz w:val="17"/>
                <w:szCs w:val="17"/>
              </w:rPr>
              <w:t>2</w:t>
            </w:r>
            <w:r w:rsidR="00103641">
              <w:rPr>
                <w:rFonts w:asciiTheme="majorHAnsi" w:hAnsiTheme="majorHAnsi"/>
                <w:sz w:val="17"/>
                <w:szCs w:val="17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512DB82" w14:textId="37E74410" w:rsidR="00664782" w:rsidRPr="00317376" w:rsidRDefault="00664782" w:rsidP="00136FE8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Bruto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premija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20</w:t>
            </w:r>
            <w:r w:rsidR="00103641">
              <w:rPr>
                <w:rFonts w:asciiTheme="majorHAnsi" w:hAnsiTheme="majorHAnsi"/>
                <w:sz w:val="17"/>
                <w:szCs w:val="17"/>
              </w:rPr>
              <w:t>20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F7BC664" w14:textId="77777777" w:rsidR="00664782" w:rsidRPr="00317376" w:rsidRDefault="00664782" w:rsidP="005C10A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Udio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u %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2A76E510" w14:textId="08AB997B" w:rsidR="00664782" w:rsidRPr="00317376" w:rsidRDefault="00664782" w:rsidP="00136FE8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Broj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polisa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="00D05EE0" w:rsidRPr="00317376">
              <w:rPr>
                <w:rFonts w:asciiTheme="majorHAnsi" w:hAnsiTheme="majorHAnsi"/>
                <w:sz w:val="17"/>
                <w:szCs w:val="17"/>
              </w:rPr>
              <w:t>20</w:t>
            </w:r>
            <w:r w:rsidR="00103641">
              <w:rPr>
                <w:rFonts w:asciiTheme="majorHAnsi" w:hAnsiTheme="majorHAnsi"/>
                <w:sz w:val="17"/>
                <w:szCs w:val="17"/>
              </w:rPr>
              <w:t>20</w:t>
            </w:r>
          </w:p>
        </w:tc>
      </w:tr>
      <w:tr w:rsidR="002A204C" w:rsidRPr="00317376" w14:paraId="7324332B" w14:textId="77777777" w:rsidTr="009938E1">
        <w:trPr>
          <w:trHeight w:val="308"/>
        </w:trPr>
        <w:tc>
          <w:tcPr>
            <w:tcW w:w="687" w:type="dxa"/>
            <w:vAlign w:val="center"/>
          </w:tcPr>
          <w:p w14:paraId="29BCE7A3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01</w:t>
            </w:r>
          </w:p>
        </w:tc>
        <w:tc>
          <w:tcPr>
            <w:tcW w:w="2520" w:type="dxa"/>
            <w:vAlign w:val="center"/>
          </w:tcPr>
          <w:p w14:paraId="4F0F3174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nezgode</w:t>
            </w:r>
            <w:proofErr w:type="spellEnd"/>
          </w:p>
        </w:tc>
        <w:tc>
          <w:tcPr>
            <w:tcW w:w="1549" w:type="dxa"/>
            <w:vAlign w:val="center"/>
          </w:tcPr>
          <w:p w14:paraId="14E915CC" w14:textId="0235DB16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271.893,82</w:t>
            </w:r>
          </w:p>
        </w:tc>
        <w:tc>
          <w:tcPr>
            <w:tcW w:w="976" w:type="dxa"/>
            <w:vAlign w:val="center"/>
          </w:tcPr>
          <w:p w14:paraId="4CF5E0BE" w14:textId="0F3C9E64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1,63</w:t>
            </w:r>
          </w:p>
        </w:tc>
        <w:tc>
          <w:tcPr>
            <w:tcW w:w="865" w:type="dxa"/>
            <w:vAlign w:val="center"/>
          </w:tcPr>
          <w:p w14:paraId="0FBBA441" w14:textId="1832E834" w:rsidR="002A204C" w:rsidRPr="00317376" w:rsidRDefault="00103641" w:rsidP="006A6017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51092</w:t>
            </w:r>
          </w:p>
        </w:tc>
        <w:tc>
          <w:tcPr>
            <w:tcW w:w="1308" w:type="dxa"/>
            <w:vAlign w:val="center"/>
          </w:tcPr>
          <w:p w14:paraId="2C99132D" w14:textId="3E1D403F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272.023,63</w:t>
            </w:r>
          </w:p>
        </w:tc>
        <w:tc>
          <w:tcPr>
            <w:tcW w:w="854" w:type="dxa"/>
            <w:vAlign w:val="center"/>
          </w:tcPr>
          <w:p w14:paraId="07817CB8" w14:textId="59BF5628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1,68</w:t>
            </w:r>
          </w:p>
        </w:tc>
        <w:tc>
          <w:tcPr>
            <w:tcW w:w="866" w:type="dxa"/>
            <w:vAlign w:val="center"/>
          </w:tcPr>
          <w:p w14:paraId="0D9A4A61" w14:textId="52313205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49562</w:t>
            </w:r>
          </w:p>
        </w:tc>
      </w:tr>
      <w:tr w:rsidR="002A204C" w:rsidRPr="00317376" w14:paraId="0C5C3CA2" w14:textId="77777777" w:rsidTr="009938E1">
        <w:trPr>
          <w:trHeight w:val="226"/>
        </w:trPr>
        <w:tc>
          <w:tcPr>
            <w:tcW w:w="687" w:type="dxa"/>
            <w:vAlign w:val="center"/>
          </w:tcPr>
          <w:p w14:paraId="4ECBE0D9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02</w:t>
            </w:r>
          </w:p>
        </w:tc>
        <w:tc>
          <w:tcPr>
            <w:tcW w:w="2520" w:type="dxa"/>
            <w:vAlign w:val="center"/>
          </w:tcPr>
          <w:p w14:paraId="7E7DB1C8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Zdravstveno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osiguranje</w:t>
            </w:r>
            <w:proofErr w:type="spellEnd"/>
          </w:p>
        </w:tc>
        <w:tc>
          <w:tcPr>
            <w:tcW w:w="1549" w:type="dxa"/>
            <w:vAlign w:val="center"/>
          </w:tcPr>
          <w:p w14:paraId="371A3467" w14:textId="6AB8CEFA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75.224,88</w:t>
            </w:r>
          </w:p>
        </w:tc>
        <w:tc>
          <w:tcPr>
            <w:tcW w:w="976" w:type="dxa"/>
            <w:vAlign w:val="center"/>
          </w:tcPr>
          <w:p w14:paraId="035918E1" w14:textId="34D3D640" w:rsidR="002A204C" w:rsidRPr="00317376" w:rsidRDefault="008002FE" w:rsidP="00136FE8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        </w:t>
            </w:r>
            <w:r w:rsidR="00103641">
              <w:rPr>
                <w:rFonts w:asciiTheme="majorHAnsi" w:hAnsiTheme="majorHAnsi"/>
                <w:sz w:val="17"/>
                <w:szCs w:val="17"/>
              </w:rPr>
              <w:t>0,45</w:t>
            </w:r>
          </w:p>
        </w:tc>
        <w:tc>
          <w:tcPr>
            <w:tcW w:w="865" w:type="dxa"/>
            <w:vAlign w:val="center"/>
          </w:tcPr>
          <w:p w14:paraId="0C1C31D4" w14:textId="6D3EE6C0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1828</w:t>
            </w:r>
          </w:p>
        </w:tc>
        <w:tc>
          <w:tcPr>
            <w:tcW w:w="1308" w:type="dxa"/>
            <w:vAlign w:val="center"/>
          </w:tcPr>
          <w:p w14:paraId="30B04D6F" w14:textId="501CF70B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46.222,19</w:t>
            </w:r>
          </w:p>
        </w:tc>
        <w:tc>
          <w:tcPr>
            <w:tcW w:w="854" w:type="dxa"/>
            <w:vAlign w:val="center"/>
          </w:tcPr>
          <w:p w14:paraId="769776BC" w14:textId="150B3E39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0,28</w:t>
            </w:r>
          </w:p>
        </w:tc>
        <w:tc>
          <w:tcPr>
            <w:tcW w:w="866" w:type="dxa"/>
            <w:vAlign w:val="center"/>
          </w:tcPr>
          <w:p w14:paraId="2BB2FB37" w14:textId="6D28CE76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964</w:t>
            </w:r>
          </w:p>
        </w:tc>
      </w:tr>
      <w:tr w:rsidR="002A204C" w:rsidRPr="00317376" w14:paraId="5EFAF88F" w14:textId="77777777" w:rsidTr="009938E1">
        <w:trPr>
          <w:trHeight w:val="226"/>
        </w:trPr>
        <w:tc>
          <w:tcPr>
            <w:tcW w:w="687" w:type="dxa"/>
            <w:vAlign w:val="center"/>
          </w:tcPr>
          <w:p w14:paraId="498EC98D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03</w:t>
            </w:r>
          </w:p>
        </w:tc>
        <w:tc>
          <w:tcPr>
            <w:tcW w:w="2520" w:type="dxa"/>
            <w:vAlign w:val="center"/>
          </w:tcPr>
          <w:p w14:paraId="05D6F0A1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vozila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koja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se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kreću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na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kopnu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,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osim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šinskih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vozila</w:t>
            </w:r>
            <w:proofErr w:type="spellEnd"/>
          </w:p>
        </w:tc>
        <w:tc>
          <w:tcPr>
            <w:tcW w:w="1549" w:type="dxa"/>
            <w:vAlign w:val="center"/>
          </w:tcPr>
          <w:p w14:paraId="21DA1221" w14:textId="4FE24E0A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762.,098,04</w:t>
            </w:r>
          </w:p>
        </w:tc>
        <w:tc>
          <w:tcPr>
            <w:tcW w:w="976" w:type="dxa"/>
            <w:vAlign w:val="center"/>
          </w:tcPr>
          <w:p w14:paraId="45F633F6" w14:textId="52FD381F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4,56</w:t>
            </w:r>
          </w:p>
        </w:tc>
        <w:tc>
          <w:tcPr>
            <w:tcW w:w="865" w:type="dxa"/>
            <w:vAlign w:val="center"/>
          </w:tcPr>
          <w:p w14:paraId="11343225" w14:textId="28656B0B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978</w:t>
            </w:r>
          </w:p>
        </w:tc>
        <w:tc>
          <w:tcPr>
            <w:tcW w:w="1308" w:type="dxa"/>
            <w:vAlign w:val="center"/>
          </w:tcPr>
          <w:p w14:paraId="1A747DC0" w14:textId="4C86294E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803.641,99</w:t>
            </w:r>
          </w:p>
        </w:tc>
        <w:tc>
          <w:tcPr>
            <w:tcW w:w="854" w:type="dxa"/>
            <w:vAlign w:val="center"/>
          </w:tcPr>
          <w:p w14:paraId="0208ED18" w14:textId="45C13DCA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4,95</w:t>
            </w:r>
          </w:p>
        </w:tc>
        <w:tc>
          <w:tcPr>
            <w:tcW w:w="866" w:type="dxa"/>
            <w:vAlign w:val="center"/>
          </w:tcPr>
          <w:p w14:paraId="2B7C69FE" w14:textId="37337F6F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1061</w:t>
            </w:r>
          </w:p>
        </w:tc>
      </w:tr>
      <w:tr w:rsidR="002A204C" w:rsidRPr="00317376" w14:paraId="6DE298EA" w14:textId="77777777" w:rsidTr="009938E1">
        <w:trPr>
          <w:trHeight w:val="239"/>
        </w:trPr>
        <w:tc>
          <w:tcPr>
            <w:tcW w:w="687" w:type="dxa"/>
            <w:vAlign w:val="center"/>
          </w:tcPr>
          <w:p w14:paraId="5D1E7B23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08</w:t>
            </w:r>
          </w:p>
        </w:tc>
        <w:tc>
          <w:tcPr>
            <w:tcW w:w="2520" w:type="dxa"/>
            <w:vAlign w:val="center"/>
          </w:tcPr>
          <w:p w14:paraId="7566CAD9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imovine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od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požara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i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prirodnih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sila</w:t>
            </w:r>
            <w:proofErr w:type="spellEnd"/>
          </w:p>
        </w:tc>
        <w:tc>
          <w:tcPr>
            <w:tcW w:w="1549" w:type="dxa"/>
            <w:vAlign w:val="center"/>
          </w:tcPr>
          <w:p w14:paraId="0380DE92" w14:textId="501D6DF9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201.967,82</w:t>
            </w:r>
          </w:p>
        </w:tc>
        <w:tc>
          <w:tcPr>
            <w:tcW w:w="976" w:type="dxa"/>
            <w:vAlign w:val="center"/>
          </w:tcPr>
          <w:p w14:paraId="01E744B6" w14:textId="5B87323E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1,21</w:t>
            </w:r>
          </w:p>
        </w:tc>
        <w:tc>
          <w:tcPr>
            <w:tcW w:w="865" w:type="dxa"/>
            <w:vAlign w:val="center"/>
          </w:tcPr>
          <w:p w14:paraId="20439A0A" w14:textId="5D4FD272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401</w:t>
            </w:r>
          </w:p>
        </w:tc>
        <w:tc>
          <w:tcPr>
            <w:tcW w:w="1308" w:type="dxa"/>
            <w:vAlign w:val="center"/>
          </w:tcPr>
          <w:p w14:paraId="5C7933A5" w14:textId="61DC9C40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193.297,76</w:t>
            </w:r>
          </w:p>
        </w:tc>
        <w:tc>
          <w:tcPr>
            <w:tcW w:w="854" w:type="dxa"/>
            <w:vAlign w:val="center"/>
          </w:tcPr>
          <w:p w14:paraId="30BF32C2" w14:textId="7EB79FC5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1,19</w:t>
            </w:r>
          </w:p>
        </w:tc>
        <w:tc>
          <w:tcPr>
            <w:tcW w:w="866" w:type="dxa"/>
            <w:vAlign w:val="center"/>
          </w:tcPr>
          <w:p w14:paraId="320B12F2" w14:textId="5692DE2C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389</w:t>
            </w:r>
          </w:p>
        </w:tc>
      </w:tr>
      <w:tr w:rsidR="002A204C" w:rsidRPr="00317376" w14:paraId="2C6FAFC9" w14:textId="77777777" w:rsidTr="009938E1">
        <w:trPr>
          <w:trHeight w:val="226"/>
        </w:trPr>
        <w:tc>
          <w:tcPr>
            <w:tcW w:w="687" w:type="dxa"/>
            <w:vAlign w:val="center"/>
          </w:tcPr>
          <w:p w14:paraId="29114265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09</w:t>
            </w:r>
          </w:p>
        </w:tc>
        <w:tc>
          <w:tcPr>
            <w:tcW w:w="2520" w:type="dxa"/>
            <w:vAlign w:val="center"/>
          </w:tcPr>
          <w:p w14:paraId="162CDA10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od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ostalih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šteta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na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imovini</w:t>
            </w:r>
            <w:proofErr w:type="spellEnd"/>
          </w:p>
        </w:tc>
        <w:tc>
          <w:tcPr>
            <w:tcW w:w="1549" w:type="dxa"/>
            <w:vAlign w:val="center"/>
          </w:tcPr>
          <w:p w14:paraId="51B64239" w14:textId="22C694EB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54.865,75</w:t>
            </w:r>
          </w:p>
        </w:tc>
        <w:tc>
          <w:tcPr>
            <w:tcW w:w="976" w:type="dxa"/>
            <w:vAlign w:val="center"/>
          </w:tcPr>
          <w:p w14:paraId="58175734" w14:textId="19CD3EA0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0,33</w:t>
            </w:r>
          </w:p>
        </w:tc>
        <w:tc>
          <w:tcPr>
            <w:tcW w:w="865" w:type="dxa"/>
            <w:vAlign w:val="center"/>
          </w:tcPr>
          <w:p w14:paraId="12793F35" w14:textId="46150510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92</w:t>
            </w:r>
          </w:p>
        </w:tc>
        <w:tc>
          <w:tcPr>
            <w:tcW w:w="1308" w:type="dxa"/>
            <w:vAlign w:val="center"/>
          </w:tcPr>
          <w:p w14:paraId="507A9B83" w14:textId="54EA84E8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19.325,19</w:t>
            </w:r>
          </w:p>
        </w:tc>
        <w:tc>
          <w:tcPr>
            <w:tcW w:w="854" w:type="dxa"/>
            <w:vAlign w:val="center"/>
          </w:tcPr>
          <w:p w14:paraId="0AACC078" w14:textId="0DCE2C71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0,12</w:t>
            </w:r>
          </w:p>
        </w:tc>
        <w:tc>
          <w:tcPr>
            <w:tcW w:w="866" w:type="dxa"/>
            <w:vAlign w:val="center"/>
          </w:tcPr>
          <w:p w14:paraId="206060D6" w14:textId="5C0DD8C6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85</w:t>
            </w:r>
          </w:p>
        </w:tc>
      </w:tr>
      <w:tr w:rsidR="002A204C" w:rsidRPr="00317376" w14:paraId="6984EFFF" w14:textId="77777777" w:rsidTr="009938E1">
        <w:trPr>
          <w:trHeight w:val="239"/>
        </w:trPr>
        <w:tc>
          <w:tcPr>
            <w:tcW w:w="687" w:type="dxa"/>
            <w:vAlign w:val="center"/>
          </w:tcPr>
          <w:p w14:paraId="53B774C8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10</w:t>
            </w:r>
          </w:p>
        </w:tc>
        <w:tc>
          <w:tcPr>
            <w:tcW w:w="2520" w:type="dxa"/>
            <w:vAlign w:val="center"/>
          </w:tcPr>
          <w:p w14:paraId="4007F06D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od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odgovornosti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za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motorna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vozila</w:t>
            </w:r>
            <w:proofErr w:type="spellEnd"/>
          </w:p>
        </w:tc>
        <w:tc>
          <w:tcPr>
            <w:tcW w:w="1549" w:type="dxa"/>
            <w:vAlign w:val="center"/>
          </w:tcPr>
          <w:p w14:paraId="0B9F624A" w14:textId="41A3D805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15.313.208,85</w:t>
            </w:r>
          </w:p>
        </w:tc>
        <w:tc>
          <w:tcPr>
            <w:tcW w:w="976" w:type="dxa"/>
            <w:vAlign w:val="center"/>
          </w:tcPr>
          <w:p w14:paraId="7C8A5871" w14:textId="42B111AF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91,59</w:t>
            </w:r>
          </w:p>
        </w:tc>
        <w:tc>
          <w:tcPr>
            <w:tcW w:w="865" w:type="dxa"/>
            <w:vAlign w:val="center"/>
          </w:tcPr>
          <w:p w14:paraId="626FE3A8" w14:textId="23C9CE8A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54891</w:t>
            </w:r>
          </w:p>
        </w:tc>
        <w:tc>
          <w:tcPr>
            <w:tcW w:w="1308" w:type="dxa"/>
            <w:vAlign w:val="center"/>
          </w:tcPr>
          <w:p w14:paraId="797D8091" w14:textId="029CBA8B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14.866.049,04</w:t>
            </w:r>
          </w:p>
        </w:tc>
        <w:tc>
          <w:tcPr>
            <w:tcW w:w="854" w:type="dxa"/>
            <w:vAlign w:val="center"/>
          </w:tcPr>
          <w:p w14:paraId="5EBA2107" w14:textId="01877120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91,57</w:t>
            </w:r>
          </w:p>
        </w:tc>
        <w:tc>
          <w:tcPr>
            <w:tcW w:w="866" w:type="dxa"/>
            <w:vAlign w:val="center"/>
          </w:tcPr>
          <w:p w14:paraId="2591E82E" w14:textId="4FF69BA8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54073</w:t>
            </w:r>
          </w:p>
        </w:tc>
      </w:tr>
      <w:tr w:rsidR="002A204C" w:rsidRPr="00317376" w14:paraId="2A97832A" w14:textId="77777777" w:rsidTr="009938E1">
        <w:trPr>
          <w:trHeight w:val="490"/>
        </w:trPr>
        <w:tc>
          <w:tcPr>
            <w:tcW w:w="687" w:type="dxa"/>
            <w:vAlign w:val="center"/>
          </w:tcPr>
          <w:p w14:paraId="2BF7E7D3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12</w:t>
            </w:r>
          </w:p>
        </w:tc>
        <w:tc>
          <w:tcPr>
            <w:tcW w:w="2520" w:type="dxa"/>
            <w:vAlign w:val="center"/>
          </w:tcPr>
          <w:p w14:paraId="6085497D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odgovor.za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brodove</w:t>
            </w:r>
            <w:proofErr w:type="spellEnd"/>
          </w:p>
        </w:tc>
        <w:tc>
          <w:tcPr>
            <w:tcW w:w="1549" w:type="dxa"/>
            <w:vAlign w:val="center"/>
          </w:tcPr>
          <w:p w14:paraId="74613752" w14:textId="7F8C4AF3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5611,50</w:t>
            </w:r>
          </w:p>
        </w:tc>
        <w:tc>
          <w:tcPr>
            <w:tcW w:w="976" w:type="dxa"/>
            <w:vAlign w:val="center"/>
          </w:tcPr>
          <w:p w14:paraId="509428BE" w14:textId="5C0BB082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0,03</w:t>
            </w:r>
          </w:p>
        </w:tc>
        <w:tc>
          <w:tcPr>
            <w:tcW w:w="865" w:type="dxa"/>
            <w:vAlign w:val="center"/>
          </w:tcPr>
          <w:p w14:paraId="5EEBE6D9" w14:textId="361E8BB8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62</w:t>
            </w:r>
          </w:p>
        </w:tc>
        <w:tc>
          <w:tcPr>
            <w:tcW w:w="1308" w:type="dxa"/>
            <w:vAlign w:val="center"/>
          </w:tcPr>
          <w:p w14:paraId="1B040D44" w14:textId="7833C455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3.149,25</w:t>
            </w:r>
          </w:p>
        </w:tc>
        <w:tc>
          <w:tcPr>
            <w:tcW w:w="854" w:type="dxa"/>
            <w:vAlign w:val="center"/>
          </w:tcPr>
          <w:p w14:paraId="057DBBE7" w14:textId="290F1927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0,02</w:t>
            </w:r>
          </w:p>
        </w:tc>
        <w:tc>
          <w:tcPr>
            <w:tcW w:w="866" w:type="dxa"/>
            <w:vAlign w:val="center"/>
          </w:tcPr>
          <w:p w14:paraId="439E4A5C" w14:textId="1DBFBD5B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44</w:t>
            </w:r>
          </w:p>
        </w:tc>
      </w:tr>
      <w:tr w:rsidR="002A204C" w:rsidRPr="00317376" w14:paraId="1C50D115" w14:textId="77777777" w:rsidTr="009938E1">
        <w:trPr>
          <w:trHeight w:val="490"/>
        </w:trPr>
        <w:tc>
          <w:tcPr>
            <w:tcW w:w="687" w:type="dxa"/>
            <w:vAlign w:val="center"/>
          </w:tcPr>
          <w:p w14:paraId="118FB0A3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13</w:t>
            </w:r>
          </w:p>
        </w:tc>
        <w:tc>
          <w:tcPr>
            <w:tcW w:w="2520" w:type="dxa"/>
            <w:vAlign w:val="center"/>
          </w:tcPr>
          <w:p w14:paraId="5078108A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 xml:space="preserve">Osiguranje od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opšte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građanske</w:t>
            </w:r>
            <w:proofErr w:type="spellEnd"/>
            <w:r w:rsidRPr="00317376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sz w:val="17"/>
                <w:szCs w:val="17"/>
              </w:rPr>
              <w:t>odgovornosti</w:t>
            </w:r>
            <w:proofErr w:type="spellEnd"/>
          </w:p>
        </w:tc>
        <w:tc>
          <w:tcPr>
            <w:tcW w:w="1549" w:type="dxa"/>
            <w:vAlign w:val="center"/>
          </w:tcPr>
          <w:p w14:paraId="291F683C" w14:textId="1CF140FC" w:rsidR="002A204C" w:rsidRPr="00317376" w:rsidRDefault="00103641" w:rsidP="00E155F4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33.903,98</w:t>
            </w:r>
          </w:p>
        </w:tc>
        <w:tc>
          <w:tcPr>
            <w:tcW w:w="976" w:type="dxa"/>
            <w:vAlign w:val="center"/>
          </w:tcPr>
          <w:p w14:paraId="0CD930DB" w14:textId="77777777" w:rsidR="002A204C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0,20</w:t>
            </w:r>
          </w:p>
          <w:p w14:paraId="34EE8111" w14:textId="127E2835" w:rsidR="00103641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865" w:type="dxa"/>
            <w:vAlign w:val="center"/>
          </w:tcPr>
          <w:p w14:paraId="3CDA36A7" w14:textId="6AD134FE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246</w:t>
            </w:r>
          </w:p>
        </w:tc>
        <w:tc>
          <w:tcPr>
            <w:tcW w:w="1308" w:type="dxa"/>
            <w:vAlign w:val="center"/>
          </w:tcPr>
          <w:p w14:paraId="1A6F7777" w14:textId="003BA098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31.752,75</w:t>
            </w:r>
          </w:p>
        </w:tc>
        <w:tc>
          <w:tcPr>
            <w:tcW w:w="854" w:type="dxa"/>
            <w:vAlign w:val="center"/>
          </w:tcPr>
          <w:p w14:paraId="4146DF0E" w14:textId="0C40ABCB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0,20</w:t>
            </w:r>
          </w:p>
        </w:tc>
        <w:tc>
          <w:tcPr>
            <w:tcW w:w="866" w:type="dxa"/>
            <w:vAlign w:val="center"/>
          </w:tcPr>
          <w:p w14:paraId="56E7F939" w14:textId="3EB77501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232</w:t>
            </w:r>
          </w:p>
        </w:tc>
      </w:tr>
      <w:tr w:rsidR="002A204C" w:rsidRPr="00317376" w14:paraId="3DFB509D" w14:textId="77777777" w:rsidTr="009938E1">
        <w:trPr>
          <w:trHeight w:val="239"/>
        </w:trPr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14:paraId="6371D025" w14:textId="77777777" w:rsidR="002A204C" w:rsidRPr="00317376" w:rsidRDefault="002A204C" w:rsidP="002A204C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17376">
              <w:rPr>
                <w:rFonts w:asciiTheme="majorHAnsi" w:hAnsiTheme="majorHAnsi"/>
                <w:sz w:val="17"/>
                <w:szCs w:val="17"/>
              </w:rPr>
              <w:t>UKUPNO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204AFA27" w14:textId="7C4E3EDC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16.718.774,64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76B746B" w14:textId="18E36E69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100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05E2D4C" w14:textId="4BE4925C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109590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67FCA355" w14:textId="4158002A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16.235.461,80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6212F547" w14:textId="7D1CC136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100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0C58993C" w14:textId="15C41BD7" w:rsidR="002A204C" w:rsidRPr="00317376" w:rsidRDefault="00103641" w:rsidP="009938E1">
            <w:pPr>
              <w:jc w:val="right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106410</w:t>
            </w:r>
          </w:p>
        </w:tc>
      </w:tr>
    </w:tbl>
    <w:p w14:paraId="6D506B41" w14:textId="77777777" w:rsidR="007E2233" w:rsidRPr="00317376" w:rsidRDefault="007E2233" w:rsidP="009274FE">
      <w:pPr>
        <w:spacing w:after="0" w:line="240" w:lineRule="auto"/>
        <w:contextualSpacing/>
        <w:jc w:val="both"/>
      </w:pPr>
    </w:p>
    <w:p w14:paraId="412F7CBF" w14:textId="79D11338" w:rsidR="001B33FC" w:rsidRPr="00317376" w:rsidRDefault="00854925" w:rsidP="00E10573">
      <w:pPr>
        <w:spacing w:after="0"/>
        <w:ind w:firstLine="720"/>
        <w:contextualSpacing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 xml:space="preserve">Prema </w:t>
      </w:r>
      <w:r w:rsidR="009A2B33" w:rsidRPr="00317376">
        <w:rPr>
          <w:rFonts w:asciiTheme="majorHAnsi" w:hAnsiTheme="majorHAnsi" w:cs="Times New Roman"/>
          <w:lang w:val="sr-Latn-CS"/>
        </w:rPr>
        <w:t>Odluci o raspodjeli premije sa</w:t>
      </w:r>
      <w:r w:rsidRPr="00317376">
        <w:rPr>
          <w:rFonts w:asciiTheme="majorHAnsi" w:hAnsiTheme="majorHAnsi" w:cs="Times New Roman"/>
          <w:lang w:val="sr-Latn-CS"/>
        </w:rPr>
        <w:t xml:space="preserve"> maksimalnim stopama režijskog dodatka </w:t>
      </w:r>
      <w:r w:rsidR="00DC5F67" w:rsidRPr="00317376">
        <w:rPr>
          <w:rFonts w:asciiTheme="majorHAnsi" w:hAnsiTheme="majorHAnsi" w:cs="Times New Roman"/>
          <w:lang w:val="sr-Latn-CS"/>
        </w:rPr>
        <w:t>bruto</w:t>
      </w:r>
      <w:r w:rsidR="00F70B36">
        <w:rPr>
          <w:rFonts w:asciiTheme="majorHAnsi" w:hAnsiTheme="majorHAnsi" w:cs="Times New Roman"/>
          <w:lang w:val="sr-Latn-CS"/>
        </w:rPr>
        <w:t xml:space="preserve"> </w:t>
      </w:r>
      <w:r w:rsidRPr="00317376">
        <w:rPr>
          <w:rFonts w:asciiTheme="majorHAnsi" w:hAnsiTheme="majorHAnsi" w:cs="Times New Roman"/>
          <w:lang w:val="sr-Latn-CS"/>
        </w:rPr>
        <w:t>premij</w:t>
      </w:r>
      <w:r w:rsidR="002B3EAB" w:rsidRPr="00317376">
        <w:rPr>
          <w:rFonts w:asciiTheme="majorHAnsi" w:hAnsiTheme="majorHAnsi" w:cs="Times New Roman"/>
          <w:lang w:val="sr-Latn-CS"/>
        </w:rPr>
        <w:t>a</w:t>
      </w:r>
      <w:r w:rsidR="009274FE" w:rsidRPr="00317376">
        <w:rPr>
          <w:rFonts w:asciiTheme="majorHAnsi" w:hAnsiTheme="majorHAnsi" w:cs="Times New Roman"/>
          <w:lang w:val="sr-Latn-CS"/>
        </w:rPr>
        <w:t xml:space="preserve"> se dijeli na </w:t>
      </w:r>
      <w:r w:rsidR="004E578E" w:rsidRPr="00317376">
        <w:rPr>
          <w:rFonts w:asciiTheme="majorHAnsi" w:hAnsiTheme="majorHAnsi" w:cs="Times New Roman"/>
          <w:lang w:val="sr-Latn-CS"/>
        </w:rPr>
        <w:t>t</w:t>
      </w:r>
      <w:r w:rsidR="000A7357" w:rsidRPr="00317376">
        <w:rPr>
          <w:rFonts w:asciiTheme="majorHAnsi" w:hAnsiTheme="majorHAnsi" w:cs="Times New Roman"/>
          <w:lang w:val="sr-Latn-CS"/>
        </w:rPr>
        <w:t>ehničk</w:t>
      </w:r>
      <w:r w:rsidR="004E578E" w:rsidRPr="00317376">
        <w:rPr>
          <w:rFonts w:asciiTheme="majorHAnsi" w:hAnsiTheme="majorHAnsi" w:cs="Times New Roman"/>
          <w:lang w:val="sr-Latn-CS"/>
        </w:rPr>
        <w:t>u</w:t>
      </w:r>
      <w:r w:rsidR="000A7357" w:rsidRPr="00317376">
        <w:rPr>
          <w:rFonts w:asciiTheme="majorHAnsi" w:hAnsiTheme="majorHAnsi" w:cs="Times New Roman"/>
          <w:lang w:val="sr-Latn-CS"/>
        </w:rPr>
        <w:t xml:space="preserve"> premij</w:t>
      </w:r>
      <w:r w:rsidR="004E578E" w:rsidRPr="00317376">
        <w:rPr>
          <w:rFonts w:asciiTheme="majorHAnsi" w:hAnsiTheme="majorHAnsi" w:cs="Times New Roman"/>
          <w:lang w:val="sr-Latn-CS"/>
        </w:rPr>
        <w:t>u, preventivu i režijski dodatak</w:t>
      </w:r>
      <w:r w:rsidR="002B3EAB" w:rsidRPr="00317376">
        <w:rPr>
          <w:rFonts w:asciiTheme="majorHAnsi" w:hAnsiTheme="majorHAnsi" w:cs="Times New Roman"/>
          <w:lang w:val="sr-Latn-CS"/>
        </w:rPr>
        <w:t>, a podaci o raspodjeli za poslovnu 20</w:t>
      </w:r>
      <w:r w:rsidR="00530491">
        <w:rPr>
          <w:rFonts w:asciiTheme="majorHAnsi" w:hAnsiTheme="majorHAnsi" w:cs="Times New Roman"/>
          <w:lang w:val="sr-Latn-CS"/>
        </w:rPr>
        <w:t>2</w:t>
      </w:r>
      <w:r w:rsidR="003808DC">
        <w:rPr>
          <w:rFonts w:asciiTheme="majorHAnsi" w:hAnsiTheme="majorHAnsi" w:cs="Times New Roman"/>
          <w:lang w:val="sr-Latn-CS"/>
        </w:rPr>
        <w:t>1</w:t>
      </w:r>
      <w:r w:rsidR="002B3EAB" w:rsidRPr="00317376">
        <w:rPr>
          <w:rFonts w:asciiTheme="majorHAnsi" w:hAnsiTheme="majorHAnsi" w:cs="Times New Roman"/>
          <w:lang w:val="sr-Latn-CS"/>
        </w:rPr>
        <w:t xml:space="preserve">. </w:t>
      </w:r>
      <w:r w:rsidR="00897B42" w:rsidRPr="00317376">
        <w:rPr>
          <w:rFonts w:asciiTheme="majorHAnsi" w:hAnsiTheme="majorHAnsi" w:cs="Times New Roman"/>
          <w:lang w:val="sr-Latn-CS"/>
        </w:rPr>
        <w:t>g</w:t>
      </w:r>
      <w:r w:rsidR="002B3EAB" w:rsidRPr="00317376">
        <w:rPr>
          <w:rFonts w:asciiTheme="majorHAnsi" w:hAnsiTheme="majorHAnsi" w:cs="Times New Roman"/>
          <w:lang w:val="sr-Latn-CS"/>
        </w:rPr>
        <w:t>odinu dati su u tabeli koja slijedi.</w:t>
      </w:r>
    </w:p>
    <w:p w14:paraId="55D18706" w14:textId="77777777" w:rsidR="001E2AF4" w:rsidRPr="00317376" w:rsidRDefault="001E2AF4" w:rsidP="006B0C2A">
      <w:pPr>
        <w:spacing w:after="0" w:line="360" w:lineRule="auto"/>
        <w:ind w:firstLine="720"/>
        <w:contextualSpacing/>
        <w:jc w:val="both"/>
        <w:rPr>
          <w:rFonts w:asciiTheme="majorHAnsi" w:hAnsiTheme="majorHAnsi" w:cs="Times New Roman"/>
          <w:lang w:val="sr-Latn-CS"/>
        </w:rPr>
      </w:pPr>
    </w:p>
    <w:p w14:paraId="6235D0A3" w14:textId="77777777" w:rsidR="00E10573" w:rsidRPr="00317376" w:rsidRDefault="002A63E3" w:rsidP="001E2AF4">
      <w:pPr>
        <w:pStyle w:val="TableofFigures"/>
        <w:spacing w:line="360" w:lineRule="auto"/>
        <w:contextualSpacing/>
        <w:rPr>
          <w:rFonts w:asciiTheme="majorHAnsi" w:hAnsiTheme="majorHAnsi"/>
          <w:i/>
        </w:rPr>
      </w:pPr>
      <w:proofErr w:type="spellStart"/>
      <w:r w:rsidRPr="00317376">
        <w:rPr>
          <w:rFonts w:asciiTheme="majorHAnsi" w:hAnsiTheme="majorHAnsi"/>
        </w:rPr>
        <w:t>Tabela</w:t>
      </w:r>
      <w:proofErr w:type="spellEnd"/>
      <w:r w:rsidRPr="00317376">
        <w:rPr>
          <w:rFonts w:asciiTheme="majorHAnsi" w:hAnsiTheme="majorHAnsi"/>
        </w:rPr>
        <w:t xml:space="preserve"> 4</w:t>
      </w:r>
      <w:r w:rsidRPr="00317376">
        <w:rPr>
          <w:rFonts w:asciiTheme="majorHAnsi" w:hAnsiTheme="majorHAnsi"/>
        </w:rPr>
        <w:tab/>
      </w:r>
      <w:proofErr w:type="spellStart"/>
      <w:r w:rsidRPr="00317376">
        <w:rPr>
          <w:rFonts w:asciiTheme="majorHAnsi" w:hAnsiTheme="majorHAnsi"/>
          <w:i/>
        </w:rPr>
        <w:t>Raspored</w:t>
      </w:r>
      <w:proofErr w:type="spellEnd"/>
      <w:r w:rsidRPr="00317376">
        <w:rPr>
          <w:rFonts w:asciiTheme="majorHAnsi" w:hAnsiTheme="majorHAnsi"/>
          <w:i/>
        </w:rPr>
        <w:t xml:space="preserve"> </w:t>
      </w:r>
      <w:proofErr w:type="spellStart"/>
      <w:r w:rsidRPr="00317376">
        <w:rPr>
          <w:rFonts w:asciiTheme="majorHAnsi" w:hAnsiTheme="majorHAnsi"/>
          <w:i/>
        </w:rPr>
        <w:t>premije</w:t>
      </w:r>
      <w:proofErr w:type="spellEnd"/>
      <w:r w:rsidRPr="00317376">
        <w:rPr>
          <w:rFonts w:asciiTheme="majorHAnsi" w:hAnsiTheme="majorHAnsi"/>
          <w:i/>
        </w:rPr>
        <w:t xml:space="preserve"> po </w:t>
      </w:r>
      <w:proofErr w:type="spellStart"/>
      <w:r w:rsidRPr="00317376">
        <w:rPr>
          <w:rFonts w:asciiTheme="majorHAnsi" w:hAnsiTheme="majorHAnsi"/>
          <w:i/>
        </w:rPr>
        <w:t>vrsti</w:t>
      </w:r>
      <w:proofErr w:type="spellEnd"/>
      <w:r w:rsidRPr="00317376">
        <w:rPr>
          <w:rFonts w:asciiTheme="majorHAnsi" w:hAnsiTheme="majorHAnsi"/>
          <w:i/>
        </w:rPr>
        <w:t xml:space="preserve"> </w:t>
      </w:r>
      <w:proofErr w:type="spellStart"/>
      <w:r w:rsidRPr="00317376">
        <w:rPr>
          <w:rFonts w:asciiTheme="majorHAnsi" w:hAnsiTheme="majorHAnsi"/>
          <w:i/>
        </w:rPr>
        <w:t>osiguranja</w:t>
      </w:r>
      <w:proofErr w:type="spellEnd"/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1971"/>
        <w:gridCol w:w="1003"/>
        <w:gridCol w:w="1268"/>
        <w:gridCol w:w="1427"/>
        <w:gridCol w:w="1321"/>
        <w:gridCol w:w="1198"/>
        <w:gridCol w:w="1321"/>
      </w:tblGrid>
      <w:tr w:rsidR="008548DD" w:rsidRPr="00317376" w14:paraId="681FFD7B" w14:textId="77777777" w:rsidTr="009274FE">
        <w:trPr>
          <w:trHeight w:val="48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1E6CA" w14:textId="77777777" w:rsidR="008548DD" w:rsidRPr="00317376" w:rsidRDefault="008548DD" w:rsidP="00565D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Raspored</w:t>
            </w:r>
            <w:proofErr w:type="spellEnd"/>
            <w:r w:rsidR="00621DB4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132F96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Š</w:t>
            </w:r>
            <w:r w:rsidR="00565D51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ifra</w:t>
            </w:r>
            <w:proofErr w:type="spellEnd"/>
            <w:r w:rsidR="00565D51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1DB4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vrst</w:t>
            </w:r>
            <w:r w:rsidR="00565D51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e</w:t>
            </w:r>
            <w:proofErr w:type="spellEnd"/>
            <w:r w:rsidR="00621DB4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1DB4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osiguranja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FAA9A" w14:textId="77777777" w:rsidR="008548DD" w:rsidRPr="00317376" w:rsidRDefault="00621DB4" w:rsidP="00B20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099E8" w14:textId="77777777" w:rsidR="008548DD" w:rsidRPr="00317376" w:rsidRDefault="00A73B92" w:rsidP="00B20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02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D2974" w14:textId="77777777" w:rsidR="008548DD" w:rsidRPr="00317376" w:rsidRDefault="00A73B92" w:rsidP="00B20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10        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9C2E9E" w14:textId="77777777" w:rsidR="008548DD" w:rsidRPr="00317376" w:rsidRDefault="00A73B92" w:rsidP="00B20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03     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B53751" w14:textId="77777777" w:rsidR="008548DD" w:rsidRPr="00317376" w:rsidRDefault="006C70A3" w:rsidP="006C70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08, 09,13 </w:t>
            </w:r>
            <w:proofErr w:type="spellStart"/>
            <w:r w:rsidR="00B20A8F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i</w:t>
            </w:r>
            <w:proofErr w:type="spellEnd"/>
            <w:r w:rsidR="00B20A8F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18090C" w14:textId="77777777" w:rsidR="008548DD" w:rsidRPr="00317376" w:rsidRDefault="002A63E3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Ukupno</w:t>
            </w:r>
            <w:proofErr w:type="spellEnd"/>
          </w:p>
        </w:tc>
      </w:tr>
      <w:tr w:rsidR="008548DD" w:rsidRPr="00317376" w14:paraId="02D6BE2C" w14:textId="77777777" w:rsidTr="00811CF6">
        <w:trPr>
          <w:trHeight w:val="31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35A5" w14:textId="77777777" w:rsidR="008548DD" w:rsidRPr="00317376" w:rsidRDefault="008548DD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Tehnička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pre</w:t>
            </w:r>
            <w:r w:rsidR="00EE2596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mija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CC3D" w14:textId="590BC069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187.606,74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1D13" w14:textId="7C430E7D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51.905,17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1E5F" w14:textId="6E2EC46F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10.719.246,20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65" w14:textId="3961A054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556.331,57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095E9" w14:textId="408C62A5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255.650,16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06D4" w14:textId="47AF582F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11.770.739,81</w:t>
            </w:r>
          </w:p>
        </w:tc>
      </w:tr>
      <w:tr w:rsidR="008548DD" w:rsidRPr="00317376" w14:paraId="76DB217E" w14:textId="77777777" w:rsidTr="00811CF6">
        <w:trPr>
          <w:trHeight w:val="31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5895" w14:textId="77777777" w:rsidR="008548DD" w:rsidRPr="00317376" w:rsidRDefault="008548DD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Preventiva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0141" w14:textId="6DF35397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2.718,94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0322" w14:textId="2E402142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752,25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1075" w14:textId="1332BF14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41ED" w14:textId="0A731120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15.241,96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510BE" w14:textId="5F1E5E62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5.136,67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1539" w14:textId="5F74C9AE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23.849,82</w:t>
            </w:r>
          </w:p>
        </w:tc>
      </w:tr>
      <w:tr w:rsidR="008548DD" w:rsidRPr="00317376" w14:paraId="5692F437" w14:textId="77777777" w:rsidTr="00811CF6">
        <w:trPr>
          <w:trHeight w:val="31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D4B" w14:textId="77777777" w:rsidR="008548DD" w:rsidRPr="00317376" w:rsidRDefault="008548DD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Režijski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dod</w:t>
            </w:r>
            <w:r w:rsidR="00EE2596"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atak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8D16" w14:textId="49954956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81.568,14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2D7" w14:textId="4E64CD2D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22.567,46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6085" w14:textId="7326DF06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4.593.962,65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B3EC" w14:textId="504C20F6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190.524,51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123E7" w14:textId="05DB9527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35.562,24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D1E" w14:textId="0CBB8548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4.924.185,01</w:t>
            </w:r>
          </w:p>
        </w:tc>
      </w:tr>
      <w:tr w:rsidR="008548DD" w:rsidRPr="00317376" w14:paraId="063BB7F2" w14:textId="77777777" w:rsidTr="00811CF6">
        <w:trPr>
          <w:trHeight w:val="31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AFC449" w14:textId="77777777" w:rsidR="008548DD" w:rsidRPr="00317376" w:rsidRDefault="002A63E3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Ukupno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0A0A5A" w14:textId="55CC3059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271.893,82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BCC67" w14:textId="083ECCA1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75.224,88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D5D9E" w14:textId="5EE839C6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15.313.208,85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9D33D7" w14:textId="61D09864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762.098,04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DA96DA" w14:textId="67B5004A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296.349,07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9D134" w14:textId="4829E613" w:rsidR="008548DD" w:rsidRPr="00317376" w:rsidRDefault="003808DC" w:rsidP="002A63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16.718.774,64</w:t>
            </w:r>
          </w:p>
        </w:tc>
      </w:tr>
    </w:tbl>
    <w:p w14:paraId="3C0C82BA" w14:textId="77777777" w:rsidR="00451093" w:rsidRDefault="00114F7A" w:rsidP="00451093">
      <w:pPr>
        <w:spacing w:after="0" w:line="240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bookmarkStart w:id="51" w:name="_Toc414370221"/>
    </w:p>
    <w:p w14:paraId="46FFDBCF" w14:textId="35DA3097" w:rsidR="003A4FDE" w:rsidRDefault="00F22C36" w:rsidP="00451093">
      <w:pPr>
        <w:spacing w:after="0" w:line="240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    </w:t>
      </w:r>
      <w:r w:rsidR="00451093">
        <w:rPr>
          <w:rFonts w:asciiTheme="majorHAnsi" w:hAnsiTheme="majorHAnsi"/>
          <w:lang w:val="sr-Latn-CS"/>
        </w:rPr>
        <w:t xml:space="preserve"> Ostvarena fakturisana p</w:t>
      </w:r>
      <w:r w:rsidR="000404FB">
        <w:rPr>
          <w:rFonts w:asciiTheme="majorHAnsi" w:hAnsiTheme="majorHAnsi"/>
          <w:lang w:val="sr-Latn-CS"/>
        </w:rPr>
        <w:t xml:space="preserve">remija je </w:t>
      </w:r>
      <w:r w:rsidR="003808DC">
        <w:rPr>
          <w:rFonts w:asciiTheme="majorHAnsi" w:hAnsiTheme="majorHAnsi"/>
          <w:lang w:val="sr-Latn-CS"/>
        </w:rPr>
        <w:t xml:space="preserve">veća </w:t>
      </w:r>
      <w:r w:rsidR="000404FB">
        <w:rPr>
          <w:rFonts w:asciiTheme="majorHAnsi" w:hAnsiTheme="majorHAnsi"/>
          <w:lang w:val="sr-Latn-CS"/>
        </w:rPr>
        <w:t>u odnosu na 20</w:t>
      </w:r>
      <w:r w:rsidR="003808DC">
        <w:rPr>
          <w:rFonts w:asciiTheme="majorHAnsi" w:hAnsiTheme="majorHAnsi"/>
          <w:lang w:val="sr-Latn-CS"/>
        </w:rPr>
        <w:t>20</w:t>
      </w:r>
      <w:r w:rsidR="000404FB">
        <w:rPr>
          <w:rFonts w:asciiTheme="majorHAnsi" w:hAnsiTheme="majorHAnsi"/>
          <w:lang w:val="sr-Latn-CS"/>
        </w:rPr>
        <w:t>.</w:t>
      </w:r>
      <w:r w:rsidR="00D67F60">
        <w:rPr>
          <w:rFonts w:asciiTheme="majorHAnsi" w:hAnsiTheme="majorHAnsi"/>
          <w:lang w:val="sr-Latn-CS"/>
        </w:rPr>
        <w:t xml:space="preserve"> </w:t>
      </w:r>
      <w:r w:rsidR="000404FB">
        <w:rPr>
          <w:rFonts w:asciiTheme="majorHAnsi" w:hAnsiTheme="majorHAnsi"/>
          <w:lang w:val="sr-Latn-CS"/>
        </w:rPr>
        <w:t>g.</w:t>
      </w:r>
      <w:r w:rsidR="00D67F60">
        <w:rPr>
          <w:rFonts w:asciiTheme="majorHAnsi" w:hAnsiTheme="majorHAnsi"/>
          <w:lang w:val="sr-Latn-CS"/>
        </w:rPr>
        <w:t xml:space="preserve"> za </w:t>
      </w:r>
      <w:r w:rsidR="003808DC">
        <w:rPr>
          <w:rFonts w:asciiTheme="majorHAnsi" w:hAnsiTheme="majorHAnsi"/>
          <w:lang w:val="sr-Latn-CS"/>
        </w:rPr>
        <w:t>2,98</w:t>
      </w:r>
      <w:r w:rsidR="00D67F60">
        <w:rPr>
          <w:rFonts w:asciiTheme="majorHAnsi" w:hAnsiTheme="majorHAnsi"/>
          <w:lang w:val="sr-Latn-CS"/>
        </w:rPr>
        <w:t>%</w:t>
      </w:r>
      <w:r w:rsidR="003808DC">
        <w:rPr>
          <w:rFonts w:asciiTheme="majorHAnsi" w:hAnsiTheme="majorHAnsi"/>
          <w:lang w:val="sr-Latn-CS"/>
        </w:rPr>
        <w:t xml:space="preserve"> stalnom aktivnošću Društva da se poveća portfelj pojedinih vrsta osiguranja.</w:t>
      </w:r>
    </w:p>
    <w:p w14:paraId="0E86E467" w14:textId="5A195819" w:rsidR="009316CF" w:rsidRDefault="009316CF" w:rsidP="00451093">
      <w:pPr>
        <w:spacing w:after="0" w:line="240" w:lineRule="auto"/>
        <w:jc w:val="both"/>
        <w:rPr>
          <w:rFonts w:asciiTheme="majorHAnsi" w:hAnsiTheme="majorHAnsi"/>
          <w:lang w:val="sr-Latn-CS"/>
        </w:rPr>
      </w:pPr>
    </w:p>
    <w:p w14:paraId="19559485" w14:textId="77777777" w:rsidR="009316CF" w:rsidRDefault="009316CF" w:rsidP="00451093">
      <w:pPr>
        <w:spacing w:after="0" w:line="240" w:lineRule="auto"/>
        <w:jc w:val="both"/>
        <w:rPr>
          <w:rFonts w:asciiTheme="majorHAnsi" w:hAnsiTheme="majorHAnsi"/>
          <w:lang w:val="sr-Cyrl-RS"/>
        </w:rPr>
      </w:pPr>
    </w:p>
    <w:p w14:paraId="63F04530" w14:textId="70B4BF0E" w:rsidR="00975BCD" w:rsidRDefault="00C63F17" w:rsidP="00A1078D">
      <w:pPr>
        <w:pStyle w:val="Heading1"/>
      </w:pPr>
      <w:bookmarkStart w:id="52" w:name="_Toc97118965"/>
      <w:r w:rsidRPr="00317376">
        <w:t>PODACI O ŠTETAMA</w:t>
      </w:r>
      <w:bookmarkEnd w:id="51"/>
      <w:bookmarkEnd w:id="52"/>
    </w:p>
    <w:p w14:paraId="611267C2" w14:textId="77777777" w:rsidR="00B76457" w:rsidRPr="00B76457" w:rsidRDefault="00B76457" w:rsidP="00B76457">
      <w:pPr>
        <w:rPr>
          <w:lang w:val="sr-Latn-CS"/>
        </w:rPr>
      </w:pPr>
    </w:p>
    <w:p w14:paraId="139B2CB0" w14:textId="77777777" w:rsidR="000B7476" w:rsidRPr="00317376" w:rsidRDefault="000B7476" w:rsidP="00075AF2">
      <w:pPr>
        <w:spacing w:after="0" w:line="240" w:lineRule="auto"/>
        <w:contextualSpacing/>
        <w:jc w:val="both"/>
        <w:rPr>
          <w:rFonts w:asciiTheme="majorHAnsi" w:hAnsiTheme="majorHAnsi"/>
          <w:lang w:val="sr-Latn-CS"/>
        </w:rPr>
      </w:pPr>
    </w:p>
    <w:p w14:paraId="24781ED9" w14:textId="7A0E80AC" w:rsidR="007B0FCE" w:rsidRDefault="00176A3C" w:rsidP="002F6E9F">
      <w:pPr>
        <w:spacing w:after="0"/>
        <w:ind w:firstLine="720"/>
        <w:contextualSpacing/>
        <w:jc w:val="both"/>
        <w:rPr>
          <w:rFonts w:asciiTheme="majorHAnsi" w:hAnsiTheme="majorHAnsi" w:cs="Times New Roman"/>
          <w:szCs w:val="24"/>
          <w:lang w:val="sr-Latn-CS"/>
        </w:rPr>
      </w:pPr>
      <w:r w:rsidRPr="007B0FCE">
        <w:rPr>
          <w:rFonts w:asciiTheme="majorHAnsi" w:hAnsiTheme="majorHAnsi" w:cs="Times New Roman"/>
          <w:szCs w:val="24"/>
          <w:lang w:val="sr-Latn-CS"/>
        </w:rPr>
        <w:t xml:space="preserve">U tоku pоsmаtrаnе </w:t>
      </w:r>
      <w:r w:rsidR="00DB698B" w:rsidRPr="007B0FCE">
        <w:rPr>
          <w:rFonts w:asciiTheme="majorHAnsi" w:hAnsiTheme="majorHAnsi" w:cs="Times New Roman"/>
          <w:szCs w:val="24"/>
          <w:lang w:val="sr-Latn-CS"/>
        </w:rPr>
        <w:t>202</w:t>
      </w:r>
      <w:r w:rsidR="002A7352" w:rsidRPr="007B0FCE">
        <w:rPr>
          <w:rFonts w:asciiTheme="majorHAnsi" w:hAnsiTheme="majorHAnsi" w:cs="Times New Roman"/>
          <w:szCs w:val="24"/>
          <w:lang w:val="sr-Latn-CS"/>
        </w:rPr>
        <w:t>1</w:t>
      </w:r>
      <w:r w:rsidRPr="007B0FCE">
        <w:rPr>
          <w:rFonts w:asciiTheme="majorHAnsi" w:hAnsiTheme="majorHAnsi" w:cs="Times New Roman"/>
          <w:szCs w:val="24"/>
          <w:lang w:val="sr-Latn-CS"/>
        </w:rPr>
        <w:t xml:space="preserve">. </w:t>
      </w:r>
      <w:r w:rsidR="002F6E9F" w:rsidRPr="007B0FCE">
        <w:rPr>
          <w:rFonts w:asciiTheme="majorHAnsi" w:hAnsiTheme="majorHAnsi" w:cs="Times New Roman"/>
          <w:szCs w:val="24"/>
          <w:lang w:val="sr-Latn-CS"/>
        </w:rPr>
        <w:t xml:space="preserve">gоdinе </w:t>
      </w:r>
      <w:r w:rsidR="007B0FCE">
        <w:rPr>
          <w:rFonts w:asciiTheme="majorHAnsi" w:hAnsiTheme="majorHAnsi" w:cs="Times New Roman"/>
          <w:szCs w:val="24"/>
          <w:lang w:val="sr-Latn-CS"/>
        </w:rPr>
        <w:t>prijavljene</w:t>
      </w:r>
      <w:r w:rsidR="00AC2D72" w:rsidRPr="007B0FCE">
        <w:rPr>
          <w:rFonts w:asciiTheme="majorHAnsi" w:hAnsiTheme="majorHAnsi" w:cs="Times New Roman"/>
          <w:szCs w:val="24"/>
          <w:lang w:val="sr-Latn-CS"/>
        </w:rPr>
        <w:t xml:space="preserve"> su 1684 štete, </w:t>
      </w:r>
      <w:r w:rsidRPr="007B0FCE">
        <w:rPr>
          <w:rFonts w:asciiTheme="majorHAnsi" w:hAnsiTheme="majorHAnsi" w:cs="Times New Roman"/>
          <w:szCs w:val="24"/>
          <w:lang w:val="sr-Latn-CS"/>
        </w:rPr>
        <w:t xml:space="preserve">dоk </w:t>
      </w:r>
      <w:r w:rsidR="00AC2D72" w:rsidRPr="007B0FCE">
        <w:rPr>
          <w:rFonts w:asciiTheme="majorHAnsi" w:hAnsiTheme="majorHAnsi" w:cs="Times New Roman"/>
          <w:szCs w:val="24"/>
          <w:lang w:val="sr-Cyrl-RS"/>
        </w:rPr>
        <w:t>su</w:t>
      </w:r>
      <w:r w:rsidRPr="007B0FCE">
        <w:rPr>
          <w:rFonts w:asciiTheme="majorHAnsi" w:hAnsiTheme="majorHAnsi" w:cs="Times New Roman"/>
          <w:szCs w:val="24"/>
          <w:lang w:val="sr-Latn-CS"/>
        </w:rPr>
        <w:t xml:space="preserve"> iz prеthоdnih pоslоvnih gоdinа rеаktivirаn</w:t>
      </w:r>
      <w:r w:rsidR="00AC2D72" w:rsidRPr="007B0FCE">
        <w:rPr>
          <w:rFonts w:asciiTheme="majorHAnsi" w:hAnsiTheme="majorHAnsi" w:cs="Times New Roman"/>
          <w:szCs w:val="24"/>
          <w:lang w:val="sr-Cyrl-RS"/>
        </w:rPr>
        <w:t>a</w:t>
      </w:r>
      <w:r w:rsidRPr="007B0FCE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AC2D72" w:rsidRPr="007B0FCE">
        <w:rPr>
          <w:rFonts w:asciiTheme="majorHAnsi" w:hAnsiTheme="majorHAnsi" w:cs="Times New Roman"/>
          <w:szCs w:val="24"/>
          <w:lang w:val="sr-Latn-RS"/>
        </w:rPr>
        <w:t>92</w:t>
      </w:r>
      <w:r w:rsidR="002F6E9F" w:rsidRPr="007B0FCE">
        <w:rPr>
          <w:rFonts w:asciiTheme="majorHAnsi" w:hAnsiTheme="majorHAnsi" w:cs="Times New Roman"/>
          <w:szCs w:val="24"/>
          <w:lang w:val="sr-Latn-CS"/>
        </w:rPr>
        <w:t xml:space="preserve"> оdštеt</w:t>
      </w:r>
      <w:r w:rsidR="00AC2D72" w:rsidRPr="007B0FCE">
        <w:rPr>
          <w:rFonts w:asciiTheme="majorHAnsi" w:hAnsiTheme="majorHAnsi" w:cs="Times New Roman"/>
          <w:szCs w:val="24"/>
          <w:lang w:val="sr-Latn-RS"/>
        </w:rPr>
        <w:t>na</w:t>
      </w:r>
      <w:r w:rsidRPr="007B0FCE">
        <w:rPr>
          <w:rFonts w:asciiTheme="majorHAnsi" w:hAnsiTheme="majorHAnsi" w:cs="Times New Roman"/>
          <w:szCs w:val="24"/>
          <w:lang w:val="sr-Latn-CS"/>
        </w:rPr>
        <w:t xml:space="preserve"> zаhtјеvа.</w:t>
      </w:r>
      <w:r w:rsidR="007D322B">
        <w:rPr>
          <w:rFonts w:asciiTheme="majorHAnsi" w:hAnsiTheme="majorHAnsi" w:cs="Times New Roman"/>
          <w:szCs w:val="24"/>
          <w:lang w:val="sr-Latn-CS"/>
        </w:rPr>
        <w:t xml:space="preserve"> Na dan 31.12.2020. godine bilo je rezervisano 377 šteta, tako da su za rješavanje u 2021. godini bila 2153 odštetna zahtjeva (1684+92+377).</w:t>
      </w:r>
      <w:r w:rsidRPr="007B0FCE">
        <w:rPr>
          <w:rFonts w:asciiTheme="majorHAnsi" w:hAnsiTheme="majorHAnsi" w:cs="Times New Roman"/>
          <w:szCs w:val="24"/>
          <w:lang w:val="sr-Latn-CS"/>
        </w:rPr>
        <w:t xml:space="preserve"> </w:t>
      </w:r>
    </w:p>
    <w:p w14:paraId="196B2E6A" w14:textId="1ABA6217" w:rsidR="003E5577" w:rsidRPr="007B0FCE" w:rsidRDefault="003E5577" w:rsidP="002F6E9F">
      <w:pPr>
        <w:spacing w:after="0"/>
        <w:ind w:firstLine="720"/>
        <w:contextualSpacing/>
        <w:jc w:val="both"/>
        <w:rPr>
          <w:rFonts w:asciiTheme="majorHAnsi" w:hAnsiTheme="majorHAnsi" w:cs="Times New Roman"/>
          <w:szCs w:val="24"/>
          <w:lang w:val="sr-Latn-CS"/>
        </w:rPr>
      </w:pPr>
      <w:r>
        <w:rPr>
          <w:rFonts w:asciiTheme="majorHAnsi" w:hAnsiTheme="majorHAnsi" w:cs="Times New Roman"/>
          <w:szCs w:val="24"/>
          <w:lang w:val="sr-Latn-CS"/>
        </w:rPr>
        <w:t>Od tog broja riješeno je 1749 šteta ili 81,24% (1749/2153), s tim da je broj pozitivno riješenih šteta iznosio 1559 ili 72,41% (1559/2153), dok je 190 šteta odbijeno ili 8,82% (190/2153).</w:t>
      </w:r>
    </w:p>
    <w:p w14:paraId="5B19DD64" w14:textId="7C31318F" w:rsidR="00176A3C" w:rsidRPr="00BB6E38" w:rsidRDefault="00176A3C" w:rsidP="002F6E9F">
      <w:pPr>
        <w:spacing w:after="0"/>
        <w:ind w:firstLine="720"/>
        <w:contextualSpacing/>
        <w:jc w:val="both"/>
        <w:rPr>
          <w:rFonts w:asciiTheme="majorHAnsi" w:hAnsiTheme="majorHAnsi" w:cs="Times New Roman"/>
          <w:szCs w:val="24"/>
          <w:lang w:val="sr-Latn-CS"/>
        </w:rPr>
      </w:pPr>
      <w:r w:rsidRPr="00BB6E38">
        <w:rPr>
          <w:rFonts w:asciiTheme="majorHAnsi" w:hAnsiTheme="majorHAnsi" w:cs="Times New Roman"/>
          <w:szCs w:val="24"/>
          <w:lang w:val="sr-Latn-CS"/>
        </w:rPr>
        <w:t>U strukturi pоzitivnо rјеšеnih štеtа nајvеći udiо sе о</w:t>
      </w:r>
      <w:r w:rsidR="00DB698B" w:rsidRPr="00BB6E38">
        <w:rPr>
          <w:rFonts w:asciiTheme="majorHAnsi" w:hAnsiTheme="majorHAnsi" w:cs="Times New Roman"/>
          <w:szCs w:val="24"/>
          <w:lang w:val="sr-Latn-CS"/>
        </w:rPr>
        <w:t>d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nоsi nа štеtе priјаvlјеnе u 2021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. gоdini јеr </w:t>
      </w:r>
      <w:r w:rsidR="00BE1B4A" w:rsidRPr="00BB6E38">
        <w:rPr>
          <w:rFonts w:asciiTheme="majorHAnsi" w:hAnsiTheme="majorHAnsi" w:cs="Times New Roman"/>
          <w:szCs w:val="24"/>
          <w:lang w:val="sr-Latn-CS"/>
        </w:rPr>
        <w:t>je iz istih riјеšеno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1345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štеt</w:t>
      </w:r>
      <w:r w:rsidR="00BE1B4A" w:rsidRPr="00BB6E38">
        <w:rPr>
          <w:rFonts w:asciiTheme="majorHAnsi" w:hAnsiTheme="majorHAnsi" w:cs="Times New Roman"/>
          <w:szCs w:val="24"/>
          <w:lang w:val="sr-Latn-CS"/>
        </w:rPr>
        <w:t>a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ili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86,27</w:t>
      </w:r>
      <w:r w:rsidRPr="00BB6E38">
        <w:rPr>
          <w:rFonts w:asciiTheme="majorHAnsi" w:hAnsiTheme="majorHAnsi" w:cs="Times New Roman"/>
          <w:szCs w:val="24"/>
          <w:lang w:val="sr-Latn-CS"/>
        </w:rPr>
        <w:t>% (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1345</w:t>
      </w:r>
      <w:r w:rsidRPr="00BB6E38">
        <w:rPr>
          <w:rFonts w:asciiTheme="majorHAnsi" w:hAnsiTheme="majorHAnsi" w:cs="Times New Roman"/>
          <w:szCs w:val="24"/>
          <w:lang w:val="sr-Latn-CS"/>
        </w:rPr>
        <w:t>/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1559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) u ukupnоm iznоsu оd </w:t>
      </w:r>
      <w:r w:rsidR="00BB6E38" w:rsidRPr="00BB6E38">
        <w:rPr>
          <w:rFonts w:asciiTheme="majorHAnsi" w:hAnsiTheme="majorHAnsi" w:cs="Times New Roman"/>
          <w:szCs w:val="24"/>
          <w:lang w:val="sr-Latn-CS"/>
        </w:rPr>
        <w:t>3.430.774,57</w:t>
      </w:r>
      <w:r w:rsidR="001715A3" w:rsidRPr="00BB6E38">
        <w:rPr>
          <w:rFonts w:asciiTheme="majorHAnsi" w:hAnsiTheme="majorHAnsi" w:cs="Times New Roman"/>
          <w:szCs w:val="24"/>
          <w:lang w:val="sr-Latn-CS"/>
        </w:rPr>
        <w:t>KM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, zаtim sliјеdе štеtе rеzеrvisаnе nа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31.12.2021</w:t>
      </w:r>
      <w:r w:rsidR="00705184" w:rsidRPr="00BB6E38">
        <w:rPr>
          <w:rFonts w:asciiTheme="majorHAnsi" w:hAnsiTheme="majorHAnsi" w:cs="Times New Roman"/>
          <w:szCs w:val="24"/>
          <w:lang w:val="sr-Latn-CS"/>
        </w:rPr>
        <w:t>.</w:t>
      </w:r>
      <w:r w:rsidR="0054358F" w:rsidRPr="00BB6E38">
        <w:rPr>
          <w:rFonts w:asciiTheme="majorHAnsi" w:hAnsiTheme="majorHAnsi" w:cs="Times New Roman"/>
          <w:szCs w:val="24"/>
          <w:lang w:val="sr-Latn-CS"/>
        </w:rPr>
        <w:t xml:space="preserve"> gоdinе budući dа su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iz istih pоzitivnо rјеšеn</w:t>
      </w:r>
      <w:r w:rsidR="0054358F" w:rsidRPr="00BB6E38">
        <w:rPr>
          <w:rFonts w:asciiTheme="majorHAnsi" w:hAnsiTheme="majorHAnsi" w:cs="Times New Roman"/>
          <w:szCs w:val="24"/>
          <w:lang w:val="sr-Latn-CS"/>
        </w:rPr>
        <w:t>e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17</w:t>
      </w:r>
      <w:r w:rsidR="00DB698B" w:rsidRPr="00BB6E38">
        <w:rPr>
          <w:rFonts w:asciiTheme="majorHAnsi" w:hAnsiTheme="majorHAnsi" w:cs="Times New Roman"/>
          <w:szCs w:val="24"/>
          <w:lang w:val="sr-Latn-CS"/>
        </w:rPr>
        <w:t>2</w:t>
      </w:r>
      <w:r w:rsidR="0054358F" w:rsidRPr="00BB6E38">
        <w:rPr>
          <w:rFonts w:asciiTheme="majorHAnsi" w:hAnsiTheme="majorHAnsi" w:cs="Times New Roman"/>
          <w:szCs w:val="24"/>
          <w:lang w:val="sr-Latn-CS"/>
        </w:rPr>
        <w:t xml:space="preserve"> štеte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ili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11,03</w:t>
      </w:r>
      <w:r w:rsidRPr="00BB6E38">
        <w:rPr>
          <w:rFonts w:asciiTheme="majorHAnsi" w:hAnsiTheme="majorHAnsi" w:cs="Times New Roman"/>
          <w:szCs w:val="24"/>
          <w:lang w:val="sr-Latn-CS"/>
        </w:rPr>
        <w:t>% (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172/1559</w:t>
      </w:r>
      <w:r w:rsidR="004E0F17" w:rsidRPr="00BB6E38">
        <w:rPr>
          <w:rFonts w:asciiTheme="majorHAnsi" w:hAnsiTheme="majorHAnsi" w:cs="Times New Roman"/>
          <w:szCs w:val="24"/>
          <w:lang w:val="sr-Latn-CS"/>
        </w:rPr>
        <w:t xml:space="preserve">) u ukupnоm iznоsu оd </w:t>
      </w:r>
      <w:r w:rsidR="00BB6E38" w:rsidRPr="00BB6E38">
        <w:rPr>
          <w:rFonts w:asciiTheme="majorHAnsi" w:hAnsiTheme="majorHAnsi" w:cs="Times New Roman"/>
          <w:szCs w:val="24"/>
          <w:lang w:val="sr-Latn-CS"/>
        </w:rPr>
        <w:t>1.262.397,61</w:t>
      </w:r>
      <w:r w:rsidR="00DB698B" w:rsidRPr="00BB6E38">
        <w:rPr>
          <w:rFonts w:asciiTheme="majorHAnsi" w:hAnsiTheme="majorHAnsi" w:cs="Times New Roman"/>
          <w:szCs w:val="24"/>
          <w:lang w:val="sr-Latn-CS"/>
        </w:rPr>
        <w:t>KM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, dоk је rеlаtivnо nајmаnji udiо rеаktivirаnih štеtа sа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42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pоzitivn</w:t>
      </w:r>
      <w:r w:rsidR="001715A3" w:rsidRPr="00BB6E38">
        <w:rPr>
          <w:rFonts w:asciiTheme="majorHAnsi" w:hAnsiTheme="majorHAnsi" w:cs="Times New Roman"/>
          <w:szCs w:val="24"/>
          <w:lang w:val="sr-Latn-CS"/>
        </w:rPr>
        <w:t>o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riјеšеn</w:t>
      </w:r>
      <w:r w:rsidR="00DB698B" w:rsidRPr="00BB6E38">
        <w:rPr>
          <w:rFonts w:asciiTheme="majorHAnsi" w:hAnsiTheme="majorHAnsi" w:cs="Times New Roman"/>
          <w:szCs w:val="24"/>
          <w:lang w:val="sr-Latn-CS"/>
        </w:rPr>
        <w:t>e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štеt</w:t>
      </w:r>
      <w:r w:rsidR="00DB698B" w:rsidRPr="00BB6E38">
        <w:rPr>
          <w:rFonts w:asciiTheme="majorHAnsi" w:hAnsiTheme="majorHAnsi" w:cs="Times New Roman"/>
          <w:szCs w:val="24"/>
          <w:lang w:val="sr-Latn-CS"/>
        </w:rPr>
        <w:t>e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 ili 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2,69</w:t>
      </w:r>
      <w:r w:rsidRPr="00BB6E38">
        <w:rPr>
          <w:rFonts w:asciiTheme="majorHAnsi" w:hAnsiTheme="majorHAnsi" w:cs="Times New Roman"/>
          <w:szCs w:val="24"/>
          <w:lang w:val="sr-Latn-CS"/>
        </w:rPr>
        <w:t>% (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42</w:t>
      </w:r>
      <w:r w:rsidRPr="00BB6E38">
        <w:rPr>
          <w:rFonts w:asciiTheme="majorHAnsi" w:hAnsiTheme="majorHAnsi" w:cs="Times New Roman"/>
          <w:szCs w:val="24"/>
          <w:lang w:val="sr-Latn-CS"/>
        </w:rPr>
        <w:t>/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15</w:t>
      </w:r>
      <w:r w:rsidR="00DB698B" w:rsidRPr="00BB6E38">
        <w:rPr>
          <w:rFonts w:asciiTheme="majorHAnsi" w:hAnsiTheme="majorHAnsi" w:cs="Times New Roman"/>
          <w:szCs w:val="24"/>
          <w:lang w:val="sr-Latn-CS"/>
        </w:rPr>
        <w:t>5</w:t>
      </w:r>
      <w:r w:rsidR="00992B33" w:rsidRPr="00BB6E38">
        <w:rPr>
          <w:rFonts w:asciiTheme="majorHAnsi" w:hAnsiTheme="majorHAnsi" w:cs="Times New Roman"/>
          <w:szCs w:val="24"/>
          <w:lang w:val="sr-Latn-CS"/>
        </w:rPr>
        <w:t>9</w:t>
      </w:r>
      <w:r w:rsidRPr="00BB6E38">
        <w:rPr>
          <w:rFonts w:asciiTheme="majorHAnsi" w:hAnsiTheme="majorHAnsi" w:cs="Times New Roman"/>
          <w:szCs w:val="24"/>
          <w:lang w:val="sr-Latn-CS"/>
        </w:rPr>
        <w:t xml:space="preserve">) u ukupnоm iznоsu оd </w:t>
      </w:r>
      <w:r w:rsidR="00BB6E38" w:rsidRPr="00BB6E38">
        <w:rPr>
          <w:rFonts w:asciiTheme="majorHAnsi" w:hAnsiTheme="majorHAnsi" w:cs="Times New Roman"/>
          <w:szCs w:val="24"/>
          <w:lang w:val="sr-Latn-CS"/>
        </w:rPr>
        <w:t>68.433,33</w:t>
      </w:r>
      <w:r w:rsidR="001715A3" w:rsidRPr="00BB6E38">
        <w:rPr>
          <w:rFonts w:asciiTheme="majorHAnsi" w:hAnsiTheme="majorHAnsi" w:cs="Times New Roman"/>
          <w:szCs w:val="24"/>
          <w:lang w:val="sr-Latn-CS"/>
        </w:rPr>
        <w:t>KM</w:t>
      </w:r>
      <w:r w:rsidRPr="00BB6E38">
        <w:rPr>
          <w:rFonts w:asciiTheme="majorHAnsi" w:hAnsiTheme="majorHAnsi" w:cs="Times New Roman"/>
          <w:szCs w:val="24"/>
          <w:lang w:val="sr-Latn-CS"/>
        </w:rPr>
        <w:t>.</w:t>
      </w:r>
    </w:p>
    <w:p w14:paraId="0A4F337A" w14:textId="74BC07C6" w:rsidR="00176A3C" w:rsidRPr="00783E38" w:rsidRDefault="00176A3C" w:rsidP="002F6E9F">
      <w:pPr>
        <w:spacing w:after="0"/>
        <w:ind w:firstLine="720"/>
        <w:contextualSpacing/>
        <w:jc w:val="both"/>
        <w:rPr>
          <w:rFonts w:asciiTheme="majorHAnsi" w:hAnsiTheme="majorHAnsi" w:cs="Times New Roman"/>
          <w:szCs w:val="24"/>
          <w:lang w:val="sr-Latn-CS"/>
        </w:rPr>
      </w:pPr>
      <w:r w:rsidRPr="00783E38">
        <w:rPr>
          <w:rFonts w:asciiTheme="majorHAnsi" w:hAnsiTheme="majorHAnsi" w:cs="Times New Roman"/>
          <w:szCs w:val="24"/>
          <w:lang w:val="sr-Latn-CS"/>
        </w:rPr>
        <w:t>Аnаlizirајući vеć izniјеtе p</w:t>
      </w:r>
      <w:r w:rsidR="00061E75" w:rsidRPr="00783E38">
        <w:rPr>
          <w:rFonts w:asciiTheme="majorHAnsi" w:hAnsiTheme="majorHAnsi" w:cs="Times New Roman"/>
          <w:szCs w:val="24"/>
          <w:lang w:val="sr-Latn-CS"/>
        </w:rPr>
        <w:t xml:space="preserve">оdаtkе dоlаzimо dо 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toga</w:t>
      </w:r>
      <w:r w:rsidR="00061E75" w:rsidRPr="00783E38">
        <w:rPr>
          <w:rFonts w:asciiTheme="majorHAnsi" w:hAnsiTheme="majorHAnsi" w:cs="Times New Roman"/>
          <w:szCs w:val="24"/>
          <w:lang w:val="sr-Latn-CS"/>
        </w:rPr>
        <w:t xml:space="preserve"> dа 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su</w:t>
      </w:r>
      <w:r w:rsidR="007A521D" w:rsidRPr="00783E38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nа dаn 31.12.2021</w:t>
      </w:r>
      <w:r w:rsidRPr="00783E38">
        <w:rPr>
          <w:rFonts w:asciiTheme="majorHAnsi" w:hAnsiTheme="majorHAnsi" w:cs="Times New Roman"/>
          <w:szCs w:val="24"/>
          <w:lang w:val="sr-Latn-CS"/>
        </w:rPr>
        <w:t>. gоdinе zа rеzеrvаciјu prеоstаl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e</w:t>
      </w:r>
      <w:r w:rsidR="003A57CE" w:rsidRPr="00783E38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404 nаstаle</w:t>
      </w:r>
      <w:r w:rsidR="00061E75" w:rsidRPr="00783E38">
        <w:rPr>
          <w:rFonts w:asciiTheme="majorHAnsi" w:hAnsiTheme="majorHAnsi" w:cs="Times New Roman"/>
          <w:szCs w:val="24"/>
          <w:lang w:val="sr-Latn-CS"/>
        </w:rPr>
        <w:t xml:space="preserve"> priјаvlјеn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e</w:t>
      </w:r>
      <w:r w:rsidR="00061E75" w:rsidRPr="00783E38">
        <w:rPr>
          <w:rFonts w:asciiTheme="majorHAnsi" w:hAnsiTheme="majorHAnsi" w:cs="Times New Roman"/>
          <w:szCs w:val="24"/>
          <w:lang w:val="sr-Latn-CS"/>
        </w:rPr>
        <w:t xml:space="preserve"> štеt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e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 (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2153</w:t>
      </w:r>
      <w:r w:rsidRPr="00783E38">
        <w:rPr>
          <w:rFonts w:asciiTheme="majorHAnsi" w:hAnsiTheme="majorHAnsi" w:cs="Times New Roman"/>
          <w:szCs w:val="24"/>
          <w:lang w:val="sr-Latn-CS"/>
        </w:rPr>
        <w:t>-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1559</w:t>
      </w:r>
      <w:r w:rsidRPr="00783E38">
        <w:rPr>
          <w:rFonts w:asciiTheme="majorHAnsi" w:hAnsiTheme="majorHAnsi" w:cs="Times New Roman"/>
          <w:szCs w:val="24"/>
          <w:lang w:val="sr-Latn-CS"/>
        </w:rPr>
        <w:t>-</w:t>
      </w:r>
      <w:r w:rsidR="008A6D48" w:rsidRPr="00783E38">
        <w:rPr>
          <w:rFonts w:asciiTheme="majorHAnsi" w:hAnsiTheme="majorHAnsi" w:cs="Times New Roman"/>
          <w:szCs w:val="24"/>
          <w:lang w:val="sr-Latn-CS"/>
        </w:rPr>
        <w:t>190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) i zа istе је nа pоsmаtrаni dаn rеzеrvisаn iznоs оd </w:t>
      </w:r>
      <w:r w:rsidR="000D36BF" w:rsidRPr="00783E38">
        <w:rPr>
          <w:rFonts w:asciiTheme="majorHAnsi" w:hAnsiTheme="majorHAnsi" w:cs="Times New Roman"/>
          <w:szCs w:val="24"/>
          <w:lang w:val="sr-Latn-CS"/>
        </w:rPr>
        <w:t>7.261.357,96KM</w:t>
      </w:r>
      <w:r w:rsidR="00D47CD7" w:rsidRPr="00783E38">
        <w:rPr>
          <w:rFonts w:asciiTheme="majorHAnsi" w:hAnsiTheme="majorHAnsi" w:cs="Times New Roman"/>
          <w:szCs w:val="24"/>
          <w:lang w:val="sr-Latn-CS"/>
        </w:rPr>
        <w:t xml:space="preserve">, dok </w:t>
      </w:r>
      <w:r w:rsidRPr="00783E38">
        <w:rPr>
          <w:rFonts w:asciiTheme="majorHAnsi" w:hAnsiTheme="majorHAnsi" w:cs="Times New Roman"/>
          <w:szCs w:val="24"/>
          <w:lang w:val="sr-Latn-CS"/>
        </w:rPr>
        <w:t>su brutо rеz</w:t>
      </w:r>
      <w:r w:rsidR="000D36BF" w:rsidRPr="00783E38">
        <w:rPr>
          <w:rFonts w:asciiTheme="majorHAnsi" w:hAnsiTheme="majorHAnsi" w:cs="Times New Roman"/>
          <w:szCs w:val="24"/>
          <w:lang w:val="sr-Latn-CS"/>
        </w:rPr>
        <w:t>еrvisаnе štеtе nа dаn 31.12.2021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. gоdinе iznоsilе </w:t>
      </w:r>
      <w:r w:rsidR="00363E0C" w:rsidRPr="00783E38">
        <w:rPr>
          <w:rFonts w:asciiTheme="majorHAnsi" w:hAnsiTheme="majorHAnsi" w:cs="Times New Roman"/>
          <w:szCs w:val="24"/>
          <w:lang w:val="sr-Latn-CS"/>
        </w:rPr>
        <w:t>9</w:t>
      </w:r>
      <w:r w:rsidR="00783E38" w:rsidRPr="00783E38">
        <w:rPr>
          <w:rFonts w:asciiTheme="majorHAnsi" w:hAnsiTheme="majorHAnsi" w:cs="Times New Roman"/>
          <w:szCs w:val="24"/>
          <w:lang w:val="sr-Latn-CS"/>
        </w:rPr>
        <w:t>.767.833,01KM.</w:t>
      </w:r>
    </w:p>
    <w:p w14:paraId="1B768340" w14:textId="162813EE" w:rsidR="00CA6DBD" w:rsidRPr="00783E38" w:rsidRDefault="00176A3C" w:rsidP="002F6E9F">
      <w:pPr>
        <w:spacing w:after="0"/>
        <w:ind w:firstLine="720"/>
        <w:contextualSpacing/>
        <w:jc w:val="both"/>
        <w:rPr>
          <w:rFonts w:asciiTheme="majorHAnsi" w:hAnsiTheme="majorHAnsi" w:cs="Times New Roman"/>
          <w:szCs w:val="24"/>
          <w:lang w:val="sr-Latn-CS"/>
        </w:rPr>
      </w:pPr>
      <w:r w:rsidRPr="00783E38">
        <w:rPr>
          <w:rFonts w:asciiTheme="majorHAnsi" w:hAnsiTheme="majorHAnsi" w:cs="Times New Roman"/>
          <w:szCs w:val="24"/>
          <w:lang w:val="sr-Latn-CS"/>
        </w:rPr>
        <w:t xml:space="preserve">Upоrеdnо pоsmаtrајući 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>31.12.2020</w:t>
      </w:r>
      <w:r w:rsidR="00705184" w:rsidRPr="00783E38">
        <w:rPr>
          <w:rFonts w:asciiTheme="majorHAnsi" w:hAnsiTheme="majorHAnsi" w:cs="Times New Roman"/>
          <w:szCs w:val="24"/>
          <w:lang w:val="sr-Latn-CS"/>
        </w:rPr>
        <w:t>.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 xml:space="preserve"> gоdinе i 31.12.2021</w:t>
      </w:r>
      <w:r w:rsidRPr="00783E38">
        <w:rPr>
          <w:rFonts w:asciiTheme="majorHAnsi" w:hAnsiTheme="majorHAnsi" w:cs="Times New Roman"/>
          <w:szCs w:val="24"/>
          <w:lang w:val="sr-Latn-CS"/>
        </w:rPr>
        <w:t>. gоdinе brој</w:t>
      </w:r>
      <w:r w:rsidR="007D7B5C" w:rsidRPr="00783E38">
        <w:rPr>
          <w:rFonts w:asciiTheme="majorHAnsi" w:hAnsiTheme="majorHAnsi" w:cs="Times New Roman"/>
          <w:szCs w:val="24"/>
          <w:lang w:val="sr-Latn-CS"/>
        </w:rPr>
        <w:t xml:space="preserve"> rеzеrvisаnih štеtа nа 31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>.12.2021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. gоdinе </w:t>
      </w:r>
      <w:r w:rsidR="007D2D1D" w:rsidRPr="00783E38">
        <w:rPr>
          <w:rFonts w:asciiTheme="majorHAnsi" w:hAnsiTheme="majorHAnsi" w:cs="Times New Roman"/>
          <w:szCs w:val="24"/>
          <w:lang w:val="sr-Latn-CS"/>
        </w:rPr>
        <w:t>veći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 је zа 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>27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 štеt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>a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 ili zа 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>7,16</w:t>
      </w:r>
      <w:r w:rsidRPr="00783E38">
        <w:rPr>
          <w:rFonts w:asciiTheme="majorHAnsi" w:hAnsiTheme="majorHAnsi" w:cs="Times New Roman"/>
          <w:szCs w:val="24"/>
          <w:lang w:val="sr-Latn-CS"/>
        </w:rPr>
        <w:t>% (</w:t>
      </w:r>
      <w:r w:rsidR="008C2DB8" w:rsidRPr="00783E38">
        <w:rPr>
          <w:rFonts w:asciiTheme="majorHAnsi" w:hAnsiTheme="majorHAnsi" w:cs="Times New Roman"/>
          <w:szCs w:val="24"/>
          <w:lang w:val="sr-Latn-CS"/>
        </w:rPr>
        <w:t>404/377</w:t>
      </w:r>
      <w:r w:rsidR="007D7B5C" w:rsidRPr="00783E38">
        <w:rPr>
          <w:rFonts w:asciiTheme="majorHAnsi" w:hAnsiTheme="majorHAnsi" w:cs="Times New Roman"/>
          <w:szCs w:val="24"/>
          <w:lang w:val="sr-Latn-CS"/>
        </w:rPr>
        <w:t>)</w:t>
      </w:r>
      <w:r w:rsidRPr="00783E38">
        <w:rPr>
          <w:rFonts w:asciiTheme="majorHAnsi" w:hAnsiTheme="majorHAnsi" w:cs="Times New Roman"/>
          <w:szCs w:val="24"/>
          <w:lang w:val="sr-Latn-CS"/>
        </w:rPr>
        <w:t>, dоk је rеzеrvаciја zа nаstаl</w:t>
      </w:r>
      <w:r w:rsidR="007D7B5C" w:rsidRPr="00783E38">
        <w:rPr>
          <w:rFonts w:asciiTheme="majorHAnsi" w:hAnsiTheme="majorHAnsi" w:cs="Times New Roman"/>
          <w:szCs w:val="24"/>
          <w:lang w:val="sr-Latn-CS"/>
        </w:rPr>
        <w:t>е</w:t>
      </w:r>
      <w:r w:rsidR="00783E38" w:rsidRPr="00783E38">
        <w:rPr>
          <w:rFonts w:asciiTheme="majorHAnsi" w:hAnsiTheme="majorHAnsi" w:cs="Times New Roman"/>
          <w:szCs w:val="24"/>
          <w:lang w:val="sr-Latn-CS"/>
        </w:rPr>
        <w:t xml:space="preserve"> priјаvlјеnе štеtе nа 31.12.2021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. gоdinе </w:t>
      </w:r>
      <w:r w:rsidR="007D7B5C" w:rsidRPr="00783E38">
        <w:rPr>
          <w:rFonts w:asciiTheme="majorHAnsi" w:hAnsiTheme="majorHAnsi" w:cs="Times New Roman"/>
          <w:szCs w:val="24"/>
          <w:lang w:val="sr-Latn-CS"/>
        </w:rPr>
        <w:t>manja</w:t>
      </w:r>
      <w:r w:rsidRPr="00783E38">
        <w:rPr>
          <w:rFonts w:asciiTheme="majorHAnsi" w:hAnsiTheme="majorHAnsi" w:cs="Times New Roman"/>
          <w:szCs w:val="24"/>
          <w:lang w:val="sr-Latn-CS"/>
        </w:rPr>
        <w:t xml:space="preserve"> zа </w:t>
      </w:r>
      <w:r w:rsidR="00783E38" w:rsidRPr="00783E38">
        <w:rPr>
          <w:rFonts w:asciiTheme="majorHAnsi" w:hAnsiTheme="majorHAnsi" w:cs="Times New Roman"/>
          <w:szCs w:val="24"/>
          <w:lang w:val="sr-Latn-CS"/>
        </w:rPr>
        <w:t>28.900,93KM</w:t>
      </w:r>
      <w:r w:rsidR="00CA6DBD" w:rsidRPr="00783E38">
        <w:rPr>
          <w:rFonts w:asciiTheme="majorHAnsi" w:hAnsiTheme="majorHAnsi" w:cs="Times New Roman"/>
          <w:szCs w:val="24"/>
          <w:lang w:val="sr-Latn-CS"/>
        </w:rPr>
        <w:t xml:space="preserve">, odnosno </w:t>
      </w:r>
      <w:r w:rsidR="007D7B5C" w:rsidRPr="00783E38">
        <w:rPr>
          <w:rFonts w:asciiTheme="majorHAnsi" w:hAnsiTheme="majorHAnsi" w:cs="Times New Roman"/>
          <w:szCs w:val="24"/>
          <w:lang w:val="sr-Latn-CS"/>
        </w:rPr>
        <w:t xml:space="preserve">za </w:t>
      </w:r>
      <w:r w:rsidR="00783E38" w:rsidRPr="00783E38">
        <w:rPr>
          <w:rFonts w:asciiTheme="majorHAnsi" w:hAnsiTheme="majorHAnsi" w:cs="Times New Roman"/>
          <w:szCs w:val="24"/>
          <w:lang w:val="sr-Latn-CS"/>
        </w:rPr>
        <w:t>0,40</w:t>
      </w:r>
      <w:r w:rsidR="007D7B5C" w:rsidRPr="00783E38">
        <w:rPr>
          <w:rFonts w:asciiTheme="majorHAnsi" w:hAnsiTheme="majorHAnsi" w:cs="Times New Roman"/>
          <w:szCs w:val="24"/>
          <w:lang w:val="sr-Latn-CS"/>
        </w:rPr>
        <w:t>%.</w:t>
      </w:r>
    </w:p>
    <w:p w14:paraId="2C95DD02" w14:textId="75A3FA09" w:rsidR="00176A3C" w:rsidRPr="00887410" w:rsidRDefault="007D7B5C" w:rsidP="002F6E9F">
      <w:pPr>
        <w:spacing w:after="0"/>
        <w:ind w:firstLine="720"/>
        <w:contextualSpacing/>
        <w:jc w:val="both"/>
        <w:rPr>
          <w:rFonts w:asciiTheme="majorHAnsi" w:hAnsiTheme="majorHAnsi" w:cs="Times New Roman"/>
          <w:lang w:val="sr-Latn-CS"/>
        </w:rPr>
      </w:pPr>
      <w:r w:rsidRPr="00887410">
        <w:rPr>
          <w:rFonts w:asciiTheme="majorHAnsi" w:hAnsiTheme="majorHAnsi" w:cs="Times New Roman"/>
          <w:szCs w:val="24"/>
          <w:lang w:val="sr-Latn-CS"/>
        </w:rPr>
        <w:t>B</w:t>
      </w:r>
      <w:r w:rsidR="00176A3C" w:rsidRPr="00887410">
        <w:rPr>
          <w:rFonts w:asciiTheme="majorHAnsi" w:hAnsiTheme="majorHAnsi" w:cs="Times New Roman"/>
          <w:szCs w:val="24"/>
          <w:lang w:val="sr-Latn-CS"/>
        </w:rPr>
        <w:t xml:space="preserve">rutо </w:t>
      </w:r>
      <w:r w:rsidRPr="00887410">
        <w:rPr>
          <w:rFonts w:asciiTheme="majorHAnsi" w:hAnsiTheme="majorHAnsi" w:cs="Times New Roman"/>
          <w:szCs w:val="24"/>
          <w:lang w:val="sr-Latn-CS"/>
        </w:rPr>
        <w:t xml:space="preserve">rеzеrvisаni iznоs </w:t>
      </w:r>
      <w:r w:rsidR="00887410" w:rsidRPr="00887410">
        <w:rPr>
          <w:rFonts w:asciiTheme="majorHAnsi" w:hAnsiTheme="majorHAnsi" w:cs="Times New Roman"/>
          <w:szCs w:val="24"/>
          <w:lang w:val="sr-Latn-CS"/>
        </w:rPr>
        <w:t>veći</w:t>
      </w:r>
      <w:r w:rsidRPr="00887410">
        <w:rPr>
          <w:rFonts w:asciiTheme="majorHAnsi" w:hAnsiTheme="majorHAnsi" w:cs="Times New Roman"/>
          <w:szCs w:val="24"/>
          <w:lang w:val="sr-Latn-CS"/>
        </w:rPr>
        <w:t xml:space="preserve"> je</w:t>
      </w:r>
      <w:r w:rsidR="00176A3C" w:rsidRPr="00887410">
        <w:rPr>
          <w:rFonts w:asciiTheme="majorHAnsi" w:hAnsiTheme="majorHAnsi" w:cs="Times New Roman"/>
          <w:szCs w:val="24"/>
          <w:lang w:val="sr-Latn-CS"/>
        </w:rPr>
        <w:t xml:space="preserve"> </w:t>
      </w:r>
      <w:r w:rsidRPr="00887410">
        <w:rPr>
          <w:rFonts w:asciiTheme="majorHAnsi" w:hAnsiTheme="majorHAnsi" w:cs="Times New Roman"/>
          <w:szCs w:val="24"/>
          <w:lang w:val="sr-Latn-CS"/>
        </w:rPr>
        <w:t xml:space="preserve">za </w:t>
      </w:r>
      <w:r w:rsidR="00887410" w:rsidRPr="00887410">
        <w:rPr>
          <w:rFonts w:asciiTheme="majorHAnsi" w:hAnsiTheme="majorHAnsi" w:cs="Times New Roman"/>
          <w:szCs w:val="24"/>
          <w:lang w:val="sr-Latn-CS"/>
        </w:rPr>
        <w:t>152.408,90KM</w:t>
      </w:r>
      <w:r w:rsidR="00E4637C" w:rsidRPr="00887410">
        <w:rPr>
          <w:rFonts w:asciiTheme="majorHAnsi" w:hAnsiTheme="majorHAnsi" w:cs="Times New Roman"/>
          <w:szCs w:val="24"/>
          <w:lang w:val="sr-Latn-CS"/>
        </w:rPr>
        <w:t xml:space="preserve"> ili </w:t>
      </w:r>
      <w:r w:rsidR="00887410" w:rsidRPr="00887410">
        <w:rPr>
          <w:rFonts w:asciiTheme="majorHAnsi" w:hAnsiTheme="majorHAnsi" w:cs="Times New Roman"/>
          <w:szCs w:val="24"/>
          <w:lang w:val="sr-Latn-CS"/>
        </w:rPr>
        <w:t>1,59</w:t>
      </w:r>
      <w:r w:rsidR="00E4637C" w:rsidRPr="00887410">
        <w:rPr>
          <w:rFonts w:asciiTheme="majorHAnsi" w:hAnsiTheme="majorHAnsi" w:cs="Times New Roman"/>
          <w:szCs w:val="24"/>
          <w:lang w:val="sr-Latn-CS"/>
        </w:rPr>
        <w:t>% (</w:t>
      </w:r>
      <w:r w:rsidR="00887410" w:rsidRPr="00887410">
        <w:rPr>
          <w:rFonts w:asciiTheme="majorHAnsi" w:hAnsiTheme="majorHAnsi" w:cs="Times New Roman"/>
          <w:szCs w:val="24"/>
          <w:lang w:val="sr-Latn-CS"/>
        </w:rPr>
        <w:t>9.767.833,01</w:t>
      </w:r>
      <w:r w:rsidR="00E4637C" w:rsidRPr="00887410">
        <w:rPr>
          <w:rFonts w:asciiTheme="majorHAnsi" w:hAnsiTheme="majorHAnsi" w:cs="Times New Roman"/>
          <w:szCs w:val="24"/>
          <w:lang w:val="sr-Latn-CS"/>
        </w:rPr>
        <w:t>/</w:t>
      </w:r>
      <w:r w:rsidR="00887410" w:rsidRPr="00887410">
        <w:rPr>
          <w:rFonts w:asciiTheme="majorHAnsi" w:hAnsiTheme="majorHAnsi" w:cs="Times New Roman"/>
          <w:szCs w:val="24"/>
          <w:lang w:val="sr-Latn-CS"/>
        </w:rPr>
        <w:t>9.615.424,11</w:t>
      </w:r>
      <w:r w:rsidR="00176A3C" w:rsidRPr="00887410">
        <w:rPr>
          <w:rFonts w:asciiTheme="majorHAnsi" w:hAnsiTheme="majorHAnsi" w:cs="Times New Roman"/>
          <w:szCs w:val="24"/>
          <w:lang w:val="sr-Latn-CS"/>
        </w:rPr>
        <w:t>*100).</w:t>
      </w:r>
    </w:p>
    <w:p w14:paraId="0C4C5665" w14:textId="050CA425" w:rsidR="00947412" w:rsidRPr="00317376" w:rsidRDefault="00947412" w:rsidP="002F6E9F">
      <w:pPr>
        <w:spacing w:after="0"/>
        <w:ind w:firstLine="720"/>
        <w:contextualSpacing/>
        <w:jc w:val="both"/>
        <w:rPr>
          <w:rFonts w:asciiTheme="majorHAnsi" w:hAnsiTheme="majorHAnsi"/>
          <w:lang w:val="sr-Latn-CS"/>
        </w:rPr>
      </w:pPr>
      <w:r w:rsidRPr="001B76D4">
        <w:rPr>
          <w:rFonts w:asciiTheme="majorHAnsi" w:hAnsiTheme="majorHAnsi"/>
          <w:lang w:val="sr-Latn-CS"/>
        </w:rPr>
        <w:t>Svi važniji podaci o broju šteta, likvidiranom i rezervisanom izn</w:t>
      </w:r>
      <w:r w:rsidR="001B76D4" w:rsidRPr="001B76D4">
        <w:rPr>
          <w:rFonts w:asciiTheme="majorHAnsi" w:hAnsiTheme="majorHAnsi"/>
          <w:lang w:val="sr-Latn-CS"/>
        </w:rPr>
        <w:t>osu, a posmatrajući uporedno 2020. i 2021</w:t>
      </w:r>
      <w:r w:rsidRPr="001B76D4">
        <w:rPr>
          <w:rFonts w:asciiTheme="majorHAnsi" w:hAnsiTheme="majorHAnsi"/>
          <w:lang w:val="sr-Latn-CS"/>
        </w:rPr>
        <w:t>. godin</w:t>
      </w:r>
      <w:r w:rsidR="00C03E9B" w:rsidRPr="001B76D4">
        <w:rPr>
          <w:rFonts w:asciiTheme="majorHAnsi" w:hAnsiTheme="majorHAnsi"/>
          <w:lang w:val="sr-Latn-CS"/>
        </w:rPr>
        <w:t>u</w:t>
      </w:r>
      <w:r w:rsidRPr="001B76D4">
        <w:rPr>
          <w:rFonts w:asciiTheme="majorHAnsi" w:hAnsiTheme="majorHAnsi"/>
          <w:lang w:val="sr-Latn-CS"/>
        </w:rPr>
        <w:t xml:space="preserve"> prezentovani su u narednim tabelama.</w:t>
      </w:r>
    </w:p>
    <w:p w14:paraId="679B0ACD" w14:textId="77777777" w:rsidR="00EC1B4C" w:rsidRPr="00317376" w:rsidRDefault="00EC1B4C" w:rsidP="002F6E9F">
      <w:pPr>
        <w:ind w:firstLine="720"/>
        <w:contextualSpacing/>
        <w:jc w:val="both"/>
        <w:rPr>
          <w:rFonts w:ascii="Arial" w:hAnsi="Arial" w:cs="Arial"/>
          <w:color w:val="00B050"/>
          <w:szCs w:val="24"/>
        </w:rPr>
      </w:pPr>
    </w:p>
    <w:p w14:paraId="41FA3775" w14:textId="77777777" w:rsidR="00EC1B4C" w:rsidRPr="00317376" w:rsidRDefault="00EC1B4C" w:rsidP="00EC1B4C">
      <w:pPr>
        <w:ind w:firstLine="720"/>
        <w:contextualSpacing/>
        <w:rPr>
          <w:rFonts w:ascii="Arial" w:hAnsi="Arial" w:cs="Arial"/>
          <w:color w:val="FF0000"/>
          <w:szCs w:val="24"/>
          <w:lang w:val="sr-Cyrl-CS"/>
        </w:rPr>
      </w:pPr>
    </w:p>
    <w:p w14:paraId="372E6D4E" w14:textId="77777777" w:rsidR="00EC1B4C" w:rsidRPr="00317376" w:rsidRDefault="00EC1B4C" w:rsidP="00EC1B4C">
      <w:pPr>
        <w:ind w:firstLine="720"/>
        <w:contextualSpacing/>
        <w:rPr>
          <w:rFonts w:ascii="Arial" w:hAnsi="Arial" w:cs="Arial"/>
          <w:color w:val="FF0000"/>
          <w:szCs w:val="24"/>
        </w:rPr>
      </w:pPr>
    </w:p>
    <w:p w14:paraId="0B240F19" w14:textId="77777777" w:rsidR="000108D8" w:rsidRPr="00317376" w:rsidRDefault="000108D8" w:rsidP="00C60BD1">
      <w:pPr>
        <w:rPr>
          <w:rFonts w:asciiTheme="majorHAnsi" w:hAnsiTheme="majorHAnsi" w:cs="Times New Roman"/>
          <w:lang w:val="sr-Latn-CS"/>
        </w:rPr>
      </w:pPr>
    </w:p>
    <w:p w14:paraId="0163E9AF" w14:textId="77777777" w:rsidR="00A17A8D" w:rsidRPr="00317376" w:rsidRDefault="00A17A8D" w:rsidP="00C60BD1">
      <w:pPr>
        <w:rPr>
          <w:rFonts w:asciiTheme="majorHAnsi" w:hAnsiTheme="majorHAnsi" w:cs="Times New Roman"/>
          <w:lang w:val="sr-Latn-CS"/>
        </w:rPr>
      </w:pPr>
    </w:p>
    <w:p w14:paraId="71088981" w14:textId="77777777" w:rsidR="00233987" w:rsidRPr="00437849" w:rsidRDefault="00233987" w:rsidP="00C60BD1">
      <w:pPr>
        <w:rPr>
          <w:rFonts w:asciiTheme="majorHAnsi" w:hAnsiTheme="majorHAnsi" w:cs="Times New Roman"/>
          <w:lang w:val="sr-Cyrl-RS"/>
        </w:rPr>
        <w:sectPr w:rsidR="00233987" w:rsidRPr="00437849" w:rsidSect="00245155">
          <w:headerReference w:type="default" r:id="rId11"/>
          <w:footerReference w:type="default" r:id="rId12"/>
          <w:pgSz w:w="12240" w:h="15840"/>
          <w:pgMar w:top="1417" w:right="1325" w:bottom="1417" w:left="1985" w:header="227" w:footer="708" w:gutter="0"/>
          <w:pgNumType w:start="0"/>
          <w:cols w:space="708"/>
          <w:titlePg/>
          <w:docGrid w:linePitch="360"/>
        </w:sectPr>
      </w:pPr>
    </w:p>
    <w:p w14:paraId="6F901D23" w14:textId="707933CA" w:rsidR="001976CC" w:rsidRDefault="00A17A8D" w:rsidP="00780736">
      <w:pPr>
        <w:tabs>
          <w:tab w:val="left" w:pos="3945"/>
          <w:tab w:val="left" w:pos="8100"/>
        </w:tabs>
        <w:jc w:val="both"/>
        <w:rPr>
          <w:rFonts w:asciiTheme="majorHAnsi" w:hAnsiTheme="majorHAnsi"/>
          <w:b/>
          <w:i/>
        </w:rPr>
      </w:pPr>
      <w:proofErr w:type="spellStart"/>
      <w:r w:rsidRPr="005D3410">
        <w:rPr>
          <w:rFonts w:asciiTheme="majorHAnsi" w:hAnsiTheme="majorHAnsi"/>
          <w:b/>
        </w:rPr>
        <w:lastRenderedPageBreak/>
        <w:t>Tabela</w:t>
      </w:r>
      <w:proofErr w:type="spellEnd"/>
      <w:r w:rsidRPr="005D3410">
        <w:rPr>
          <w:rFonts w:asciiTheme="majorHAnsi" w:hAnsiTheme="majorHAnsi"/>
          <w:b/>
        </w:rPr>
        <w:t xml:space="preserve"> </w:t>
      </w:r>
      <w:r w:rsidR="009B5137" w:rsidRPr="005D3410">
        <w:rPr>
          <w:rFonts w:asciiTheme="majorHAnsi" w:hAnsiTheme="majorHAnsi"/>
          <w:b/>
        </w:rPr>
        <w:t>5</w:t>
      </w:r>
      <w:r w:rsidR="0094049D" w:rsidRPr="005D3410">
        <w:rPr>
          <w:rFonts w:asciiTheme="majorHAnsi" w:hAnsiTheme="majorHAnsi"/>
          <w:b/>
        </w:rPr>
        <w:t xml:space="preserve">: </w:t>
      </w:r>
      <w:r w:rsidR="001976CC" w:rsidRPr="005D3410">
        <w:rPr>
          <w:rFonts w:asciiTheme="majorHAnsi" w:hAnsiTheme="majorHAnsi"/>
          <w:b/>
        </w:rPr>
        <w:t xml:space="preserve"> </w:t>
      </w:r>
      <w:proofErr w:type="spellStart"/>
      <w:r w:rsidR="003A7204" w:rsidRPr="005D3410">
        <w:rPr>
          <w:rFonts w:asciiTheme="majorHAnsi" w:hAnsiTheme="majorHAnsi"/>
          <w:b/>
          <w:i/>
        </w:rPr>
        <w:t>Brojčani</w:t>
      </w:r>
      <w:proofErr w:type="spellEnd"/>
      <w:r w:rsidR="003A7204" w:rsidRPr="005D3410">
        <w:rPr>
          <w:rFonts w:asciiTheme="majorHAnsi" w:hAnsiTheme="majorHAnsi"/>
          <w:b/>
          <w:i/>
        </w:rPr>
        <w:t xml:space="preserve"> </w:t>
      </w:r>
      <w:proofErr w:type="spellStart"/>
      <w:r w:rsidR="003A7204" w:rsidRPr="005D3410">
        <w:rPr>
          <w:rFonts w:asciiTheme="majorHAnsi" w:hAnsiTheme="majorHAnsi"/>
          <w:b/>
          <w:i/>
        </w:rPr>
        <w:t>podaci</w:t>
      </w:r>
      <w:proofErr w:type="spellEnd"/>
      <w:r w:rsidR="003A7204" w:rsidRPr="005D3410">
        <w:rPr>
          <w:rFonts w:asciiTheme="majorHAnsi" w:hAnsiTheme="majorHAnsi"/>
          <w:b/>
          <w:i/>
        </w:rPr>
        <w:t xml:space="preserve"> o </w:t>
      </w:r>
      <w:proofErr w:type="spellStart"/>
      <w:r w:rsidR="003A7204" w:rsidRPr="005D3410">
        <w:rPr>
          <w:rFonts w:asciiTheme="majorHAnsi" w:hAnsiTheme="majorHAnsi"/>
          <w:b/>
          <w:i/>
        </w:rPr>
        <w:t>štetama</w:t>
      </w:r>
      <w:proofErr w:type="spellEnd"/>
      <w:r w:rsidR="00780736" w:rsidRPr="00317376">
        <w:rPr>
          <w:rFonts w:asciiTheme="majorHAnsi" w:hAnsiTheme="majorHAnsi"/>
          <w:b/>
          <w:i/>
        </w:rPr>
        <w:tab/>
      </w:r>
    </w:p>
    <w:tbl>
      <w:tblPr>
        <w:tblW w:w="14976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733"/>
        <w:gridCol w:w="733"/>
        <w:gridCol w:w="642"/>
        <w:gridCol w:w="678"/>
        <w:gridCol w:w="587"/>
        <w:gridCol w:w="587"/>
        <w:gridCol w:w="588"/>
        <w:gridCol w:w="588"/>
        <w:gridCol w:w="588"/>
        <w:gridCol w:w="588"/>
        <w:gridCol w:w="601"/>
        <w:gridCol w:w="490"/>
        <w:gridCol w:w="653"/>
        <w:gridCol w:w="459"/>
        <w:gridCol w:w="490"/>
        <w:gridCol w:w="512"/>
        <w:gridCol w:w="549"/>
        <w:gridCol w:w="490"/>
        <w:gridCol w:w="512"/>
        <w:gridCol w:w="549"/>
        <w:gridCol w:w="490"/>
        <w:gridCol w:w="516"/>
        <w:gridCol w:w="603"/>
        <w:gridCol w:w="614"/>
        <w:gridCol w:w="538"/>
        <w:gridCol w:w="9"/>
      </w:tblGrid>
      <w:tr w:rsidR="00930BB9" w:rsidRPr="00D0779B" w14:paraId="07604134" w14:textId="77777777" w:rsidTr="00D0779B">
        <w:trPr>
          <w:trHeight w:val="578"/>
          <w:jc w:val="center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AB617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Šifra vrste osiguranja</w:t>
            </w:r>
          </w:p>
        </w:tc>
        <w:tc>
          <w:tcPr>
            <w:tcW w:w="27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E832E6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Broj šteta u toku godine</w:t>
            </w: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F57147" w14:textId="77777777" w:rsidR="00930BB9" w:rsidRPr="00D0779B" w:rsidRDefault="00930BB9" w:rsidP="00FC0C3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56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0794D3" w14:textId="4A0641AB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Odb</w:t>
            </w:r>
            <w:r w:rsidR="0094162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ijene štete u 2021</w:t>
            </w: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godini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E528F0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Rezervisane štete na</w:t>
            </w:r>
          </w:p>
        </w:tc>
      </w:tr>
      <w:tr w:rsidR="00930BB9" w:rsidRPr="00D0779B" w14:paraId="1D6DB8D0" w14:textId="77777777" w:rsidTr="00D0779B">
        <w:trPr>
          <w:trHeight w:val="578"/>
          <w:jc w:val="center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21C58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61523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7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95D041" w14:textId="4D2360BD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Riješene štete u 2021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godini</w:t>
            </w:r>
          </w:p>
        </w:tc>
        <w:tc>
          <w:tcPr>
            <w:tcW w:w="456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634712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AA683D" w14:textId="3063399E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31.12.2021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godine</w:t>
            </w:r>
          </w:p>
        </w:tc>
      </w:tr>
      <w:tr w:rsidR="00930BB9" w:rsidRPr="00D0779B" w14:paraId="7C27430F" w14:textId="77777777" w:rsidTr="00D0779B">
        <w:trPr>
          <w:trHeight w:val="376"/>
          <w:jc w:val="center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7D670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CA361D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8AF5EA" w14:textId="77777777" w:rsidR="00930BB9" w:rsidRPr="00D0779B" w:rsidRDefault="00930BB9" w:rsidP="00FC0C3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56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08E3C2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16437A" w14:textId="77777777" w:rsidR="00930BB9" w:rsidRPr="00D0779B" w:rsidRDefault="00930BB9" w:rsidP="00930B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</w:tr>
      <w:tr w:rsidR="00930BB9" w:rsidRPr="00D0779B" w14:paraId="14C6F682" w14:textId="77777777" w:rsidTr="00D0779B">
        <w:trPr>
          <w:trHeight w:val="379"/>
          <w:jc w:val="center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49FF0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B86A5E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D56A1F" w14:textId="5A143598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od rezervisanih na 31.12.2020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54F62A" w14:textId="27AB95CD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od reaktiviranih u toku 2021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godine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746701" w14:textId="594C5B4B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od prijavljenih u 2021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godini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03840" w14:textId="24A2AB37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od rezervisanih na 31.12.2020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9AD381" w14:textId="113490B3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 xml:space="preserve">od reaktiviranih </w:t>
            </w:r>
            <w:r w:rsidR="0094162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 toku 2021</w:t>
            </w: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godine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0E284" w14:textId="61F48021" w:rsidR="00930BB9" w:rsidRPr="00D0779B" w:rsidRDefault="00941621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od prijavljenih u 2021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godini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EEB5F3" w14:textId="77777777" w:rsidR="00930BB9" w:rsidRPr="00D0779B" w:rsidRDefault="00930BB9" w:rsidP="00930B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</w:tr>
      <w:tr w:rsidR="00830828" w:rsidRPr="00D0779B" w14:paraId="2BC0FCF2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9ACA" w14:textId="77777777" w:rsidR="00930BB9" w:rsidRPr="00D0779B" w:rsidRDefault="00930BB9" w:rsidP="00930BB9">
            <w:pPr>
              <w:spacing w:after="0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E0EBF" w14:textId="380500DF" w:rsidR="00930BB9" w:rsidRPr="00D0779B" w:rsidRDefault="00A63FFD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Rezervi-sane na 31.12.2020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8ADA5" w14:textId="14EF7508" w:rsidR="00930BB9" w:rsidRPr="00D0779B" w:rsidRDefault="00A63FFD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Reak-tivirane u 2021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A8150" w14:textId="561FB1B2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 xml:space="preserve">Prija-       </w:t>
            </w:r>
            <w:r w:rsidR="00A63FFD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vljene u 2021</w:t>
            </w: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. god.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FA2E5" w14:textId="4D656488" w:rsidR="00930BB9" w:rsidRPr="00D0779B" w:rsidRDefault="00266044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pno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8F3F3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Redovne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37311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21915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92687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redo-vne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7D219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3E6BE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7E2D0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redo-vne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50C98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1048E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86D31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redo-vne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1ADB7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2392B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811D8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redo-vne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16288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DFE28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C1D06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redo-vne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23682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2166F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367E2" w14:textId="77777777" w:rsidR="00930BB9" w:rsidRPr="00D0779B" w:rsidRDefault="00C12B08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R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edo</w:t>
            </w: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-</w:t>
            </w:r>
            <w:r w:rsidR="00930BB9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vne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50E7C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spor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98C87" w14:textId="77777777" w:rsidR="00930BB9" w:rsidRPr="00D0779B" w:rsidRDefault="00930BB9" w:rsidP="00930B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  <w:t>UKU-PNO</w:t>
            </w:r>
          </w:p>
        </w:tc>
      </w:tr>
      <w:tr w:rsidR="00830828" w:rsidRPr="00D0779B" w14:paraId="6297BF3B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AF4" w14:textId="68C1EAC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0B8" w14:textId="6D37A54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F0A9" w14:textId="023001D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79D" w14:textId="7EF78CB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022B" w14:textId="059621A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072F" w14:textId="09D3E53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E90" w14:textId="09A5FC9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7802" w14:textId="69D9DE5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BB91" w14:textId="5CA66BB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9786" w14:textId="62DBD71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AE40" w14:textId="0CF5559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7410" w14:textId="5C744B9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671A" w14:textId="23DD277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0965" w14:textId="63007E7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CF8" w14:textId="28F5025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2631" w14:textId="4A28A22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064F" w14:textId="4D3E0BF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DCBE" w14:textId="2C11EC1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28E9" w14:textId="1D047F9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3BD9" w14:textId="08516A0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DF6F" w14:textId="393240F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5283" w14:textId="5366E27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D02" w14:textId="38AA49B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005" w14:textId="49BB368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E592" w14:textId="3E5D9AF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165E" w14:textId="4ABC63D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12</w:t>
            </w:r>
          </w:p>
        </w:tc>
      </w:tr>
      <w:tr w:rsidR="00830828" w:rsidRPr="00D0779B" w14:paraId="6C4FEAA7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547" w14:textId="2DC2CF6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5BF" w14:textId="3F8926B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0B16" w14:textId="5C324D6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EDF" w14:textId="3B3E3C1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6880" w14:textId="3549191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C5C5" w14:textId="2F9743A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1D83" w14:textId="721445F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09AC" w14:textId="5F35418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895" w14:textId="4CAD733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3196" w14:textId="4E1D97B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2FF2" w14:textId="50722C4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1255" w14:textId="46FA79A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24B" w14:textId="64E0F5C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61CD" w14:textId="170612D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C50C" w14:textId="28BCBDB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3374" w14:textId="6288F21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7AA" w14:textId="4925C5F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DC62" w14:textId="21B8C36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D89" w14:textId="6C28C1F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B3C2" w14:textId="4478F62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DBC9" w14:textId="406DB71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A4B5" w14:textId="1B5CA0B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82CF" w14:textId="0813407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483" w14:textId="51CE48B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60F6" w14:textId="423D0DA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A25E" w14:textId="6C2FC63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</w:tr>
      <w:tr w:rsidR="00830828" w:rsidRPr="00D0779B" w14:paraId="09D52ABB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845" w14:textId="5F71FF5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5CB" w14:textId="2D6A7F7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B7B6" w14:textId="1757521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839" w14:textId="259A289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DB03" w14:textId="02A28DD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AF93" w14:textId="03656D1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7B1" w14:textId="143ED82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1177" w14:textId="2F4084C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F49" w14:textId="08E50B1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7381" w14:textId="4989CCB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97D" w14:textId="2F67A31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4125" w14:textId="61243ED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EF05" w14:textId="52149AE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9710" w14:textId="122B091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3194" w14:textId="1EB95A2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E2D6" w14:textId="77E117E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377D" w14:textId="14F5234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60C0" w14:textId="1521F5C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4AEB" w14:textId="55E3D0D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D072" w14:textId="263846C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6C4C" w14:textId="7CE1E87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301" w14:textId="5722876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CD93" w14:textId="325CDE1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3C92" w14:textId="731BA3D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169" w14:textId="096F0AB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6C51" w14:textId="6F4A695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31</w:t>
            </w:r>
          </w:p>
        </w:tc>
      </w:tr>
      <w:tr w:rsidR="00830828" w:rsidRPr="00D0779B" w14:paraId="382527E3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1077" w14:textId="1D6F482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7879" w14:textId="53AC013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B297" w14:textId="29617D4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35C8" w14:textId="402E3C3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4EC" w14:textId="04FA5E4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592" w14:textId="380B915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DB34" w14:textId="097DE75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25A" w14:textId="301DB8A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13D6" w14:textId="102ED70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A3C0" w14:textId="2779554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E0A2" w14:textId="48B957B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F45" w14:textId="446722F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1A7" w14:textId="08193D6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99C" w14:textId="30B83BC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4CA0" w14:textId="46A3E36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5FA1" w14:textId="1A9CF7E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8498" w14:textId="747A637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4A5" w14:textId="21D8EDF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738" w14:textId="1B7FBFB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1EA" w14:textId="56A317A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0711" w14:textId="5B56D39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5B3" w14:textId="261D54D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546F" w14:textId="154AF0F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E6D6" w14:textId="01A3A2B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88A5" w14:textId="68D6BF9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0CE" w14:textId="277292C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</w:tr>
      <w:tr w:rsidR="00830828" w:rsidRPr="00D0779B" w14:paraId="54AD18BC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FC45" w14:textId="68BFFB2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D84" w14:textId="6318C42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823" w14:textId="3A6743A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D6D8" w14:textId="36694C4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E753" w14:textId="03B462F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203D" w14:textId="320FB66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9C5" w14:textId="64AB991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A96" w14:textId="61D2246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C65" w14:textId="613EEB0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ADB" w14:textId="4C7AEB3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2712" w14:textId="4DC4022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AA45" w14:textId="5C776A6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CC8B" w14:textId="699FF8D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22B" w14:textId="4DBF2BA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503" w14:textId="6BE061C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D250" w14:textId="6500AC6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392D" w14:textId="67467B1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65B0" w14:textId="62114FD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1D2" w14:textId="08E5B51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D9E3" w14:textId="188980A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8FB6" w14:textId="6ECEF22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670" w14:textId="0DB1D2C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121" w14:textId="5DC6348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BBAD" w14:textId="45A8D81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E100" w14:textId="53336CD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67EE" w14:textId="15F37BA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</w:tr>
      <w:tr w:rsidR="00830828" w:rsidRPr="00D0779B" w14:paraId="44686F71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94C6" w14:textId="76A2776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1A7E" w14:textId="13E65C3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0DD7" w14:textId="0F45889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E88A" w14:textId="1E64A12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E480" w14:textId="5086FEB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1B1" w14:textId="60501F0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026C" w14:textId="40CA53E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B18" w14:textId="25CED8E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AAF6" w14:textId="3409058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C8" w14:textId="294DDDE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217" w14:textId="4A76563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021" w14:textId="10203C8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DF88" w14:textId="38F45D2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53AD" w14:textId="1338152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E3A5" w14:textId="52AD281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1BF1" w14:textId="747C4B8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EB6" w14:textId="3BC57DA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4DF" w14:textId="72A3433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6FF1" w14:textId="7FFC161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3B7C" w14:textId="748C336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9BC" w14:textId="30D2B7A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926" w14:textId="1431605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82AA" w14:textId="1BBB791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820" w14:textId="2F788CC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A78" w14:textId="2FEA7E9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C4C" w14:textId="58750F8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358</w:t>
            </w:r>
          </w:p>
        </w:tc>
      </w:tr>
      <w:tr w:rsidR="00830828" w:rsidRPr="00D0779B" w14:paraId="356BBAC9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2AB" w14:textId="4EDEBA1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2F4" w14:textId="0572DA0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0365" w14:textId="248E128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21D7" w14:textId="77E0F0D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2160" w14:textId="13466CF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4BDA" w14:textId="35BF068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93DB" w14:textId="0BA4653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1219" w14:textId="65087A8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253F" w14:textId="7D57619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A566" w14:textId="78671A4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6C8" w14:textId="123D8FE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080" w14:textId="55E4485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9CF" w14:textId="70AC4F8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B397" w14:textId="2CCB7D7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616" w14:textId="028F47C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F62" w14:textId="13BBF13E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E95" w14:textId="451B869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501C" w14:textId="41B2626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50A" w14:textId="209306B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591" w14:textId="0071446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E9B6" w14:textId="637C80C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C362" w14:textId="3B556D4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F65" w14:textId="72EAED40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289" w14:textId="488F41E4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E820" w14:textId="30D108B7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02F7" w14:textId="11CCB57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</w:tr>
      <w:tr w:rsidR="00830828" w:rsidRPr="00D0779B" w14:paraId="611D957F" w14:textId="77777777" w:rsidTr="00D0779B">
        <w:trPr>
          <w:gridAfter w:val="1"/>
          <w:wAfter w:w="9" w:type="dxa"/>
          <w:trHeight w:val="57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990EF" w14:textId="311E7CE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proofErr w:type="spellStart"/>
            <w:r w:rsidRPr="00D0779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Ukupno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9C11F" w14:textId="318FD4B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2280C1" w14:textId="138DA7B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B23DD3" w14:textId="00B1E2A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A9161" w14:textId="6C4C2FB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82C3F" w14:textId="2FF7839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6704F" w14:textId="7A9BF8A1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FF779E" w14:textId="6AEF271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CB7FA" w14:textId="29158AE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4AA18E" w14:textId="33D55845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246CC0" w14:textId="3C8188A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CC304" w14:textId="1243E53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822BF1" w14:textId="6AF1F4A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DCC54B" w14:textId="482637E3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89BB1E" w14:textId="576CE2F6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C44D1" w14:textId="0499D96D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48D460" w14:textId="5EA73CE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084789" w14:textId="28B708C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AD1263" w14:textId="74DF3A5F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A71B9C" w14:textId="53C6EE5A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AF9A0" w14:textId="129CDE1C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753AD" w14:textId="026844B2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20AE9" w14:textId="6972691B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A95840" w14:textId="0E91721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AB4D4B" w14:textId="3F7E35F8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0F903" w14:textId="78A4F1E9" w:rsidR="0071670A" w:rsidRPr="00D0779B" w:rsidRDefault="0071670A" w:rsidP="007167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404</w:t>
            </w:r>
          </w:p>
        </w:tc>
      </w:tr>
    </w:tbl>
    <w:p w14:paraId="4E3BABCB" w14:textId="77777777" w:rsidR="00AE0ADB" w:rsidRDefault="00AE0ADB" w:rsidP="009F1D27">
      <w:pPr>
        <w:tabs>
          <w:tab w:val="left" w:pos="4920"/>
          <w:tab w:val="left" w:pos="5445"/>
        </w:tabs>
        <w:jc w:val="both"/>
      </w:pPr>
    </w:p>
    <w:p w14:paraId="46FD05D3" w14:textId="11323583" w:rsidR="004432A6" w:rsidRDefault="00264F7E" w:rsidP="009F1D27">
      <w:pPr>
        <w:tabs>
          <w:tab w:val="left" w:pos="4920"/>
          <w:tab w:val="left" w:pos="5445"/>
        </w:tabs>
        <w:jc w:val="both"/>
      </w:pPr>
      <w:r>
        <w:fldChar w:fldCharType="begin"/>
      </w:r>
      <w:r>
        <w:instrText xml:space="preserve"> LINK </w:instrText>
      </w:r>
      <w:r w:rsidR="00F156C1">
        <w:instrText xml:space="preserve">Excel.Sheet.12 C:\\Users\\Ornela\\Desktop\\Book1.xlsx Sheet1!C1:C26 </w:instrText>
      </w:r>
      <w:r>
        <w:instrText xml:space="preserve">\a \f 4 \h  \* MERGEFORMAT </w:instrText>
      </w:r>
      <w:r>
        <w:fldChar w:fldCharType="separate"/>
      </w:r>
    </w:p>
    <w:p w14:paraId="56A82D02" w14:textId="6B426FD3" w:rsidR="004C36F5" w:rsidRDefault="00264F7E" w:rsidP="0059367C">
      <w:pPr>
        <w:tabs>
          <w:tab w:val="left" w:pos="7785"/>
        </w:tabs>
        <w:jc w:val="both"/>
        <w:rPr>
          <w:rFonts w:asciiTheme="majorHAnsi" w:hAnsiTheme="majorHAnsi" w:cs="Times New Roman"/>
          <w:b/>
          <w:i/>
          <w:lang w:val="sr-Latn-CS"/>
        </w:rPr>
      </w:pPr>
      <w:r>
        <w:lastRenderedPageBreak/>
        <w:fldChar w:fldCharType="end"/>
      </w:r>
      <w:r w:rsidR="0036266A" w:rsidRPr="000D3F79">
        <w:rPr>
          <w:rFonts w:asciiTheme="majorHAnsi" w:hAnsiTheme="majorHAnsi" w:cs="Times New Roman"/>
          <w:b/>
          <w:lang w:val="sr-Latn-CS"/>
        </w:rPr>
        <w:t xml:space="preserve">Tabela </w:t>
      </w:r>
      <w:r w:rsidR="003729CE" w:rsidRPr="000D3F79">
        <w:rPr>
          <w:rFonts w:asciiTheme="majorHAnsi" w:hAnsiTheme="majorHAnsi" w:cs="Times New Roman"/>
          <w:b/>
          <w:lang w:val="sr-Latn-CS"/>
        </w:rPr>
        <w:t>6</w:t>
      </w:r>
      <w:r w:rsidR="00215A20" w:rsidRPr="000D3F79">
        <w:rPr>
          <w:rFonts w:asciiTheme="majorHAnsi" w:hAnsiTheme="majorHAnsi" w:cs="Times New Roman"/>
          <w:b/>
          <w:lang w:val="sr-Latn-CS"/>
        </w:rPr>
        <w:t>:</w:t>
      </w:r>
      <w:r w:rsidR="003729CE" w:rsidRPr="000D3F79">
        <w:rPr>
          <w:rFonts w:asciiTheme="majorHAnsi" w:hAnsiTheme="majorHAnsi" w:cs="Times New Roman"/>
          <w:b/>
          <w:lang w:val="sr-Latn-CS"/>
        </w:rPr>
        <w:t xml:space="preserve">  </w:t>
      </w:r>
      <w:r w:rsidR="0036266A" w:rsidRPr="000D3F79">
        <w:rPr>
          <w:rFonts w:asciiTheme="majorHAnsi" w:hAnsiTheme="majorHAnsi" w:cs="Times New Roman"/>
          <w:b/>
          <w:i/>
          <w:lang w:val="sr-Latn-CS"/>
        </w:rPr>
        <w:t xml:space="preserve">Uporedni podaci o likvidaciji </w:t>
      </w:r>
      <w:r w:rsidR="00C75D1C" w:rsidRPr="000D3F79">
        <w:rPr>
          <w:rFonts w:asciiTheme="majorHAnsi" w:hAnsiTheme="majorHAnsi" w:cs="Times New Roman"/>
          <w:b/>
          <w:i/>
          <w:lang w:val="sr-Latn-CS"/>
        </w:rPr>
        <w:t>šteta</w:t>
      </w:r>
    </w:p>
    <w:tbl>
      <w:tblPr>
        <w:tblW w:w="14893" w:type="dxa"/>
        <w:jc w:val="center"/>
        <w:tblLook w:val="04A0" w:firstRow="1" w:lastRow="0" w:firstColumn="1" w:lastColumn="0" w:noHBand="0" w:noVBand="1"/>
      </w:tblPr>
      <w:tblGrid>
        <w:gridCol w:w="833"/>
        <w:gridCol w:w="678"/>
        <w:gridCol w:w="768"/>
        <w:gridCol w:w="1233"/>
        <w:gridCol w:w="1096"/>
        <w:gridCol w:w="625"/>
        <w:gridCol w:w="1233"/>
        <w:gridCol w:w="679"/>
        <w:gridCol w:w="768"/>
        <w:gridCol w:w="1233"/>
        <w:gridCol w:w="1096"/>
        <w:gridCol w:w="625"/>
        <w:gridCol w:w="1233"/>
        <w:gridCol w:w="815"/>
        <w:gridCol w:w="1035"/>
        <w:gridCol w:w="943"/>
      </w:tblGrid>
      <w:tr w:rsidR="00B83351" w:rsidRPr="00D0779B" w14:paraId="3B617446" w14:textId="77777777" w:rsidTr="00D0779B">
        <w:trPr>
          <w:trHeight w:val="363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38244" w14:textId="77777777" w:rsidR="00B83351" w:rsidRPr="00D0779B" w:rsidRDefault="00B83351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ŠIFRA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392AB2" w14:textId="77777777" w:rsidR="00B83351" w:rsidRPr="00D0779B" w:rsidRDefault="00B83351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Likvidacija šteta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27A6CA" w14:textId="60DEBE68" w:rsidR="00B83351" w:rsidRPr="00D0779B" w:rsidRDefault="001733AB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UKUPNO 2020</w:t>
            </w:r>
            <w:r w:rsidR="00B8335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. godina</w:t>
            </w:r>
          </w:p>
        </w:tc>
        <w:tc>
          <w:tcPr>
            <w:tcW w:w="37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3648BC" w14:textId="77777777" w:rsidR="00B83351" w:rsidRPr="00D0779B" w:rsidRDefault="00B83351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Likvidacija šteta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91145C" w14:textId="3F8D3B3B" w:rsidR="00B83351" w:rsidRPr="00D0779B" w:rsidRDefault="001733AB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UKUPNO 2021</w:t>
            </w:r>
            <w:r w:rsidR="00B8335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. godina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6F2E0" w14:textId="77777777" w:rsidR="00B83351" w:rsidRPr="00D0779B" w:rsidRDefault="00B83351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Indeks iznosa ukupne likvi-dacije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60531D" w14:textId="77777777" w:rsidR="00B83351" w:rsidRPr="00D0779B" w:rsidRDefault="00B83351" w:rsidP="004C36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Prosječno likvidirana šteta</w:t>
            </w:r>
          </w:p>
        </w:tc>
      </w:tr>
      <w:tr w:rsidR="00B83351" w:rsidRPr="00D0779B" w14:paraId="349C84FB" w14:textId="77777777" w:rsidTr="00D0779B">
        <w:trPr>
          <w:trHeight w:val="363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67B1F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9E1800" w14:textId="0570C36E" w:rsidR="00B83351" w:rsidRPr="00D0779B" w:rsidRDefault="001733AB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2020</w:t>
            </w:r>
            <w:r w:rsidR="00B8335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. godina</w:t>
            </w: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0B7344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51EB8A" w14:textId="0D9B2246" w:rsidR="00B83351" w:rsidRPr="00D0779B" w:rsidRDefault="001733AB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2021</w:t>
            </w:r>
            <w:r w:rsidR="00B8335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. godina</w:t>
            </w: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C6064A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C3A26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7F81A0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B83351" w:rsidRPr="00D0779B" w14:paraId="5C8F1240" w14:textId="77777777" w:rsidTr="00D0779B">
        <w:trPr>
          <w:trHeight w:val="381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67150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560BFD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16C18D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C137E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4975F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0061B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37178C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B83351" w:rsidRPr="00D0779B" w14:paraId="58F489B9" w14:textId="77777777" w:rsidTr="00D0779B">
        <w:trPr>
          <w:trHeight w:val="381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C0A86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ECA6C7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broj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C6C995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iznos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00FD3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broj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C026B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iznos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55AAF1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broj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8BEB38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iznos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B8D00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broj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D01AE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iznos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65165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D59B9" w14:textId="63F0AB31" w:rsidR="00B83351" w:rsidRPr="00D0779B" w:rsidRDefault="001733AB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2020</w:t>
            </w:r>
            <w:r w:rsidR="00B8335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. godina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7D35D" w14:textId="37A2AF7E" w:rsidR="00B83351" w:rsidRPr="00D0779B" w:rsidRDefault="004454CD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2021</w:t>
            </w:r>
            <w:r w:rsidR="00B83351"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. godina</w:t>
            </w:r>
          </w:p>
        </w:tc>
      </w:tr>
      <w:tr w:rsidR="00B83351" w:rsidRPr="00D0779B" w14:paraId="66A1C503" w14:textId="77777777" w:rsidTr="00D0779B">
        <w:trPr>
          <w:trHeight w:val="381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47079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BABE0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Redo-vne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D62A7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sudske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E75F0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redovne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F46CA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sudske</w:t>
            </w: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B7B9E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213C5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D4F53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Redo-</w:t>
            </w:r>
            <w:proofErr w:type="spellStart"/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vne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8E611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sudske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ED584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redovne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223C3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sudske</w:t>
            </w:r>
            <w:proofErr w:type="spellEnd"/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2BE96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67D06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724AC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6BDFD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37525" w14:textId="77777777" w:rsidR="00B83351" w:rsidRPr="00D0779B" w:rsidRDefault="00B83351" w:rsidP="0089459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B83351" w:rsidRPr="00D0779B" w14:paraId="0C0BA4B0" w14:textId="77777777" w:rsidTr="007F5F81">
        <w:trPr>
          <w:trHeight w:val="496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FE33F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DDBF3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E0FA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2BFA5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EFB35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7C0B3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85F75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2E07A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A5B0C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3B414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01923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1448E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FEAB5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BE39E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7F146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FF234" w14:textId="77777777" w:rsidR="00B83351" w:rsidRPr="00D0779B" w:rsidRDefault="00B83351" w:rsidP="008945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  <w:t>18</w:t>
            </w:r>
          </w:p>
        </w:tc>
      </w:tr>
      <w:tr w:rsidR="00946831" w:rsidRPr="00D0779B" w14:paraId="091FE826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A7B7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DEAA" w14:textId="5298ED9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E8AA" w14:textId="4FE0681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917B" w14:textId="6F0716B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37.374,48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FFB6" w14:textId="7DFE95A9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4.007,49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5D7" w14:textId="2AC05CE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6216" w14:textId="30B98C3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41.381,97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CAF" w14:textId="5944386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657B" w14:textId="2935746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0CB5" w14:textId="02BF863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63.168,64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3A3F" w14:textId="088C839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919" w14:textId="11A0CD4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F20" w14:textId="60F0586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63.168,64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D90" w14:textId="7F7C51C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152,65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D1C" w14:textId="5F5A261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559,22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E62B" w14:textId="207448A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831,17</w:t>
            </w:r>
          </w:p>
        </w:tc>
      </w:tr>
      <w:tr w:rsidR="00946831" w:rsidRPr="00D0779B" w14:paraId="7EB80E3E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BC45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5AF6" w14:textId="2813F1A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7C8A" w14:textId="202A7C5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86A2" w14:textId="18F10C4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7.552,63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E025" w14:textId="7271684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EFD6" w14:textId="03BAF74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E373" w14:textId="36AD970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7.552,63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6C2C" w14:textId="3C884D9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B312" w14:textId="5414CC4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8045" w14:textId="3CEEA640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33.532,08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2E3" w14:textId="2A6CBDE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66FE" w14:textId="28BDA919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E0BC" w14:textId="0F0CF2A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33.532,08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6A8F" w14:textId="7EC6EBCD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443,98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B6C1" w14:textId="30511B9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444,27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CE8" w14:textId="329B92D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1.197,57</w:t>
            </w:r>
          </w:p>
        </w:tc>
      </w:tr>
      <w:tr w:rsidR="00946831" w:rsidRPr="00D0779B" w14:paraId="759987C3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690A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0A" w14:textId="155E3EE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7A99" w14:textId="5B9F8E6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E965" w14:textId="13274D5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596.879,88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88CE" w14:textId="65CE5AA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11074,68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1AC1" w14:textId="3879331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48BD" w14:textId="1CA961C1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607.954,56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406B" w14:textId="2917FAA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6D5" w14:textId="17F70AA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8AAD" w14:textId="7B61189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651.607,65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BC3" w14:textId="56F923D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75.935,28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44F" w14:textId="2EE1820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2494" w14:textId="1C45BE2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727.542,93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1F5A" w14:textId="3A9CAAD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119,67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484" w14:textId="27520D29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1.772,46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71B" w14:textId="11CFB3B1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2.078,69</w:t>
            </w:r>
          </w:p>
        </w:tc>
      </w:tr>
      <w:tr w:rsidR="00946831" w:rsidRPr="00D0779B" w14:paraId="129C1653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45B1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68E6" w14:textId="682D3FF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1FB" w14:textId="2AFB456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62B" w14:textId="04A1C75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1.558.815,21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1AFF" w14:textId="4D68854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E80" w14:textId="3DCD011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3B2" w14:textId="7CB0314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1.558.815,21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A3A4" w14:textId="0E5EC9F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DB5" w14:textId="657778B9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DE83" w14:textId="335F498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82.633,95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EE55" w14:textId="6995286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E2D5" w14:textId="1A3B8EC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FFCE" w14:textId="79E1F55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82.633,95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72C0" w14:textId="6C8EAEA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25C4" w14:textId="38CFFE30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259.802,54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86E8" w14:textId="1E573B1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10.329,24</w:t>
            </w:r>
          </w:p>
        </w:tc>
      </w:tr>
      <w:tr w:rsidR="00946831" w:rsidRPr="00D0779B" w14:paraId="24A1993F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2FCB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6B7" w14:textId="138308C0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E9F" w14:textId="24F358F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E238" w14:textId="26A98DF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4A9E" w14:textId="51B83570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C27" w14:textId="22E6FB6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EA5" w14:textId="12487A7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D7AF" w14:textId="018ECFF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5A2C" w14:textId="5ECE15E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EBB" w14:textId="232BBFA0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38.306,26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B01E" w14:textId="6063279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53FB" w14:textId="56F32DE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7903" w14:textId="4A354439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38.306,26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1DBD" w14:textId="78870CD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C318" w14:textId="700518B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62BD" w14:textId="0E91A801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12.768,75</w:t>
            </w:r>
          </w:p>
        </w:tc>
      </w:tr>
      <w:tr w:rsidR="00946831" w:rsidRPr="00D0779B" w14:paraId="082BFEF1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BC48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169" w14:textId="04E6F68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E1A1" w14:textId="2B8C231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BA54" w14:textId="3A2AC38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2.743.512,07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DE04" w14:textId="159B14C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772.643,01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D73" w14:textId="79786211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F859" w14:textId="1A570F3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3.516.155,08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6D08" w14:textId="18EFF10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D21A" w14:textId="47FE3B8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1592" w14:textId="7F3FC89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3.062.926,67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7210" w14:textId="4D005646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752.974,97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7221" w14:textId="20FAA57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3D2C" w14:textId="4AAA2DC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3.815.901,64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8B04" w14:textId="7DAC096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DD9D" w14:textId="4BF2B9B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3.114,40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C9D" w14:textId="39CCA6B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3.494,42</w:t>
            </w:r>
          </w:p>
        </w:tc>
      </w:tr>
      <w:tr w:rsidR="00946831" w:rsidRPr="00D0779B" w14:paraId="592A2B92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171B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1916" w14:textId="7B2545A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3643" w14:textId="5FEECD5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6F1" w14:textId="67489E8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1017,66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C3C8" w14:textId="67F6A10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AD65" w14:textId="7B8C1FF1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815" w14:textId="49B26CAB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1.017,66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6E8" w14:textId="5CFFA95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0DA0" w14:textId="571185C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8792" w14:textId="56458B6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520,01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AB6" w14:textId="4501575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CDAE" w14:textId="5F80808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5E7" w14:textId="5FD0297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520,01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12A8" w14:textId="4FD3935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724E" w14:textId="02C78982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169,61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173" w14:textId="3BF2F61A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color w:val="000000"/>
                <w:sz w:val="16"/>
                <w:szCs w:val="16"/>
              </w:rPr>
              <w:t>260,01</w:t>
            </w:r>
          </w:p>
        </w:tc>
      </w:tr>
      <w:tr w:rsidR="00946831" w:rsidRPr="00D0779B" w14:paraId="051D71B7" w14:textId="77777777" w:rsidTr="00D0779B">
        <w:trPr>
          <w:trHeight w:val="38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6753A" w14:textId="77777777" w:rsidR="00946831" w:rsidRPr="00D0779B" w:rsidRDefault="00946831" w:rsidP="009468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0779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r-Latn-RS"/>
              </w:rPr>
              <w:t>Ukupno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C0F34" w14:textId="72D80DE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035A0" w14:textId="659B1CB4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D61F01" w14:textId="0AA91CE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4.945.151,93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704826" w14:textId="14C698E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787.725,18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8CAB07" w14:textId="21E44DE7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8A017D" w14:textId="4E8D600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5.732.877,11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67D8FF" w14:textId="20AA90FE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FC9E80" w14:textId="4A89119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599BF8" w14:textId="0774222D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3.932.695,26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C16284" w14:textId="0D4FCFCC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828.910,25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ED5198" w14:textId="49E38878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6026C8" w14:textId="38F748BF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4.761.605,51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BCBC72" w14:textId="01AEA979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83,06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62993" w14:textId="24A83185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3.639,92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C59CCF" w14:textId="63807563" w:rsidR="00946831" w:rsidRPr="00D0779B" w:rsidRDefault="00946831" w:rsidP="00946831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0779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3.054,27</w:t>
            </w:r>
          </w:p>
        </w:tc>
      </w:tr>
    </w:tbl>
    <w:p w14:paraId="55A03C04" w14:textId="77777777" w:rsidR="0036266A" w:rsidRDefault="0036266A" w:rsidP="00C60BD1">
      <w:pPr>
        <w:rPr>
          <w:rFonts w:asciiTheme="majorHAnsi" w:hAnsiTheme="majorHAnsi" w:cs="Times New Roman"/>
          <w:lang w:val="sr-Latn-CS"/>
        </w:rPr>
      </w:pPr>
    </w:p>
    <w:p w14:paraId="3ADCDE43" w14:textId="5C0D55EF" w:rsidR="0089459B" w:rsidRDefault="0089459B" w:rsidP="00C60BD1">
      <w:pPr>
        <w:rPr>
          <w:rFonts w:asciiTheme="majorHAnsi" w:hAnsiTheme="majorHAnsi" w:cs="Times New Roman"/>
          <w:lang w:val="sr-Latn-CS"/>
        </w:rPr>
      </w:pPr>
    </w:p>
    <w:p w14:paraId="06A6A9B7" w14:textId="77777777" w:rsidR="00AE0ADB" w:rsidRDefault="00AE0ADB" w:rsidP="00C60BD1">
      <w:pPr>
        <w:rPr>
          <w:rFonts w:asciiTheme="majorHAnsi" w:hAnsiTheme="majorHAnsi" w:cs="Times New Roman"/>
          <w:lang w:val="sr-Latn-CS"/>
        </w:rPr>
      </w:pPr>
    </w:p>
    <w:p w14:paraId="3059AB88" w14:textId="13F406A7" w:rsidR="0059367C" w:rsidRDefault="0059367C" w:rsidP="00C60BD1">
      <w:pPr>
        <w:rPr>
          <w:rFonts w:asciiTheme="majorHAnsi" w:hAnsiTheme="majorHAnsi" w:cs="Times New Roman"/>
          <w:lang w:val="sr-Latn-CS"/>
        </w:rPr>
      </w:pPr>
    </w:p>
    <w:p w14:paraId="13AFEAC5" w14:textId="77777777" w:rsidR="0059367C" w:rsidRDefault="0059367C" w:rsidP="00C60BD1">
      <w:pPr>
        <w:rPr>
          <w:rFonts w:asciiTheme="majorHAnsi" w:hAnsiTheme="majorHAnsi" w:cs="Times New Roman"/>
          <w:lang w:val="sr-Latn-CS"/>
        </w:rPr>
      </w:pPr>
    </w:p>
    <w:p w14:paraId="25DF0EB8" w14:textId="77777777" w:rsidR="00C03033" w:rsidRDefault="00C03033" w:rsidP="00C03033">
      <w:pPr>
        <w:rPr>
          <w:rFonts w:asciiTheme="majorHAnsi" w:hAnsiTheme="majorHAnsi" w:cs="Times New Roman"/>
          <w:lang w:val="sr-Latn-CS"/>
        </w:rPr>
      </w:pPr>
      <w:r w:rsidRPr="00077728">
        <w:rPr>
          <w:rFonts w:asciiTheme="majorHAnsi" w:hAnsiTheme="majorHAnsi" w:cs="Times New Roman"/>
          <w:b/>
          <w:lang w:val="sr-Latn-CS"/>
        </w:rPr>
        <w:lastRenderedPageBreak/>
        <w:t>Tabela 7</w:t>
      </w:r>
      <w:r w:rsidRPr="00077728">
        <w:rPr>
          <w:rFonts w:asciiTheme="majorHAnsi" w:hAnsiTheme="majorHAnsi" w:cs="Times New Roman"/>
          <w:b/>
          <w:lang w:val="sr-Cyrl-RS"/>
        </w:rPr>
        <w:t xml:space="preserve">: </w:t>
      </w:r>
      <w:r w:rsidRPr="00077728">
        <w:rPr>
          <w:rFonts w:asciiTheme="majorHAnsi" w:hAnsiTheme="majorHAnsi" w:cs="Times New Roman"/>
          <w:b/>
          <w:i/>
          <w:lang w:val="sr-Latn-CS"/>
        </w:rPr>
        <w:t>Uporedni podaci o rezervaciji šteta</w:t>
      </w:r>
    </w:p>
    <w:p w14:paraId="46477D4B" w14:textId="77777777" w:rsidR="00362C30" w:rsidRDefault="00362C30" w:rsidP="00C60BD1">
      <w:pPr>
        <w:rPr>
          <w:rFonts w:asciiTheme="majorHAnsi" w:hAnsiTheme="majorHAnsi" w:cs="Times New Roman"/>
          <w:lang w:val="sr-Latn-CS"/>
        </w:rPr>
      </w:pPr>
    </w:p>
    <w:p w14:paraId="3F9E6EA1" w14:textId="77777777" w:rsidR="0089459B" w:rsidRDefault="0089459B" w:rsidP="00C60BD1">
      <w:pPr>
        <w:rPr>
          <w:rFonts w:asciiTheme="majorHAnsi" w:hAnsiTheme="majorHAnsi" w:cs="Times New Roman"/>
          <w:lang w:val="sr-Latn-CS"/>
        </w:rPr>
      </w:pPr>
    </w:p>
    <w:p w14:paraId="6E2AFB9F" w14:textId="77777777" w:rsidR="00C17E91" w:rsidRDefault="00C17E91" w:rsidP="00C60BD1">
      <w:pPr>
        <w:rPr>
          <w:rFonts w:asciiTheme="majorHAnsi" w:hAnsiTheme="majorHAnsi" w:cs="Times New Roman"/>
          <w:lang w:val="sr-Latn-CS"/>
        </w:rPr>
      </w:pPr>
    </w:p>
    <w:p w14:paraId="0203ECCA" w14:textId="77777777" w:rsidR="00C17E91" w:rsidRDefault="00C17E91" w:rsidP="00C60BD1">
      <w:pPr>
        <w:rPr>
          <w:rFonts w:asciiTheme="majorHAnsi" w:hAnsiTheme="majorHAnsi" w:cs="Times New Roman"/>
          <w:lang w:val="sr-Latn-CS"/>
        </w:rPr>
      </w:pPr>
    </w:p>
    <w:p w14:paraId="6B9FB5C1" w14:textId="77777777" w:rsidR="00C17E91" w:rsidRDefault="00C17E91" w:rsidP="00C60BD1">
      <w:pPr>
        <w:rPr>
          <w:rFonts w:asciiTheme="majorHAnsi" w:hAnsiTheme="majorHAnsi" w:cs="Times New Roman"/>
          <w:lang w:val="sr-Latn-CS"/>
        </w:rPr>
      </w:pPr>
    </w:p>
    <w:p w14:paraId="690CAC0B" w14:textId="77777777" w:rsidR="004B5F36" w:rsidRPr="00317376" w:rsidRDefault="004B5F36" w:rsidP="00C40A8D">
      <w:pPr>
        <w:rPr>
          <w:rFonts w:asciiTheme="majorHAnsi" w:hAnsiTheme="majorHAnsi" w:cs="Times New Roman"/>
          <w:lang w:val="sr-Latn-CS"/>
        </w:rPr>
      </w:pPr>
    </w:p>
    <w:tbl>
      <w:tblPr>
        <w:tblStyle w:val="TableGrid"/>
        <w:tblpPr w:leftFromText="180" w:rightFromText="180" w:vertAnchor="page" w:horzAnchor="page" w:tblpXSpec="center" w:tblpY="2596"/>
        <w:tblW w:w="1572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24"/>
        <w:gridCol w:w="515"/>
        <w:gridCol w:w="1172"/>
        <w:gridCol w:w="1133"/>
        <w:gridCol w:w="569"/>
        <w:gridCol w:w="1172"/>
        <w:gridCol w:w="638"/>
        <w:gridCol w:w="638"/>
        <w:gridCol w:w="1172"/>
        <w:gridCol w:w="1175"/>
        <w:gridCol w:w="561"/>
        <w:gridCol w:w="1134"/>
        <w:gridCol w:w="850"/>
        <w:gridCol w:w="851"/>
        <w:gridCol w:w="850"/>
        <w:gridCol w:w="1021"/>
        <w:gridCol w:w="991"/>
      </w:tblGrid>
      <w:tr w:rsidR="00067297" w:rsidRPr="000E067F" w14:paraId="6D9300EE" w14:textId="77777777" w:rsidTr="00A06CC7">
        <w:trPr>
          <w:trHeight w:val="391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6310760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Šifra vrste osiguranja</w:t>
            </w:r>
          </w:p>
          <w:p w14:paraId="41F4BE80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</w:p>
          <w:p w14:paraId="653CF90F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6F2B9601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Rezervisane štete</w:t>
            </w:r>
          </w:p>
          <w:p w14:paraId="7626913B" w14:textId="61B354EB" w:rsidR="0039165B" w:rsidRPr="000E067F" w:rsidRDefault="009D7EA7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na 31.12.2020</w:t>
            </w:r>
            <w:r w:rsidR="0039165B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. godine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14:paraId="409E81CA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UKUPNO</w:t>
            </w:r>
          </w:p>
          <w:p w14:paraId="1BE5F7E1" w14:textId="1EB4D12C" w:rsidR="0039165B" w:rsidRPr="000E067F" w:rsidRDefault="009D7EA7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2020</w:t>
            </w:r>
            <w:r w:rsidR="0039165B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. godina</w:t>
            </w:r>
          </w:p>
        </w:tc>
        <w:tc>
          <w:tcPr>
            <w:tcW w:w="3623" w:type="dxa"/>
            <w:gridSpan w:val="4"/>
            <w:shd w:val="clear" w:color="auto" w:fill="D9D9D9" w:themeFill="background1" w:themeFillShade="D9"/>
            <w:vAlign w:val="center"/>
          </w:tcPr>
          <w:p w14:paraId="60632FE1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Rezervisane štete</w:t>
            </w:r>
          </w:p>
          <w:p w14:paraId="5830ACF8" w14:textId="08E1CE34" w:rsidR="0039165B" w:rsidRPr="000E067F" w:rsidRDefault="009D7EA7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na 31.12.2021</w:t>
            </w:r>
            <w:r w:rsidR="0039165B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. godine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14:paraId="5E6884F4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UKUPNO</w:t>
            </w:r>
          </w:p>
          <w:p w14:paraId="6AC15CD4" w14:textId="1D933192" w:rsidR="0039165B" w:rsidRPr="000E067F" w:rsidRDefault="009D7EA7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2021</w:t>
            </w:r>
            <w:r w:rsidR="0039165B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. godina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7132934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Indeks iznosa rezervacije redov-nih šteta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52070DA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Indeks iznosa rezervacije sud-skih šteta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896478A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Indeks iznosa uku-pne rezervacije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  <w:vAlign w:val="center"/>
          </w:tcPr>
          <w:p w14:paraId="18436C00" w14:textId="77777777" w:rsidR="0039165B" w:rsidRPr="000E067F" w:rsidRDefault="0039165B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Prosječno rezervisana šteta</w:t>
            </w:r>
          </w:p>
        </w:tc>
      </w:tr>
      <w:tr w:rsidR="00163E02" w:rsidRPr="000E067F" w14:paraId="272EC5B6" w14:textId="77777777" w:rsidTr="00A06CC7">
        <w:trPr>
          <w:trHeight w:val="41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B97AEDC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</w:p>
        </w:tc>
        <w:tc>
          <w:tcPr>
            <w:tcW w:w="1239" w:type="dxa"/>
            <w:gridSpan w:val="2"/>
            <w:shd w:val="clear" w:color="auto" w:fill="D9D9D9" w:themeFill="background1" w:themeFillShade="D9"/>
            <w:vAlign w:val="center"/>
          </w:tcPr>
          <w:p w14:paraId="451C0643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broj</w:t>
            </w:r>
          </w:p>
        </w:tc>
        <w:tc>
          <w:tcPr>
            <w:tcW w:w="2305" w:type="dxa"/>
            <w:gridSpan w:val="2"/>
            <w:shd w:val="clear" w:color="auto" w:fill="D9D9D9" w:themeFill="background1" w:themeFillShade="D9"/>
            <w:vAlign w:val="center"/>
          </w:tcPr>
          <w:p w14:paraId="5F291819" w14:textId="77777777" w:rsidR="008273FF" w:rsidRPr="000E067F" w:rsidRDefault="008935E4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</w:t>
            </w:r>
            <w:r w:rsidR="008273FF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znos</w:t>
            </w:r>
          </w:p>
        </w:tc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468E562A" w14:textId="5B18643A" w:rsidR="008273FF" w:rsidRPr="000E067F" w:rsidRDefault="009517CE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br</w:t>
            </w:r>
            <w:r w:rsidR="008273FF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oj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14:paraId="5D8C765A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0A54684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broj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14:paraId="0F8F1E68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14:paraId="008E375A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broj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AEE3AA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04E0DE3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D779966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044D963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7C54840D" w14:textId="29758722" w:rsidR="008273FF" w:rsidRPr="000E067F" w:rsidRDefault="009D7EA7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2020</w:t>
            </w:r>
            <w:r w:rsidR="00A072FC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RS"/>
              </w:rPr>
              <w:t xml:space="preserve">. </w:t>
            </w:r>
            <w:r w:rsidR="008273FF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godina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14:paraId="515AE5CD" w14:textId="0F22C70E" w:rsidR="008273FF" w:rsidRPr="000E067F" w:rsidRDefault="009D7EA7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2021</w:t>
            </w:r>
            <w:r w:rsidR="008273FF"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. godina</w:t>
            </w:r>
          </w:p>
        </w:tc>
      </w:tr>
      <w:tr w:rsidR="00163E02" w:rsidRPr="000E067F" w14:paraId="6684E067" w14:textId="77777777" w:rsidTr="00A06CC7">
        <w:trPr>
          <w:trHeight w:val="41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863A199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13B3330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redo-vne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472792A7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sudske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431DED1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redovne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83DE313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sudske</w:t>
            </w:r>
          </w:p>
        </w:tc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93D2001" w14:textId="77777777" w:rsidR="008273FF" w:rsidRPr="000E067F" w:rsidRDefault="008273FF" w:rsidP="0046053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14:paraId="59018082" w14:textId="77777777" w:rsidR="008273FF" w:rsidRPr="000E067F" w:rsidRDefault="008273FF" w:rsidP="0046053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9ABD345" w14:textId="77777777" w:rsidR="008273FF" w:rsidRPr="000E067F" w:rsidRDefault="008273FF" w:rsidP="0046053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E067F">
              <w:rPr>
                <w:rFonts w:asciiTheme="majorHAnsi" w:hAnsiTheme="majorHAnsi"/>
                <w:b/>
                <w:sz w:val="14"/>
                <w:szCs w:val="14"/>
              </w:rPr>
              <w:t>redo-</w:t>
            </w:r>
            <w:proofErr w:type="spellStart"/>
            <w:r w:rsidRPr="000E067F">
              <w:rPr>
                <w:rFonts w:asciiTheme="majorHAnsi" w:hAnsiTheme="majorHAnsi"/>
                <w:b/>
                <w:sz w:val="14"/>
                <w:szCs w:val="14"/>
              </w:rPr>
              <w:t>vne</w:t>
            </w:r>
            <w:proofErr w:type="spellEnd"/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FD4C1F4" w14:textId="77777777" w:rsidR="008273FF" w:rsidRPr="000E067F" w:rsidRDefault="008273FF" w:rsidP="0046053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E067F">
              <w:rPr>
                <w:rFonts w:asciiTheme="majorHAnsi" w:hAnsiTheme="majorHAnsi"/>
                <w:b/>
                <w:sz w:val="14"/>
                <w:szCs w:val="14"/>
              </w:rPr>
              <w:t>Sud-</w:t>
            </w:r>
            <w:proofErr w:type="spellStart"/>
            <w:r w:rsidRPr="000E067F">
              <w:rPr>
                <w:rFonts w:asciiTheme="majorHAnsi" w:hAnsiTheme="majorHAnsi"/>
                <w:b/>
                <w:sz w:val="14"/>
                <w:szCs w:val="14"/>
              </w:rPr>
              <w:t>ske</w:t>
            </w:r>
            <w:proofErr w:type="spellEnd"/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02176D8" w14:textId="77777777" w:rsidR="008273FF" w:rsidRPr="000E067F" w:rsidRDefault="008273FF" w:rsidP="0046053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proofErr w:type="spellStart"/>
            <w:r w:rsidRPr="000E067F">
              <w:rPr>
                <w:rFonts w:asciiTheme="majorHAnsi" w:hAnsiTheme="majorHAnsi"/>
                <w:b/>
                <w:sz w:val="14"/>
                <w:szCs w:val="14"/>
              </w:rPr>
              <w:t>redovne</w:t>
            </w:r>
            <w:proofErr w:type="spellEnd"/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ED92810" w14:textId="77777777" w:rsidR="008273FF" w:rsidRPr="000E067F" w:rsidRDefault="008273FF" w:rsidP="0046053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proofErr w:type="spellStart"/>
            <w:r w:rsidRPr="000E067F">
              <w:rPr>
                <w:rFonts w:asciiTheme="majorHAnsi" w:hAnsiTheme="majorHAnsi"/>
                <w:b/>
                <w:sz w:val="14"/>
                <w:szCs w:val="14"/>
              </w:rPr>
              <w:t>sudske</w:t>
            </w:r>
            <w:proofErr w:type="spellEnd"/>
          </w:p>
        </w:tc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14:paraId="6BE2E7B8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AE06C0F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E9E8326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219FA7B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9AB2AE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1021" w:type="dxa"/>
            <w:vMerge/>
            <w:shd w:val="clear" w:color="auto" w:fill="D9D9D9" w:themeFill="background1" w:themeFillShade="D9"/>
            <w:vAlign w:val="center"/>
          </w:tcPr>
          <w:p w14:paraId="669ADC2D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14:paraId="5DFDA3E1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sz w:val="14"/>
                <w:szCs w:val="14"/>
                <w:lang w:val="sr-Latn-CS"/>
              </w:rPr>
            </w:pPr>
          </w:p>
        </w:tc>
      </w:tr>
      <w:tr w:rsidR="00163E02" w:rsidRPr="000E067F" w14:paraId="55C5E9D8" w14:textId="77777777" w:rsidTr="00A06CC7">
        <w:trPr>
          <w:trHeight w:val="41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A1BE51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20ED64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E4066F8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7BB22D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1357258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1A706FB0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6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67984FB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8D6A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FB7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9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CDE66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CCFCA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C3EF7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8679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BE2BB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5DA9B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02867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AC4D2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781E" w14:textId="77777777" w:rsidR="008273FF" w:rsidRPr="000E067F" w:rsidRDefault="008273FF" w:rsidP="00460537">
            <w:pPr>
              <w:jc w:val="center"/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</w:pPr>
            <w:r w:rsidRPr="000E067F">
              <w:rPr>
                <w:rFonts w:asciiTheme="majorHAnsi" w:hAnsiTheme="majorHAnsi" w:cs="Times New Roman"/>
                <w:b/>
                <w:sz w:val="14"/>
                <w:szCs w:val="14"/>
                <w:lang w:val="sr-Latn-CS"/>
              </w:rPr>
              <w:t>18</w:t>
            </w:r>
          </w:p>
        </w:tc>
      </w:tr>
      <w:tr w:rsidR="007B7FED" w:rsidRPr="000E067F" w14:paraId="1B349B0F" w14:textId="77777777" w:rsidTr="00A06CC7">
        <w:trPr>
          <w:trHeight w:val="417"/>
          <w:jc w:val="center"/>
        </w:trPr>
        <w:tc>
          <w:tcPr>
            <w:tcW w:w="562" w:type="dxa"/>
            <w:vAlign w:val="center"/>
          </w:tcPr>
          <w:p w14:paraId="24A8E03B" w14:textId="7777777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C53" w14:textId="7396A1FD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4A3" w14:textId="1E374ED6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7E0E" w14:textId="628FE2DF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4.068,00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9496" w14:textId="1784393A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0C7E" w14:textId="3CEF4726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1AFD" w14:textId="2A3B04B3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5.068,00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E3" w14:textId="11DFBC88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9D39" w14:textId="5A764634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2CA" w14:textId="14C4DF06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19.426,00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C7B" w14:textId="7B16F54E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E024" w14:textId="7EF5DA53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AD88" w14:textId="12E95840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20.426,00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F5D4" w14:textId="0B9926A5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477,53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7B10" w14:textId="0F91829E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05BA" w14:textId="05A149BA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403,04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A682" w14:textId="742835E6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844,67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9F78" w14:textId="7415642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1.702,17</w:t>
            </w:r>
          </w:p>
        </w:tc>
      </w:tr>
      <w:tr w:rsidR="007B7FED" w:rsidRPr="000E067F" w14:paraId="6A255CE7" w14:textId="77777777" w:rsidTr="00A06CC7">
        <w:trPr>
          <w:trHeight w:val="417"/>
          <w:jc w:val="center"/>
        </w:trPr>
        <w:tc>
          <w:tcPr>
            <w:tcW w:w="562" w:type="dxa"/>
            <w:vAlign w:val="center"/>
          </w:tcPr>
          <w:p w14:paraId="4C2D4778" w14:textId="7777777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A934" w14:textId="76141EF3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E4DE" w14:textId="418CE9C7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DC3D" w14:textId="270FC806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670,95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CBE0" w14:textId="00E0B8CA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7AA" w14:textId="3ACB5AA1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FED4" w14:textId="66977A7C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670,95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C17" w14:textId="0D49B874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265D" w14:textId="0E76C8C2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869D" w14:textId="70A3E58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420,50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427" w14:textId="2DA8214B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464" w14:textId="1E5D0462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F391" w14:textId="05183BC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99B" w14:textId="2F6C1835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9051" w14:textId="79A1BE06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1EF7" w14:textId="2BAFB06B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62,67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8B4D" w14:textId="0CC927A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335,48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1D3" w14:textId="66C4BDBE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420,50</w:t>
            </w:r>
          </w:p>
        </w:tc>
      </w:tr>
      <w:tr w:rsidR="007B7FED" w:rsidRPr="000E067F" w14:paraId="02582780" w14:textId="77777777" w:rsidTr="00A06CC7">
        <w:trPr>
          <w:trHeight w:val="417"/>
          <w:jc w:val="center"/>
        </w:trPr>
        <w:tc>
          <w:tcPr>
            <w:tcW w:w="562" w:type="dxa"/>
            <w:vAlign w:val="center"/>
          </w:tcPr>
          <w:p w14:paraId="3669F07F" w14:textId="7777777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052A" w14:textId="11691BEA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B9C" w14:textId="7B51B5DD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0DD" w14:textId="02B54067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117.742,93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52D0" w14:textId="50BDEB7B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147.500,00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B5B4" w14:textId="09382376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8073" w14:textId="43C254D5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265.242,93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8F3F" w14:textId="7437DD28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4B10" w14:textId="2008B43E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8339" w14:textId="15BF4871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57.961,76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F674" w14:textId="6005FAAB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97.000,00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8453" w14:textId="045637AB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493A" w14:textId="42011A7C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154.961,76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379F" w14:textId="2793066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AAD9" w14:textId="6A517E7C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29BC" w14:textId="4714ECF2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58,42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0882" w14:textId="1C2690B8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11.051,79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CB1" w14:textId="7742479C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4.998,77</w:t>
            </w:r>
          </w:p>
        </w:tc>
      </w:tr>
      <w:tr w:rsidR="007B7FED" w:rsidRPr="000E067F" w14:paraId="2C4A7466" w14:textId="77777777" w:rsidTr="00A06CC7">
        <w:trPr>
          <w:trHeight w:val="417"/>
          <w:jc w:val="center"/>
        </w:trPr>
        <w:tc>
          <w:tcPr>
            <w:tcW w:w="562" w:type="dxa"/>
            <w:vAlign w:val="center"/>
          </w:tcPr>
          <w:p w14:paraId="0AEFFAC6" w14:textId="7777777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3EC" w14:textId="690B7742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2BB" w14:textId="0D2FD1E7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788" w14:textId="17C8BEC3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9951" w14:textId="58EDB4AD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7F9C" w14:textId="5A7D01B0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4C94" w14:textId="62C57F4E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997D" w14:textId="35729BD4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471" w14:textId="526FBA29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9968" w14:textId="405AFC1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718,00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A20" w14:textId="41B32B41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1451" w14:textId="3DFAD3E2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4756" w14:textId="2D5AE89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18.718,00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4E6" w14:textId="3B625FE5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8069" w14:textId="1982A228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25A" w14:textId="0DA003B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133,70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181B" w14:textId="7D9FF909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7C62" w14:textId="165F39AC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9.359,00</w:t>
            </w:r>
          </w:p>
        </w:tc>
      </w:tr>
      <w:tr w:rsidR="007B7FED" w:rsidRPr="000E067F" w14:paraId="1BFD9F1A" w14:textId="77777777" w:rsidTr="00A06CC7">
        <w:trPr>
          <w:trHeight w:val="417"/>
          <w:jc w:val="center"/>
        </w:trPr>
        <w:tc>
          <w:tcPr>
            <w:tcW w:w="562" w:type="dxa"/>
            <w:vAlign w:val="center"/>
          </w:tcPr>
          <w:p w14:paraId="49797894" w14:textId="40F5B5B5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D2A" w14:textId="5E342944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1793" w14:textId="121FEEDF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AC8" w14:textId="6E1B9A54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2653" w14:textId="33FC86FF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F08" w14:textId="79D3AF7D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992" w14:textId="490039DB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6A57" w14:textId="28B872AF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5D35" w14:textId="47145B2C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6650" w14:textId="72FA7847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DD69" w14:textId="0DE53F12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DEE9" w14:textId="2EB15202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5B59" w14:textId="63A3E09B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42D7" w14:textId="20EC77E5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2652" w14:textId="2AC06103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E723" w14:textId="31567B3F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1145" w14:textId="5DC2DA7B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38BD" w14:textId="17447C2D" w:rsidR="007B7FED" w:rsidRDefault="007B7FED" w:rsidP="007B7FED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-</w:t>
            </w:r>
          </w:p>
        </w:tc>
      </w:tr>
      <w:tr w:rsidR="007B7FED" w:rsidRPr="000E067F" w14:paraId="45AC13A3" w14:textId="77777777" w:rsidTr="00A06CC7">
        <w:trPr>
          <w:trHeight w:val="417"/>
          <w:jc w:val="center"/>
        </w:trPr>
        <w:tc>
          <w:tcPr>
            <w:tcW w:w="562" w:type="dxa"/>
            <w:vAlign w:val="center"/>
          </w:tcPr>
          <w:p w14:paraId="3F603AC1" w14:textId="7777777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5D0" w14:textId="395C7582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4563" w14:textId="2B14C7AE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C539" w14:textId="573D34AD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4.011.111,72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8E1" w14:textId="621AC236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2.994.165,29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6C2A" w14:textId="37998B00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6B97" w14:textId="187662BB" w:rsidR="007B7FED" w:rsidRPr="000E067F" w:rsidRDefault="007B7FED" w:rsidP="007B7FE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7.005.277,01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3BA5" w14:textId="420EA240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731" w14:textId="500063E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857A" w14:textId="29F679A2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4.301.101,48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6AC5" w14:textId="271388F4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2.765.730,22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C0E" w14:textId="62A694B3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94F" w14:textId="3B865FC8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7.066.831,70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6CB1" w14:textId="265B3C5D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107,23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98D7" w14:textId="267C5CA6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92,37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6870" w14:textId="3B6C3CB4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100,88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861B" w14:textId="33D646BF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20.364,18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1F" w14:textId="40B3E5FC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19.739,75</w:t>
            </w:r>
          </w:p>
        </w:tc>
      </w:tr>
      <w:tr w:rsidR="007B7FED" w:rsidRPr="000E067F" w14:paraId="40FEE00B" w14:textId="77777777" w:rsidTr="00A06CC7">
        <w:trPr>
          <w:trHeight w:val="32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7A1E51" w14:textId="77777777" w:rsidR="007B7FED" w:rsidRPr="000E067F" w:rsidRDefault="007B7FED" w:rsidP="007B7F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Uku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0E067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pno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E9FBEA" w14:textId="757BDBE5" w:rsidR="007B7FED" w:rsidRPr="00FF6C95" w:rsidRDefault="007B7FED" w:rsidP="007B7FE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722ED3" w14:textId="15F84C2A" w:rsidR="007B7FED" w:rsidRPr="00FF6C95" w:rsidRDefault="007B7FED" w:rsidP="007B7FE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7B474A" w14:textId="0884FC72" w:rsidR="007B7FED" w:rsidRPr="00FF6C95" w:rsidRDefault="007B7FED" w:rsidP="007B7FE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4.133.593,60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6ADEC9" w14:textId="41D34FC3" w:rsidR="007B7FED" w:rsidRPr="00FF6C95" w:rsidRDefault="007B7FED" w:rsidP="007B7FE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3.156.665,29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F1BD6E" w14:textId="57690C20" w:rsidR="007B7FED" w:rsidRPr="00FF6C95" w:rsidRDefault="007B7FED" w:rsidP="007B7FE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CFAD4" w14:textId="35082520" w:rsidR="007B7FED" w:rsidRPr="00FF6C95" w:rsidRDefault="007B7FED" w:rsidP="007B7FE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7.290.258,89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2F76FF" w14:textId="4D68CB2F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F508A1" w14:textId="7E2BE7E7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58C2DB" w14:textId="5EB5C8F1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4.379.627,74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383880" w14:textId="097316B2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2.881.730,22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DC8ABF" w14:textId="1B9C6F60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C3B227" w14:textId="789C151A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7.261.357,96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966A2B" w14:textId="0A79E9E2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105,95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3D1F5" w14:textId="783C2752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4A71C7" w14:textId="1B0D963F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FBCDF7" w14:textId="6A374358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19.337,56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93B25" w14:textId="02F0D2EC" w:rsidR="007B7FED" w:rsidRPr="00FF6C95" w:rsidRDefault="007B7FED" w:rsidP="007B7FED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17.973,66</w:t>
            </w:r>
          </w:p>
        </w:tc>
      </w:tr>
    </w:tbl>
    <w:p w14:paraId="0CE5EB87" w14:textId="77777777" w:rsidR="00022E09" w:rsidRPr="00317376" w:rsidRDefault="00022E09" w:rsidP="00022E09">
      <w:pPr>
        <w:spacing w:after="0"/>
        <w:contextualSpacing/>
        <w:rPr>
          <w:rFonts w:asciiTheme="majorHAnsi" w:hAnsiTheme="majorHAnsi" w:cs="Times New Roman"/>
          <w:b/>
          <w:i/>
          <w:lang w:val="sr-Latn-CS"/>
        </w:rPr>
      </w:pPr>
    </w:p>
    <w:p w14:paraId="6B89523D" w14:textId="77777777" w:rsidR="00E55AE9" w:rsidRPr="00317376" w:rsidRDefault="00E55AE9" w:rsidP="00E55AE9">
      <w:pPr>
        <w:rPr>
          <w:rFonts w:asciiTheme="majorHAnsi" w:hAnsiTheme="majorHAnsi" w:cs="Times New Roman"/>
          <w:lang w:val="sr-Latn-CS"/>
        </w:rPr>
      </w:pPr>
    </w:p>
    <w:p w14:paraId="0E24D0D8" w14:textId="77777777" w:rsidR="00233987" w:rsidRPr="00317376" w:rsidRDefault="00233987" w:rsidP="00E55AE9">
      <w:pPr>
        <w:rPr>
          <w:rFonts w:asciiTheme="majorHAnsi" w:hAnsiTheme="majorHAnsi" w:cs="Times New Roman"/>
          <w:lang w:val="sr-Latn-CS"/>
        </w:rPr>
        <w:sectPr w:rsidR="00233987" w:rsidRPr="00317376" w:rsidSect="00EF112A">
          <w:pgSz w:w="15840" w:h="12240" w:orient="landscape"/>
          <w:pgMar w:top="1985" w:right="1417" w:bottom="1325" w:left="1417" w:header="708" w:footer="708" w:gutter="0"/>
          <w:cols w:space="708"/>
          <w:docGrid w:linePitch="360"/>
        </w:sectPr>
      </w:pPr>
    </w:p>
    <w:p w14:paraId="356CAA7D" w14:textId="77777777" w:rsidR="007A44DA" w:rsidRPr="00317376" w:rsidRDefault="005A3692" w:rsidP="00A1078D">
      <w:pPr>
        <w:pStyle w:val="Heading1"/>
      </w:pPr>
      <w:bookmarkStart w:id="53" w:name="_Toc97118966"/>
      <w:r w:rsidRPr="00317376">
        <w:lastRenderedPageBreak/>
        <w:t>ANALIZA OSTVARENOG FINANSIJSKOG REZULTATA</w:t>
      </w:r>
      <w:bookmarkEnd w:id="53"/>
    </w:p>
    <w:p w14:paraId="24D543D8" w14:textId="77777777" w:rsidR="00D51936" w:rsidRPr="00317376" w:rsidRDefault="00D51936" w:rsidP="00D51936">
      <w:pPr>
        <w:pStyle w:val="NoSpacing"/>
        <w:rPr>
          <w:rFonts w:asciiTheme="majorHAnsi" w:hAnsiTheme="majorHAnsi" w:cs="Times New Roman"/>
          <w:lang w:val="sr-Latn-CS"/>
        </w:rPr>
      </w:pPr>
    </w:p>
    <w:p w14:paraId="2498856B" w14:textId="406B0640" w:rsidR="00CD63E7" w:rsidRPr="00317376" w:rsidRDefault="00300A39" w:rsidP="00ED2F7A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Društvo je u posmatranoj poslovnoj 20</w:t>
      </w:r>
      <w:r w:rsidR="00ED0D58">
        <w:rPr>
          <w:rFonts w:asciiTheme="majorHAnsi" w:hAnsiTheme="majorHAnsi" w:cs="Times New Roman"/>
          <w:lang w:val="sr-Latn-CS"/>
        </w:rPr>
        <w:t>2</w:t>
      </w:r>
      <w:r w:rsidR="002A7352">
        <w:rPr>
          <w:rFonts w:asciiTheme="majorHAnsi" w:hAnsiTheme="majorHAnsi" w:cs="Times New Roman"/>
          <w:lang w:val="sr-Latn-CS"/>
        </w:rPr>
        <w:t>1</w:t>
      </w:r>
      <w:r w:rsidRPr="00317376">
        <w:rPr>
          <w:rFonts w:asciiTheme="majorHAnsi" w:hAnsiTheme="majorHAnsi" w:cs="Times New Roman"/>
          <w:lang w:val="sr-Latn-CS"/>
        </w:rPr>
        <w:t xml:space="preserve">. godini ostvarilo pozitivan finansijski rezultat, </w:t>
      </w:r>
      <w:r w:rsidR="0022066A" w:rsidRPr="00317376">
        <w:rPr>
          <w:rFonts w:asciiTheme="majorHAnsi" w:hAnsiTheme="majorHAnsi" w:cs="Times New Roman"/>
          <w:lang w:val="sr-Latn-CS"/>
        </w:rPr>
        <w:t>uz neto dobitak</w:t>
      </w:r>
      <w:r w:rsidR="00A875B7">
        <w:rPr>
          <w:rFonts w:asciiTheme="majorHAnsi" w:hAnsiTheme="majorHAnsi" w:cs="Times New Roman"/>
          <w:lang w:val="sr-Latn-CS"/>
        </w:rPr>
        <w:t xml:space="preserve"> od </w:t>
      </w:r>
      <w:r w:rsidR="001C0008">
        <w:rPr>
          <w:rFonts w:asciiTheme="majorHAnsi" w:hAnsiTheme="majorHAnsi" w:cs="Times New Roman"/>
          <w:lang w:val="sr-Latn-CS"/>
        </w:rPr>
        <w:t>7.456.394</w:t>
      </w:r>
      <w:r w:rsidR="000D5A30">
        <w:rPr>
          <w:rFonts w:asciiTheme="majorHAnsi" w:hAnsiTheme="majorHAnsi" w:cs="Times New Roman"/>
          <w:lang w:val="sr-Latn-CS"/>
        </w:rPr>
        <w:t>,62</w:t>
      </w:r>
      <w:r w:rsidR="00527743">
        <w:rPr>
          <w:rFonts w:asciiTheme="majorHAnsi" w:hAnsiTheme="majorHAnsi" w:cs="Times New Roman"/>
          <w:lang w:val="sr-Latn-CS"/>
        </w:rPr>
        <w:t xml:space="preserve"> KM</w:t>
      </w:r>
      <w:r w:rsidR="009D4B2D" w:rsidRPr="00317376">
        <w:rPr>
          <w:rFonts w:asciiTheme="majorHAnsi" w:hAnsiTheme="majorHAnsi" w:cs="Times New Roman"/>
          <w:lang w:val="sr-Latn-CS"/>
        </w:rPr>
        <w:t xml:space="preserve">, </w:t>
      </w:r>
      <w:r w:rsidR="00CD63E7" w:rsidRPr="00317376">
        <w:rPr>
          <w:rFonts w:asciiTheme="majorHAnsi" w:hAnsiTheme="majorHAnsi" w:cs="Times New Roman"/>
          <w:lang w:val="sr-Latn-CS"/>
        </w:rPr>
        <w:t xml:space="preserve">nastao </w:t>
      </w:r>
      <w:r w:rsidR="006E5CBE" w:rsidRPr="00317376">
        <w:rPr>
          <w:rFonts w:asciiTheme="majorHAnsi" w:hAnsiTheme="majorHAnsi" w:cs="Times New Roman"/>
          <w:lang w:val="sr-Latn-CS"/>
        </w:rPr>
        <w:t>kao</w:t>
      </w:r>
      <w:r w:rsidR="0022066A" w:rsidRPr="00317376">
        <w:rPr>
          <w:rFonts w:asciiTheme="majorHAnsi" w:hAnsiTheme="majorHAnsi" w:cs="Times New Roman"/>
          <w:lang w:val="sr-Latn-CS"/>
        </w:rPr>
        <w:t xml:space="preserve"> rezultat razlike između</w:t>
      </w:r>
      <w:r w:rsidRPr="00317376">
        <w:rPr>
          <w:rFonts w:asciiTheme="majorHAnsi" w:hAnsiTheme="majorHAnsi" w:cs="Times New Roman"/>
          <w:lang w:val="sr-Latn-CS"/>
        </w:rPr>
        <w:t xml:space="preserve"> ukupno ostvareni</w:t>
      </w:r>
      <w:r w:rsidR="0022066A" w:rsidRPr="00317376">
        <w:rPr>
          <w:rFonts w:asciiTheme="majorHAnsi" w:hAnsiTheme="majorHAnsi" w:cs="Times New Roman"/>
          <w:lang w:val="sr-Latn-CS"/>
        </w:rPr>
        <w:t>h</w:t>
      </w:r>
      <w:r w:rsidRPr="00317376">
        <w:rPr>
          <w:rFonts w:asciiTheme="majorHAnsi" w:hAnsiTheme="majorHAnsi" w:cs="Times New Roman"/>
          <w:lang w:val="sr-Latn-CS"/>
        </w:rPr>
        <w:t xml:space="preserve"> prihod</w:t>
      </w:r>
      <w:r w:rsidR="0022066A" w:rsidRPr="00317376">
        <w:rPr>
          <w:rFonts w:asciiTheme="majorHAnsi" w:hAnsiTheme="majorHAnsi" w:cs="Times New Roman"/>
          <w:lang w:val="sr-Latn-CS"/>
        </w:rPr>
        <w:t>a</w:t>
      </w:r>
      <w:r w:rsidR="00527743">
        <w:rPr>
          <w:rFonts w:asciiTheme="majorHAnsi" w:hAnsiTheme="majorHAnsi" w:cs="Times New Roman"/>
          <w:lang w:val="sr-Latn-CS"/>
        </w:rPr>
        <w:t xml:space="preserve"> </w:t>
      </w:r>
      <w:r w:rsidR="006E5CBE" w:rsidRPr="00317376">
        <w:rPr>
          <w:rFonts w:asciiTheme="majorHAnsi" w:hAnsiTheme="majorHAnsi" w:cs="Times New Roman"/>
          <w:lang w:val="sr-Latn-CS"/>
        </w:rPr>
        <w:t xml:space="preserve">u iznosu </w:t>
      </w:r>
      <w:r w:rsidRPr="00317376">
        <w:rPr>
          <w:rFonts w:asciiTheme="majorHAnsi" w:hAnsiTheme="majorHAnsi" w:cs="Times New Roman"/>
          <w:lang w:val="sr-Latn-CS"/>
        </w:rPr>
        <w:t xml:space="preserve">od </w:t>
      </w:r>
      <w:r w:rsidR="009420AC" w:rsidRPr="00317376">
        <w:rPr>
          <w:rFonts w:asciiTheme="majorHAnsi" w:hAnsiTheme="majorHAnsi" w:cs="Times New Roman"/>
          <w:lang w:val="sr-Latn-CS"/>
        </w:rPr>
        <w:t>18.</w:t>
      </w:r>
      <w:r w:rsidR="002A7352">
        <w:rPr>
          <w:rFonts w:asciiTheme="majorHAnsi" w:hAnsiTheme="majorHAnsi" w:cs="Times New Roman"/>
          <w:lang w:val="sr-Latn-CS"/>
        </w:rPr>
        <w:t>113.960,99</w:t>
      </w:r>
      <w:r w:rsidR="00527743">
        <w:rPr>
          <w:rFonts w:asciiTheme="majorHAnsi" w:hAnsiTheme="majorHAnsi" w:cs="Times New Roman"/>
          <w:lang w:val="sr-Latn-CS"/>
        </w:rPr>
        <w:t xml:space="preserve"> KM</w:t>
      </w:r>
      <w:r w:rsidR="00BC4195" w:rsidRPr="00317376">
        <w:rPr>
          <w:rFonts w:asciiTheme="majorHAnsi" w:hAnsiTheme="majorHAnsi" w:cs="Times New Roman"/>
          <w:lang w:val="sr-Latn-CS"/>
        </w:rPr>
        <w:t>,</w:t>
      </w:r>
      <w:r w:rsidR="00F2748A">
        <w:rPr>
          <w:rFonts w:asciiTheme="majorHAnsi" w:hAnsiTheme="majorHAnsi" w:cs="Times New Roman"/>
          <w:lang w:val="sr-Latn-CS"/>
        </w:rPr>
        <w:t xml:space="preserve"> </w:t>
      </w:r>
      <w:r w:rsidR="006E5CBE" w:rsidRPr="00317376">
        <w:rPr>
          <w:rFonts w:asciiTheme="majorHAnsi" w:hAnsiTheme="majorHAnsi" w:cs="Times New Roman"/>
          <w:lang w:val="sr-Latn-CS"/>
        </w:rPr>
        <w:t xml:space="preserve">ukupno ostvarenih </w:t>
      </w:r>
      <w:r w:rsidRPr="00317376">
        <w:rPr>
          <w:rFonts w:asciiTheme="majorHAnsi" w:hAnsiTheme="majorHAnsi" w:cs="Times New Roman"/>
          <w:lang w:val="sr-Latn-CS"/>
        </w:rPr>
        <w:t>rashod</w:t>
      </w:r>
      <w:r w:rsidR="0022066A" w:rsidRPr="00317376">
        <w:rPr>
          <w:rFonts w:asciiTheme="majorHAnsi" w:hAnsiTheme="majorHAnsi" w:cs="Times New Roman"/>
          <w:lang w:val="sr-Latn-CS"/>
        </w:rPr>
        <w:t>a</w:t>
      </w:r>
      <w:r w:rsidR="006E5CBE" w:rsidRPr="00317376">
        <w:rPr>
          <w:rFonts w:asciiTheme="majorHAnsi" w:hAnsiTheme="majorHAnsi" w:cs="Times New Roman"/>
          <w:lang w:val="sr-Latn-CS"/>
        </w:rPr>
        <w:t xml:space="preserve"> u iznosu </w:t>
      </w:r>
      <w:r w:rsidR="0022066A" w:rsidRPr="00317376">
        <w:rPr>
          <w:rFonts w:asciiTheme="majorHAnsi" w:hAnsiTheme="majorHAnsi" w:cs="Times New Roman"/>
          <w:lang w:val="sr-Latn-CS"/>
        </w:rPr>
        <w:t xml:space="preserve">od </w:t>
      </w:r>
      <w:r w:rsidR="002A7352">
        <w:rPr>
          <w:rFonts w:asciiTheme="majorHAnsi" w:hAnsiTheme="majorHAnsi" w:cs="Times New Roman"/>
          <w:lang w:val="sr-Latn-CS"/>
        </w:rPr>
        <w:t>9.818.775,81 KM</w:t>
      </w:r>
      <w:r w:rsidR="00F2748A">
        <w:rPr>
          <w:rFonts w:asciiTheme="majorHAnsi" w:hAnsiTheme="majorHAnsi" w:cs="Times New Roman"/>
          <w:lang w:val="sr-Latn-CS"/>
        </w:rPr>
        <w:t xml:space="preserve">  i</w:t>
      </w:r>
      <w:r w:rsidR="00BC4195" w:rsidRPr="00317376">
        <w:rPr>
          <w:rFonts w:asciiTheme="majorHAnsi" w:hAnsiTheme="majorHAnsi" w:cs="Times New Roman"/>
          <w:lang w:val="sr-Latn-CS"/>
        </w:rPr>
        <w:t xml:space="preserve"> </w:t>
      </w:r>
      <w:r w:rsidR="008B1A54" w:rsidRPr="00317376">
        <w:rPr>
          <w:rFonts w:asciiTheme="majorHAnsi" w:hAnsiTheme="majorHAnsi" w:cs="Times New Roman"/>
          <w:lang w:val="sr-Latn-CS"/>
        </w:rPr>
        <w:t xml:space="preserve">obračunatog poreza iz rezultata u iznosu od </w:t>
      </w:r>
      <w:r w:rsidR="001C0008" w:rsidRPr="001C0008">
        <w:rPr>
          <w:rFonts w:asciiTheme="majorHAnsi" w:hAnsiTheme="majorHAnsi" w:cs="Times New Roman"/>
          <w:lang w:val="sr-Latn-CS"/>
        </w:rPr>
        <w:t>838.79</w:t>
      </w:r>
      <w:r w:rsidR="000D5A30">
        <w:rPr>
          <w:rFonts w:asciiTheme="majorHAnsi" w:hAnsiTheme="majorHAnsi" w:cs="Times New Roman"/>
          <w:lang w:val="sr-Latn-CS"/>
        </w:rPr>
        <w:t>0,56</w:t>
      </w:r>
      <w:r w:rsidR="007A0550" w:rsidRPr="001C0008">
        <w:rPr>
          <w:rFonts w:asciiTheme="majorHAnsi" w:hAnsiTheme="majorHAnsi" w:cs="Times New Roman"/>
          <w:lang w:val="sr-Latn-CS"/>
        </w:rPr>
        <w:t xml:space="preserve"> KM</w:t>
      </w:r>
      <w:r w:rsidR="00EC234B" w:rsidRPr="001C0008">
        <w:rPr>
          <w:rFonts w:asciiTheme="majorHAnsi" w:hAnsiTheme="majorHAnsi" w:cs="Times New Roman"/>
          <w:lang w:val="sr-Latn-CS"/>
        </w:rPr>
        <w:t>.</w:t>
      </w:r>
    </w:p>
    <w:p w14:paraId="0A432C72" w14:textId="47939579" w:rsidR="002753E1" w:rsidRPr="00317376" w:rsidRDefault="002753E1" w:rsidP="00ED2F7A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Pregled osnovnih pozicija iz bilansa uspjeha</w:t>
      </w:r>
      <w:r w:rsidR="00DE42D8">
        <w:rPr>
          <w:rFonts w:asciiTheme="majorHAnsi" w:hAnsiTheme="majorHAnsi" w:cs="Times New Roman"/>
          <w:lang w:val="sr-Latn-CS"/>
        </w:rPr>
        <w:t xml:space="preserve"> 20</w:t>
      </w:r>
      <w:r w:rsidR="00D74306">
        <w:rPr>
          <w:rFonts w:asciiTheme="majorHAnsi" w:hAnsiTheme="majorHAnsi" w:cs="Times New Roman"/>
          <w:lang w:val="sr-Latn-CS"/>
        </w:rPr>
        <w:t>2</w:t>
      </w:r>
      <w:r w:rsidR="002A7352">
        <w:rPr>
          <w:rFonts w:asciiTheme="majorHAnsi" w:hAnsiTheme="majorHAnsi" w:cs="Times New Roman"/>
          <w:lang w:val="sr-Latn-CS"/>
        </w:rPr>
        <w:t>1</w:t>
      </w:r>
      <w:r w:rsidR="00DE42D8">
        <w:rPr>
          <w:rFonts w:asciiTheme="majorHAnsi" w:hAnsiTheme="majorHAnsi" w:cs="Times New Roman"/>
          <w:lang w:val="sr-Latn-CS"/>
        </w:rPr>
        <w:t>.g.</w:t>
      </w:r>
      <w:r w:rsidR="00955402" w:rsidRPr="00317376">
        <w:rPr>
          <w:rFonts w:asciiTheme="majorHAnsi" w:hAnsiTheme="majorHAnsi" w:cs="Times New Roman"/>
          <w:lang w:val="sr-Latn-CS"/>
        </w:rPr>
        <w:t xml:space="preserve"> sa uporednim podacima za 20</w:t>
      </w:r>
      <w:r w:rsidR="002A7352">
        <w:rPr>
          <w:rFonts w:asciiTheme="majorHAnsi" w:hAnsiTheme="majorHAnsi" w:cs="Times New Roman"/>
          <w:lang w:val="sr-Latn-CS"/>
        </w:rPr>
        <w:t>20</w:t>
      </w:r>
      <w:r w:rsidR="00DE42D8">
        <w:rPr>
          <w:rFonts w:asciiTheme="majorHAnsi" w:hAnsiTheme="majorHAnsi" w:cs="Times New Roman"/>
          <w:lang w:val="sr-Latn-CS"/>
        </w:rPr>
        <w:t>.g.</w:t>
      </w:r>
      <w:r w:rsidRPr="00317376">
        <w:rPr>
          <w:rFonts w:asciiTheme="majorHAnsi" w:hAnsiTheme="majorHAnsi" w:cs="Times New Roman"/>
          <w:lang w:val="sr-Latn-CS"/>
        </w:rPr>
        <w:t xml:space="preserve"> dat je u tabeli koja slijedi:</w:t>
      </w:r>
    </w:p>
    <w:p w14:paraId="4E0CCB55" w14:textId="77777777" w:rsidR="00300A39" w:rsidRPr="00317376" w:rsidRDefault="00300A39" w:rsidP="003263B2">
      <w:pPr>
        <w:pStyle w:val="NoSpacing"/>
        <w:ind w:firstLine="720"/>
        <w:jc w:val="both"/>
        <w:rPr>
          <w:rFonts w:asciiTheme="majorHAnsi" w:hAnsiTheme="majorHAnsi" w:cs="Times New Roman"/>
          <w:lang w:val="sr-Latn-CS"/>
        </w:rPr>
      </w:pPr>
    </w:p>
    <w:p w14:paraId="5BE16560" w14:textId="77777777" w:rsidR="00971651" w:rsidRPr="00317376" w:rsidRDefault="003263B2" w:rsidP="00022E09">
      <w:pPr>
        <w:pStyle w:val="TableofFigures"/>
        <w:contextualSpacing/>
        <w:jc w:val="both"/>
        <w:rPr>
          <w:rFonts w:asciiTheme="majorHAnsi" w:hAnsiTheme="majorHAnsi"/>
          <w:i/>
        </w:rPr>
      </w:pPr>
      <w:proofErr w:type="spellStart"/>
      <w:proofErr w:type="gramStart"/>
      <w:r w:rsidRPr="00317376">
        <w:rPr>
          <w:rFonts w:asciiTheme="majorHAnsi" w:hAnsiTheme="majorHAnsi"/>
        </w:rPr>
        <w:t>Tabela</w:t>
      </w:r>
      <w:proofErr w:type="spellEnd"/>
      <w:r w:rsidRPr="00317376">
        <w:rPr>
          <w:rFonts w:asciiTheme="majorHAnsi" w:hAnsiTheme="majorHAnsi"/>
        </w:rPr>
        <w:t xml:space="preserve">  </w:t>
      </w:r>
      <w:r w:rsidR="005746D8" w:rsidRPr="00317376">
        <w:rPr>
          <w:rFonts w:asciiTheme="majorHAnsi" w:hAnsiTheme="majorHAnsi"/>
        </w:rPr>
        <w:t>8</w:t>
      </w:r>
      <w:proofErr w:type="gramEnd"/>
      <w:r w:rsidR="009A55AF" w:rsidRPr="00317376">
        <w:rPr>
          <w:rFonts w:asciiTheme="majorHAnsi" w:hAnsiTheme="majorHAnsi"/>
        </w:rPr>
        <w:tab/>
      </w:r>
      <w:proofErr w:type="spellStart"/>
      <w:r w:rsidR="009A55AF" w:rsidRPr="00317376">
        <w:rPr>
          <w:rFonts w:asciiTheme="majorHAnsi" w:hAnsiTheme="majorHAnsi"/>
          <w:i/>
        </w:rPr>
        <w:t>Bilans</w:t>
      </w:r>
      <w:proofErr w:type="spellEnd"/>
      <w:r w:rsidR="009A55AF" w:rsidRPr="00317376">
        <w:rPr>
          <w:rFonts w:asciiTheme="majorHAnsi" w:hAnsiTheme="majorHAnsi"/>
          <w:i/>
        </w:rPr>
        <w:t xml:space="preserve"> </w:t>
      </w:r>
      <w:proofErr w:type="spellStart"/>
      <w:r w:rsidR="009A55AF" w:rsidRPr="00317376">
        <w:rPr>
          <w:rFonts w:asciiTheme="majorHAnsi" w:hAnsiTheme="majorHAnsi"/>
          <w:i/>
        </w:rPr>
        <w:t>uspjeha</w:t>
      </w:r>
      <w:proofErr w:type="spellEnd"/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42"/>
        <w:gridCol w:w="2093"/>
        <w:gridCol w:w="256"/>
        <w:gridCol w:w="1261"/>
        <w:gridCol w:w="1153"/>
        <w:gridCol w:w="1395"/>
        <w:gridCol w:w="1172"/>
        <w:gridCol w:w="1194"/>
      </w:tblGrid>
      <w:tr w:rsidR="00D848BE" w:rsidRPr="00317376" w14:paraId="60B10EB3" w14:textId="77777777" w:rsidTr="00676938">
        <w:trPr>
          <w:trHeight w:val="2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B0A7C" w14:textId="77777777" w:rsidR="00971651" w:rsidRPr="00317376" w:rsidRDefault="00971651" w:rsidP="0097165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bookmarkStart w:id="54" w:name="OLE_LINK2"/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E257D" w14:textId="77777777" w:rsidR="00971651" w:rsidRPr="00317376" w:rsidRDefault="00971651" w:rsidP="009716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122B9" w14:textId="1AF02874" w:rsidR="00971651" w:rsidRPr="00317376" w:rsidRDefault="00971651" w:rsidP="00822F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  <w:r w:rsidR="00822F9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</w:t>
            </w:r>
            <w:r w:rsidR="007776B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DE5C8" w14:textId="2ADE9C9C" w:rsidR="00971651" w:rsidRPr="00317376" w:rsidRDefault="00971651" w:rsidP="00822F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  <w:r w:rsidR="007776B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4E393" w14:textId="750C4F48" w:rsidR="00971651" w:rsidRPr="00317376" w:rsidRDefault="00971651" w:rsidP="00822F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Plan 20</w:t>
            </w:r>
            <w:r w:rsidR="00822F9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</w:t>
            </w:r>
            <w:r w:rsidR="00C922E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B67E6" w14:textId="7AC01B45" w:rsidR="00971651" w:rsidRPr="00317376" w:rsidRDefault="00971651" w:rsidP="00364C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Ost</w:t>
            </w:r>
            <w:r w:rsidR="006F252B"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</w:t>
            </w:r>
            <w:proofErr w:type="spellEnd"/>
            <w:r w:rsidR="006F252B"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364CF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202</w:t>
            </w:r>
            <w:r w:rsidR="00CC1FD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</w:t>
            </w:r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/</w:t>
            </w:r>
            <w:r w:rsidR="00CC1FD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EDD92B" w14:textId="77777777" w:rsidR="00971651" w:rsidRPr="00317376" w:rsidRDefault="00971651" w:rsidP="009716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Ostv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./plan</w:t>
            </w:r>
          </w:p>
        </w:tc>
      </w:tr>
      <w:tr w:rsidR="00693DE1" w:rsidRPr="00317376" w14:paraId="17A39E6C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F31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bookmarkStart w:id="55" w:name="OLE_LINK1"/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F6F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Poslovni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CDD9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E6A9" w14:textId="71D7B8AE" w:rsidR="007776B4" w:rsidRPr="005643F9" w:rsidRDefault="007776B4" w:rsidP="007776B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17.664.666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994A" w14:textId="12A252FB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18.627.818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990D" w14:textId="65DF095D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18.111.812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7A97" w14:textId="55B8CBF7" w:rsidR="00693DE1" w:rsidRPr="005643F9" w:rsidRDefault="00CC1FD9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B7CA" w14:textId="58836CCF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97,53</w:t>
            </w:r>
          </w:p>
        </w:tc>
      </w:tr>
      <w:tr w:rsidR="00693DE1" w:rsidRPr="00317376" w14:paraId="629BA23B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722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E280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Prihod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premije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225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22D7" w14:textId="530F2A27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16.441.667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844B" w14:textId="22804211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16.517.070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2A8E" w14:textId="1CDAE6F3" w:rsidR="001E0247" w:rsidRPr="005643F9" w:rsidRDefault="009F51EB" w:rsidP="001E02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  </w:t>
            </w:r>
            <w:r w:rsidR="00A30C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16.364.562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666B" w14:textId="2C0F02A8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1918" w14:textId="01FF998A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100,47</w:t>
            </w:r>
          </w:p>
        </w:tc>
      </w:tr>
      <w:tr w:rsidR="00693DE1" w:rsidRPr="00317376" w14:paraId="77F98C7D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CA9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019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Prihod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učešća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reosiguravača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štetama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8B78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5303" w14:textId="3A012A69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234.051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5A75" w14:textId="231B7CB3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734.723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EF1A" w14:textId="11AF7444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198.967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A5EA" w14:textId="1F76024A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31,86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EA62" w14:textId="62D899AF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117,63</w:t>
            </w:r>
          </w:p>
        </w:tc>
      </w:tr>
      <w:tr w:rsidR="001E0247" w:rsidRPr="00317376" w14:paraId="6E005FA8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7DEA" w14:textId="77777777" w:rsidR="001E0247" w:rsidRPr="00317376" w:rsidRDefault="001E0247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4012" w14:textId="77777777" w:rsidR="001E0247" w:rsidRPr="005643F9" w:rsidRDefault="001E0247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Prihodi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smanj.rez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9FA6" w14:textId="59C4C0E8" w:rsidR="001E0247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641F" w14:textId="2F68048A" w:rsidR="001E0247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368.409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B14F" w14:textId="6C8B6F18" w:rsidR="001E0247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841.993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F871" w14:textId="24D278BD" w:rsidR="00CB5352" w:rsidRPr="005643F9" w:rsidRDefault="00CB5352" w:rsidP="00CB53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F19A" w14:textId="5059EC7E" w:rsidR="001E0247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93DE1" w:rsidRPr="00317376" w14:paraId="1775A206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182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D46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Drugi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poslovni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4020" w14:textId="07817422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988.948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E038" w14:textId="0DECF388" w:rsidR="00693DE1" w:rsidRPr="005643F9" w:rsidRDefault="00C922EA" w:rsidP="00822F9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1.007.616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A0F5" w14:textId="7E0C944C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706.290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9DF6" w14:textId="6BBFE8F2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C0BA" w14:textId="737277CC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140,02</w:t>
            </w:r>
          </w:p>
        </w:tc>
      </w:tr>
      <w:tr w:rsidR="00693DE1" w:rsidRPr="00317376" w14:paraId="1ACD7328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7CCD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5EE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Poslovni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rashodi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A70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69E" w14:textId="47ADC92C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8.964.427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F605" w14:textId="3CB205E5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9.767.286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9DE" w14:textId="5F677503" w:rsidR="00693DE1" w:rsidRPr="005643F9" w:rsidRDefault="00A30C4F" w:rsidP="00F92A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8.592.802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3A47" w14:textId="3EBDEA48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91,78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8B37" w14:textId="0F2BFCDE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104,32</w:t>
            </w:r>
          </w:p>
        </w:tc>
      </w:tr>
      <w:tr w:rsidR="00693DE1" w:rsidRPr="00317376" w14:paraId="0A844E4B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585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DCD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Funkcionalni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ostali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doprinosi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D2E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7A80" w14:textId="7C5DA9C0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231.263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6607" w14:textId="06F02B35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245.383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F91B" w14:textId="771B41A6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252.364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3D20" w14:textId="3E81668F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D6EE" w14:textId="4BF9608E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91,64</w:t>
            </w:r>
          </w:p>
        </w:tc>
      </w:tr>
      <w:tr w:rsidR="00693DE1" w:rsidRPr="00317376" w14:paraId="797F3869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0F5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2D7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Troškovi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likvidacije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šteta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F8C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059A" w14:textId="38C0AC6B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</w:t>
            </w:r>
            <w:r w:rsidR="00D6282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17.418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B353" w14:textId="6E73BCDE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5.766.495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2A7A" w14:textId="34F8A36E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4.246.932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746B" w14:textId="3D0FC19D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0E81" w14:textId="6FA1F1A7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104,01</w:t>
            </w:r>
          </w:p>
        </w:tc>
      </w:tr>
      <w:tr w:rsidR="00693DE1" w:rsidRPr="00317376" w14:paraId="3E1A1C72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446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C48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Rezervisanje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štete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19B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ACEA" w14:textId="1358CAA7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152.409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8365" w14:textId="32C096A5" w:rsidR="00693DE1" w:rsidRPr="005643F9" w:rsidRDefault="00CB5352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933B" w14:textId="41A28B4D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1A98" w14:textId="215FFEE7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2318" w14:textId="7AC297EA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93DE1" w:rsidRPr="00317376" w14:paraId="51B5C04D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B42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E49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Rashodi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reosiguranja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FE9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8BDF" w14:textId="6D640478" w:rsidR="00693DE1" w:rsidRPr="005643F9" w:rsidRDefault="007776B4" w:rsidP="000156B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675.704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B5C4" w14:textId="1598EE2F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671.442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EC2E" w14:textId="43FF7AC3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697.327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8197" w14:textId="4B80F98F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100,63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78BD" w14:textId="3C268104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693DE1" w:rsidRPr="00317376" w14:paraId="79F69B03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B6A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2B80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Troškovi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sprovođenja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86BF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1E88" w14:textId="083F12CF" w:rsidR="00693DE1" w:rsidRPr="005643F9" w:rsidRDefault="007776B4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3.087.633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3CBF" w14:textId="39C5F176" w:rsidR="00693DE1" w:rsidRPr="005643F9" w:rsidRDefault="00C922EA" w:rsidP="00822F9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3.083.966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301A" w14:textId="28759AE1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3.396.179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F835" w14:textId="7DF8A20A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100,12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1440" w14:textId="63115A34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90,91</w:t>
            </w:r>
          </w:p>
        </w:tc>
      </w:tr>
      <w:tr w:rsidR="00693DE1" w:rsidRPr="00317376" w14:paraId="34F33734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209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C521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Poslovni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dobitak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63A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76D9" w14:textId="0BC95602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8.700.239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2C42" w14:textId="7E286065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8.860.532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E07B" w14:textId="44E74C17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9.519.010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95F1" w14:textId="5416982D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98,19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0E6C" w14:textId="3492C923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91,40</w:t>
            </w:r>
          </w:p>
        </w:tc>
      </w:tr>
      <w:tr w:rsidR="00693DE1" w:rsidRPr="00317376" w14:paraId="652948CC" w14:textId="77777777" w:rsidTr="00676938">
        <w:trPr>
          <w:trHeight w:val="42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3EE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A96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Finansijski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056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16E6" w14:textId="3860E684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419.941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3F82" w14:textId="6B1B15C9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323.044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42C7" w14:textId="63D871B9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177.315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35B" w14:textId="161B25B6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129,99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45A9" w14:textId="64130F4A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236,83</w:t>
            </w:r>
          </w:p>
        </w:tc>
      </w:tr>
      <w:tr w:rsidR="00693DE1" w:rsidRPr="00317376" w14:paraId="0C907642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33B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892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Finansijski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rashodi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F82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A073" w14:textId="7CD44920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4.541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504B" w14:textId="44BCCF15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223.027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121C" w14:textId="77077E3A" w:rsidR="00A30C4F" w:rsidRPr="005643F9" w:rsidRDefault="00A30C4F" w:rsidP="00A30C4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6CE0" w14:textId="61F16541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A9C3" w14:textId="358928BE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2,75</w:t>
            </w:r>
          </w:p>
        </w:tc>
      </w:tr>
      <w:tr w:rsidR="00693DE1" w:rsidRPr="00317376" w14:paraId="0CA0EE69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258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E91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Dobitak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red.aktiv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E26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09BE" w14:textId="29783ADC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9.115.639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91DF" w14:textId="4C3298FD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8.960.549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E3B0" w14:textId="7BC73EC8" w:rsidR="00693DE1" w:rsidRPr="005643F9" w:rsidRDefault="00A30C4F" w:rsidP="006F267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9.531.325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C250" w14:textId="1D9DF717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101,73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35C7" w14:textId="68CA47DE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95,64</w:t>
            </w:r>
          </w:p>
        </w:tc>
      </w:tr>
      <w:tr w:rsidR="00693DE1" w:rsidRPr="00317376" w14:paraId="2B732544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E0D4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EB5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Ostali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0B7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E2CF" w14:textId="6DAC52A4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29.353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C6C3" w14:textId="68008C52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24.537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FD16" w14:textId="53750645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8.760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EB18" w14:textId="5607C1B6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119,63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B0BD" w14:textId="2A926B96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335,08</w:t>
            </w:r>
          </w:p>
        </w:tc>
      </w:tr>
      <w:tr w:rsidR="00693DE1" w:rsidRPr="00317376" w14:paraId="7D3D3D14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D0A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D296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Ostali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rashodi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71FA" w14:textId="47B6DCB4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55.837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411D" w14:textId="5668603E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290.869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BF56" w14:textId="64608A8E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323.800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433A" w14:textId="3A14DF03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BAA7" w14:textId="2677345B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17,24</w:t>
            </w:r>
          </w:p>
        </w:tc>
      </w:tr>
      <w:tr w:rsidR="00693DE1" w:rsidRPr="00317376" w14:paraId="7C159C1B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331C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7E82FA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Rashodi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usklađ.imovine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8771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ACA0" w14:textId="7573CF4D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793.970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6745" w14:textId="48D1B770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1.498.554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802F" w14:textId="059F783D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920.000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54CD" w14:textId="5E63018C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52,98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327C" w14:textId="07220799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86,30</w:t>
            </w:r>
          </w:p>
        </w:tc>
      </w:tr>
      <w:tr w:rsidR="00693DE1" w:rsidRPr="00317376" w14:paraId="3605694A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893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77A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Dobitak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89F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0BC7" w14:textId="319B0CBF" w:rsidR="00693DE1" w:rsidRPr="005643F9" w:rsidRDefault="00DA6968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8.295.185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C056" w14:textId="33C4B131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7.195.663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8493" w14:textId="24CC61C3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8.296.285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D35E" w14:textId="4F8C5D2B" w:rsidR="00676938" w:rsidRPr="005643F9" w:rsidRDefault="00F91CD2" w:rsidP="0067693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CB535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115,28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A06E" w14:textId="7265E211" w:rsidR="00693DE1" w:rsidRPr="005643F9" w:rsidRDefault="00CB5352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99,99</w:t>
            </w:r>
          </w:p>
        </w:tc>
      </w:tr>
      <w:tr w:rsidR="00693DE1" w:rsidRPr="00317376" w14:paraId="7A337E94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0BF" w14:textId="77777777" w:rsidR="00693DE1" w:rsidRPr="00317376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17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Porez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iz</w:t>
            </w:r>
            <w:proofErr w:type="spellEnd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rezultata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5EBE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7770" w14:textId="663E94B6" w:rsidR="00693DE1" w:rsidRPr="005643F9" w:rsidRDefault="007D4917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838.791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EA6A" w14:textId="4478EF7C" w:rsidR="00693DE1" w:rsidRPr="005643F9" w:rsidRDefault="00C922EA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  <w:r w:rsidR="00B87F9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BF8C" w14:textId="2023FB6D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1.055.000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2BEF" w14:textId="0AE68AA4" w:rsidR="00693DE1" w:rsidRPr="005643F9" w:rsidRDefault="007D4917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5401" w14:textId="652B4946" w:rsidR="00693DE1" w:rsidRPr="005643F9" w:rsidRDefault="007D4917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79,51</w:t>
            </w:r>
          </w:p>
        </w:tc>
      </w:tr>
      <w:tr w:rsidR="00693DE1" w:rsidRPr="00317376" w14:paraId="22AB8769" w14:textId="77777777" w:rsidTr="00676938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A44" w14:textId="77777777" w:rsidR="00693DE1" w:rsidRPr="00317376" w:rsidRDefault="00693DE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7FB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Neto </w:t>
            </w:r>
            <w:proofErr w:type="spellStart"/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dobitak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147" w14:textId="77777777" w:rsidR="00693DE1" w:rsidRPr="005643F9" w:rsidRDefault="00693DE1" w:rsidP="00693D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5643F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7A5F" w14:textId="4EE87929" w:rsidR="00693DE1" w:rsidRPr="005643F9" w:rsidRDefault="007D4917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7.456.394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3F5E" w14:textId="4150239C" w:rsidR="00693DE1" w:rsidRPr="005643F9" w:rsidRDefault="00B87F91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6.444.131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BD1D" w14:textId="0EFE2B52" w:rsidR="00693DE1" w:rsidRPr="005643F9" w:rsidRDefault="00A30C4F" w:rsidP="00693DE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7.241.285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AB57" w14:textId="0FDE5B64" w:rsidR="00693DE1" w:rsidRPr="005643F9" w:rsidRDefault="007D4917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115,71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3672" w14:textId="51B1832C" w:rsidR="00693DE1" w:rsidRPr="005643F9" w:rsidRDefault="007D4917" w:rsidP="00693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102,97</w:t>
            </w:r>
          </w:p>
        </w:tc>
      </w:tr>
    </w:tbl>
    <w:p w14:paraId="29769260" w14:textId="77777777" w:rsidR="00D01919" w:rsidRPr="00317376" w:rsidRDefault="00D01919" w:rsidP="008C6CAF">
      <w:pPr>
        <w:pStyle w:val="NoSpacing"/>
        <w:jc w:val="both"/>
        <w:rPr>
          <w:rFonts w:asciiTheme="majorHAnsi" w:hAnsiTheme="majorHAnsi" w:cs="Times New Roman"/>
          <w:b/>
          <w:i/>
          <w:lang w:val="sr-Latn-CS"/>
        </w:rPr>
      </w:pPr>
    </w:p>
    <w:bookmarkEnd w:id="54"/>
    <w:bookmarkEnd w:id="55"/>
    <w:p w14:paraId="44DA2E70" w14:textId="77777777" w:rsidR="003263B2" w:rsidRDefault="003263B2" w:rsidP="008C6CAF">
      <w:pPr>
        <w:pStyle w:val="NoSpacing"/>
        <w:jc w:val="both"/>
        <w:rPr>
          <w:rFonts w:asciiTheme="majorHAnsi" w:hAnsiTheme="majorHAnsi" w:cs="Times New Roman"/>
          <w:b/>
          <w:i/>
          <w:lang w:val="sr-Latn-CS"/>
        </w:rPr>
      </w:pPr>
    </w:p>
    <w:p w14:paraId="0134560F" w14:textId="77777777" w:rsidR="006D280C" w:rsidRDefault="006D280C" w:rsidP="008C6CAF">
      <w:pPr>
        <w:pStyle w:val="NoSpacing"/>
        <w:jc w:val="both"/>
        <w:rPr>
          <w:rFonts w:asciiTheme="majorHAnsi" w:hAnsiTheme="majorHAnsi" w:cs="Times New Roman"/>
          <w:b/>
          <w:i/>
          <w:lang w:val="sr-Latn-CS"/>
        </w:rPr>
      </w:pPr>
    </w:p>
    <w:p w14:paraId="4FD628FB" w14:textId="77777777" w:rsidR="006D280C" w:rsidRPr="00317376" w:rsidRDefault="006D280C" w:rsidP="008C6CAF">
      <w:pPr>
        <w:pStyle w:val="NoSpacing"/>
        <w:jc w:val="both"/>
        <w:rPr>
          <w:rFonts w:asciiTheme="majorHAnsi" w:hAnsiTheme="majorHAnsi" w:cs="Times New Roman"/>
          <w:b/>
          <w:i/>
          <w:lang w:val="sr-Latn-CS"/>
        </w:rPr>
      </w:pPr>
    </w:p>
    <w:p w14:paraId="1FCB2303" w14:textId="12B4A4D0" w:rsidR="00DC7ACD" w:rsidRDefault="000F0B80" w:rsidP="00BC156B">
      <w:pPr>
        <w:pStyle w:val="Heading2"/>
      </w:pPr>
      <w:bookmarkStart w:id="56" w:name="_Toc97118967"/>
      <w:r w:rsidRPr="00317376">
        <w:lastRenderedPageBreak/>
        <w:t>ANALIZA PRIHODA I RASHODA PREMA ŠEMI BILANSA USPJEHA</w:t>
      </w:r>
      <w:bookmarkEnd w:id="56"/>
    </w:p>
    <w:p w14:paraId="37237596" w14:textId="77777777" w:rsidR="00BC156B" w:rsidRPr="00BC156B" w:rsidRDefault="00BC156B" w:rsidP="00BC156B">
      <w:pPr>
        <w:rPr>
          <w:lang w:val="sr-Latn-CS"/>
        </w:rPr>
      </w:pPr>
    </w:p>
    <w:p w14:paraId="4F0AEEF3" w14:textId="77777777" w:rsidR="00AB2F12" w:rsidRPr="00F62630" w:rsidRDefault="00080C69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/>
          <w:b/>
        </w:rPr>
        <w:t>Prihodi</w:t>
      </w:r>
      <w:proofErr w:type="spellEnd"/>
      <w:r w:rsidRPr="00317376">
        <w:rPr>
          <w:rFonts w:asciiTheme="majorHAnsi" w:hAnsiTheme="majorHAnsi"/>
          <w:b/>
        </w:rPr>
        <w:t xml:space="preserve"> od </w:t>
      </w:r>
      <w:proofErr w:type="spellStart"/>
      <w:r w:rsidRPr="00317376">
        <w:rPr>
          <w:rFonts w:asciiTheme="majorHAnsi" w:hAnsiTheme="majorHAnsi"/>
          <w:b/>
        </w:rPr>
        <w:t>premije</w:t>
      </w:r>
      <w:proofErr w:type="spellEnd"/>
    </w:p>
    <w:p w14:paraId="717DB757" w14:textId="77777777" w:rsidR="00F62630" w:rsidRPr="00317376" w:rsidRDefault="00F62630" w:rsidP="00F62630">
      <w:pPr>
        <w:pStyle w:val="NoSpacing"/>
        <w:rPr>
          <w:rFonts w:asciiTheme="majorHAnsi" w:hAnsiTheme="majorHAnsi" w:cstheme="majorBidi"/>
          <w:b/>
        </w:rPr>
      </w:pPr>
    </w:p>
    <w:p w14:paraId="7EEF875A" w14:textId="09FF690D" w:rsidR="00F2748A" w:rsidRDefault="00FF09BB" w:rsidP="00AE0C53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Mjerodavna premija za 20</w:t>
      </w:r>
      <w:r w:rsidR="002E77F4">
        <w:rPr>
          <w:rFonts w:asciiTheme="majorHAnsi" w:hAnsiTheme="majorHAnsi" w:cs="Times New Roman"/>
          <w:lang w:val="sr-Latn-CS"/>
        </w:rPr>
        <w:t>2</w:t>
      </w:r>
      <w:r w:rsidR="008A2ACF">
        <w:rPr>
          <w:rFonts w:asciiTheme="majorHAnsi" w:hAnsiTheme="majorHAnsi" w:cs="Times New Roman"/>
          <w:lang w:val="sr-Latn-CS"/>
        </w:rPr>
        <w:t>1</w:t>
      </w:r>
      <w:r w:rsidRPr="00317376">
        <w:rPr>
          <w:rFonts w:asciiTheme="majorHAnsi" w:hAnsiTheme="majorHAnsi" w:cs="Times New Roman"/>
          <w:lang w:val="sr-Latn-CS"/>
        </w:rPr>
        <w:t xml:space="preserve"> godinu je utvrđena u iznosu od </w:t>
      </w:r>
      <w:r w:rsidR="00214741">
        <w:rPr>
          <w:rFonts w:asciiTheme="majorHAnsi" w:hAnsiTheme="majorHAnsi" w:cs="Times New Roman"/>
          <w:lang w:val="sr-Latn-CS"/>
        </w:rPr>
        <w:t>16.441.667</w:t>
      </w:r>
      <w:r w:rsidR="002E77F4">
        <w:rPr>
          <w:rFonts w:asciiTheme="majorHAnsi" w:hAnsiTheme="majorHAnsi" w:cs="Times New Roman"/>
          <w:lang w:val="sr-Latn-CS"/>
        </w:rPr>
        <w:t xml:space="preserve"> KM</w:t>
      </w:r>
      <w:r w:rsidR="00776C7D" w:rsidRPr="00317376">
        <w:rPr>
          <w:rFonts w:asciiTheme="majorHAnsi" w:hAnsiTheme="majorHAnsi" w:cs="Times New Roman"/>
          <w:lang w:val="sr-Latn-CS"/>
        </w:rPr>
        <w:t xml:space="preserve"> i </w:t>
      </w:r>
      <w:r w:rsidR="008A2ACF">
        <w:rPr>
          <w:rFonts w:asciiTheme="majorHAnsi" w:hAnsiTheme="majorHAnsi" w:cs="Times New Roman"/>
          <w:lang w:val="sr-Latn-CS"/>
        </w:rPr>
        <w:t>manja</w:t>
      </w:r>
      <w:r w:rsidRPr="00317376">
        <w:rPr>
          <w:rFonts w:asciiTheme="majorHAnsi" w:hAnsiTheme="majorHAnsi" w:cs="Times New Roman"/>
          <w:lang w:val="sr-Latn-CS"/>
        </w:rPr>
        <w:t xml:space="preserve"> je za </w:t>
      </w:r>
      <w:r w:rsidR="0085163B">
        <w:rPr>
          <w:rFonts w:asciiTheme="majorHAnsi" w:hAnsiTheme="majorHAnsi" w:cs="Times New Roman"/>
          <w:lang w:val="sr-Latn-CS"/>
        </w:rPr>
        <w:t>0,</w:t>
      </w:r>
      <w:r w:rsidR="008A2ACF">
        <w:rPr>
          <w:rFonts w:asciiTheme="majorHAnsi" w:hAnsiTheme="majorHAnsi" w:cs="Times New Roman"/>
          <w:lang w:val="sr-Latn-CS"/>
        </w:rPr>
        <w:t>46</w:t>
      </w:r>
      <w:r w:rsidR="002E77F4">
        <w:rPr>
          <w:rFonts w:asciiTheme="majorHAnsi" w:hAnsiTheme="majorHAnsi" w:cs="Times New Roman"/>
          <w:lang w:val="sr-Latn-CS"/>
        </w:rPr>
        <w:t xml:space="preserve">% u </w:t>
      </w:r>
      <w:r w:rsidRPr="00317376">
        <w:rPr>
          <w:rFonts w:asciiTheme="majorHAnsi" w:hAnsiTheme="majorHAnsi" w:cs="Times New Roman"/>
          <w:lang w:val="sr-Latn-CS"/>
        </w:rPr>
        <w:t>odnosu na 20</w:t>
      </w:r>
      <w:r w:rsidR="008A2ACF">
        <w:rPr>
          <w:rFonts w:asciiTheme="majorHAnsi" w:hAnsiTheme="majorHAnsi" w:cs="Times New Roman"/>
          <w:lang w:val="sr-Latn-CS"/>
        </w:rPr>
        <w:t>20</w:t>
      </w:r>
      <w:r w:rsidR="0085163B">
        <w:rPr>
          <w:rFonts w:asciiTheme="majorHAnsi" w:hAnsiTheme="majorHAnsi" w:cs="Times New Roman"/>
          <w:lang w:val="sr-Latn-CS"/>
        </w:rPr>
        <w:t>. godinu.</w:t>
      </w:r>
      <w:r w:rsidR="00AE0C53">
        <w:rPr>
          <w:rFonts w:asciiTheme="majorHAnsi" w:hAnsiTheme="majorHAnsi" w:cs="Times New Roman"/>
          <w:lang w:val="sr-Latn-CS"/>
        </w:rPr>
        <w:t xml:space="preserve"> </w:t>
      </w:r>
      <w:r w:rsidRPr="00620128">
        <w:rPr>
          <w:rFonts w:asciiTheme="majorHAnsi" w:hAnsiTheme="majorHAnsi" w:cs="Times New Roman"/>
          <w:lang w:val="sr-Latn-CS"/>
        </w:rPr>
        <w:t>Obračunom prenosne premije za 20</w:t>
      </w:r>
      <w:r w:rsidR="002E77F4">
        <w:rPr>
          <w:rFonts w:asciiTheme="majorHAnsi" w:hAnsiTheme="majorHAnsi" w:cs="Times New Roman"/>
          <w:lang w:val="sr-Latn-CS"/>
        </w:rPr>
        <w:t>2</w:t>
      </w:r>
      <w:r w:rsidR="008A2ACF">
        <w:rPr>
          <w:rFonts w:asciiTheme="majorHAnsi" w:hAnsiTheme="majorHAnsi" w:cs="Times New Roman"/>
          <w:lang w:val="sr-Latn-CS"/>
        </w:rPr>
        <w:t>1</w:t>
      </w:r>
      <w:r w:rsidRPr="00620128">
        <w:rPr>
          <w:rFonts w:asciiTheme="majorHAnsi" w:hAnsiTheme="majorHAnsi" w:cs="Times New Roman"/>
          <w:lang w:val="sr-Latn-CS"/>
        </w:rPr>
        <w:t>. godinu, a u skladu sa Pravilnikom o načinu i obračunu prenosne premije,</w:t>
      </w:r>
      <w:r w:rsidR="008A2ACF">
        <w:rPr>
          <w:rFonts w:asciiTheme="majorHAnsi" w:hAnsiTheme="majorHAnsi" w:cs="Times New Roman"/>
          <w:lang w:val="sr-Latn-CS"/>
        </w:rPr>
        <w:t>povećana</w:t>
      </w:r>
      <w:r w:rsidRPr="00620128">
        <w:rPr>
          <w:rFonts w:asciiTheme="majorHAnsi" w:hAnsiTheme="majorHAnsi" w:cs="Times New Roman"/>
          <w:lang w:val="sr-Latn-CS"/>
        </w:rPr>
        <w:t xml:space="preserve"> je </w:t>
      </w:r>
      <w:r w:rsidR="002E77F4">
        <w:rPr>
          <w:rFonts w:asciiTheme="majorHAnsi" w:hAnsiTheme="majorHAnsi" w:cs="Times New Roman"/>
          <w:lang w:val="sr-Latn-CS"/>
        </w:rPr>
        <w:t>prenosna</w:t>
      </w:r>
      <w:r w:rsidRPr="00620128">
        <w:rPr>
          <w:rFonts w:asciiTheme="majorHAnsi" w:hAnsiTheme="majorHAnsi" w:cs="Times New Roman"/>
          <w:lang w:val="sr-Latn-CS"/>
        </w:rPr>
        <w:t xml:space="preserve"> premije</w:t>
      </w:r>
      <w:r w:rsidR="002E77F4">
        <w:rPr>
          <w:rFonts w:asciiTheme="majorHAnsi" w:hAnsiTheme="majorHAnsi" w:cs="Times New Roman"/>
          <w:lang w:val="sr-Latn-CS"/>
        </w:rPr>
        <w:t xml:space="preserve"> </w:t>
      </w:r>
      <w:r w:rsidR="00214741">
        <w:rPr>
          <w:rFonts w:asciiTheme="majorHAnsi" w:hAnsiTheme="majorHAnsi" w:cs="Times New Roman"/>
          <w:lang w:val="sr-Latn-CS"/>
        </w:rPr>
        <w:t>na teret</w:t>
      </w:r>
      <w:r w:rsidR="002E77F4">
        <w:rPr>
          <w:rFonts w:asciiTheme="majorHAnsi" w:hAnsiTheme="majorHAnsi" w:cs="Times New Roman"/>
          <w:lang w:val="sr-Latn-CS"/>
        </w:rPr>
        <w:t xml:space="preserve"> prihoda</w:t>
      </w:r>
      <w:r w:rsidRPr="00620128">
        <w:rPr>
          <w:rFonts w:asciiTheme="majorHAnsi" w:hAnsiTheme="majorHAnsi" w:cs="Times New Roman"/>
          <w:lang w:val="sr-Latn-CS"/>
        </w:rPr>
        <w:t>,za iznos razlike visine prenosne</w:t>
      </w:r>
      <w:r w:rsidR="00256DBB" w:rsidRPr="00620128">
        <w:rPr>
          <w:rFonts w:asciiTheme="majorHAnsi" w:hAnsiTheme="majorHAnsi" w:cs="Times New Roman"/>
          <w:lang w:val="sr-Latn-CS"/>
        </w:rPr>
        <w:t xml:space="preserve"> premije na početku i prenosne </w:t>
      </w:r>
      <w:r w:rsidRPr="00620128">
        <w:rPr>
          <w:rFonts w:asciiTheme="majorHAnsi" w:hAnsiTheme="majorHAnsi" w:cs="Times New Roman"/>
          <w:lang w:val="sr-Latn-CS"/>
        </w:rPr>
        <w:t xml:space="preserve">premije na kraju obračunskog </w:t>
      </w:r>
      <w:r w:rsidR="000267ED" w:rsidRPr="00620128">
        <w:rPr>
          <w:rFonts w:asciiTheme="majorHAnsi" w:hAnsiTheme="majorHAnsi" w:cs="Times New Roman"/>
          <w:lang w:val="sr-Latn-CS"/>
        </w:rPr>
        <w:t xml:space="preserve">perioda u iznosu </w:t>
      </w:r>
      <w:r w:rsidR="00214741">
        <w:rPr>
          <w:rFonts w:asciiTheme="majorHAnsi" w:hAnsiTheme="majorHAnsi" w:cs="Times New Roman"/>
          <w:lang w:val="sr-Latn-CS"/>
        </w:rPr>
        <w:t>277.107,68</w:t>
      </w:r>
      <w:r w:rsidR="002E77F4">
        <w:rPr>
          <w:rFonts w:asciiTheme="majorHAnsi" w:hAnsiTheme="majorHAnsi" w:cs="Times New Roman"/>
          <w:lang w:val="sr-Latn-CS"/>
        </w:rPr>
        <w:t xml:space="preserve"> KM</w:t>
      </w:r>
      <w:r w:rsidR="0085163B">
        <w:rPr>
          <w:rFonts w:asciiTheme="majorHAnsi" w:hAnsiTheme="majorHAnsi" w:cs="Times New Roman"/>
          <w:lang w:val="sr-Latn-CS"/>
        </w:rPr>
        <w:t>.</w:t>
      </w:r>
    </w:p>
    <w:p w14:paraId="4628868D" w14:textId="77777777" w:rsidR="00F62630" w:rsidRDefault="00F62630" w:rsidP="00AE0C53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</w:p>
    <w:p w14:paraId="1BBE96A2" w14:textId="06C17260" w:rsidR="00FF09BB" w:rsidRPr="00D8232F" w:rsidRDefault="00FF09BB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20"/>
          <w:szCs w:val="20"/>
          <w:lang w:val="sr-Latn-CS"/>
        </w:rPr>
      </w:pPr>
      <w:r w:rsidRPr="00D8232F">
        <w:rPr>
          <w:rFonts w:asciiTheme="majorHAnsi" w:hAnsiTheme="majorHAnsi" w:cs="Times New Roman"/>
          <w:sz w:val="20"/>
          <w:szCs w:val="20"/>
          <w:lang w:val="sr-Latn-CS"/>
        </w:rPr>
        <w:t>Prenosna premija  01.01.20</w:t>
      </w:r>
      <w:r w:rsidR="00037774">
        <w:rPr>
          <w:rFonts w:asciiTheme="majorHAnsi" w:hAnsiTheme="majorHAnsi" w:cs="Times New Roman"/>
          <w:sz w:val="20"/>
          <w:szCs w:val="20"/>
          <w:lang w:val="sr-Latn-CS"/>
        </w:rPr>
        <w:t>2</w:t>
      </w:r>
      <w:r w:rsidR="00214741">
        <w:rPr>
          <w:rFonts w:asciiTheme="majorHAnsi" w:hAnsiTheme="majorHAnsi" w:cs="Times New Roman"/>
          <w:sz w:val="20"/>
          <w:szCs w:val="20"/>
          <w:lang w:val="sr-Latn-CS"/>
        </w:rPr>
        <w:t>1</w:t>
      </w:r>
      <w:r w:rsidR="004F3573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   </w:t>
      </w:r>
      <w:r w:rsidR="001042C3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</w:t>
      </w:r>
      <w:r w:rsidR="004F3573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</w:t>
      </w:r>
      <w:r w:rsidR="00D8232F">
        <w:rPr>
          <w:rFonts w:asciiTheme="majorHAnsi" w:hAnsiTheme="majorHAnsi" w:cs="Times New Roman"/>
          <w:sz w:val="20"/>
          <w:szCs w:val="20"/>
          <w:lang w:val="sr-Cyrl-BA"/>
        </w:rPr>
        <w:t xml:space="preserve">     </w:t>
      </w:r>
      <w:r w:rsidR="004F3573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</w:t>
      </w:r>
      <w:r w:rsidR="00D8232F">
        <w:rPr>
          <w:rFonts w:asciiTheme="majorHAnsi" w:hAnsiTheme="majorHAnsi" w:cs="Times New Roman"/>
          <w:sz w:val="20"/>
          <w:szCs w:val="20"/>
          <w:lang w:val="sr-Cyrl-BA"/>
        </w:rPr>
        <w:t xml:space="preserve"> </w:t>
      </w:r>
      <w:r w:rsidR="004F3573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</w:t>
      </w:r>
      <w:r w:rsidR="00B60083" w:rsidRPr="00D8232F">
        <w:rPr>
          <w:rFonts w:asciiTheme="majorHAnsi" w:hAnsiTheme="majorHAnsi" w:cs="Times New Roman"/>
          <w:sz w:val="20"/>
          <w:szCs w:val="20"/>
          <w:lang w:val="sr-Latn-CS"/>
        </w:rPr>
        <w:t>8.</w:t>
      </w:r>
      <w:r w:rsidR="00F91CD2">
        <w:rPr>
          <w:rFonts w:asciiTheme="majorHAnsi" w:hAnsiTheme="majorHAnsi" w:cs="Times New Roman"/>
          <w:sz w:val="20"/>
          <w:szCs w:val="20"/>
          <w:lang w:val="sr-Latn-CS"/>
        </w:rPr>
        <w:t>614.099,96</w:t>
      </w:r>
    </w:p>
    <w:p w14:paraId="79A57C4C" w14:textId="647720E3" w:rsidR="00FF09BB" w:rsidRPr="00D8232F" w:rsidRDefault="00FF09BB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20"/>
          <w:szCs w:val="20"/>
          <w:u w:val="single"/>
          <w:lang w:val="sr-Latn-CS"/>
        </w:rPr>
      </w:pPr>
      <w:r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>Fakturisana premija za 20</w:t>
      </w:r>
      <w:r w:rsidR="00037774">
        <w:rPr>
          <w:rFonts w:asciiTheme="majorHAnsi" w:hAnsiTheme="majorHAnsi" w:cs="Times New Roman"/>
          <w:sz w:val="20"/>
          <w:szCs w:val="20"/>
          <w:u w:val="single"/>
          <w:lang w:val="sr-Latn-CS"/>
        </w:rPr>
        <w:t>2</w:t>
      </w:r>
      <w:r w:rsidR="00F91CD2">
        <w:rPr>
          <w:rFonts w:asciiTheme="majorHAnsi" w:hAnsiTheme="majorHAnsi" w:cs="Times New Roman"/>
          <w:sz w:val="20"/>
          <w:szCs w:val="20"/>
          <w:u w:val="single"/>
          <w:lang w:val="sr-Latn-CS"/>
        </w:rPr>
        <w:t>1</w:t>
      </w:r>
      <w:r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.g. </w:t>
      </w:r>
      <w:r w:rsidR="005643F9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    </w:t>
      </w:r>
      <w:r w:rsidR="001042C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 </w:t>
      </w:r>
      <w:r w:rsidR="00D8232F">
        <w:rPr>
          <w:rFonts w:asciiTheme="majorHAnsi" w:hAnsiTheme="majorHAnsi" w:cs="Times New Roman"/>
          <w:sz w:val="20"/>
          <w:szCs w:val="20"/>
          <w:u w:val="single"/>
          <w:lang w:val="sr-Cyrl-BA"/>
        </w:rPr>
        <w:t xml:space="preserve">  </w:t>
      </w:r>
      <w:r w:rsidR="001042C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="00B6008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="00037774">
        <w:rPr>
          <w:rFonts w:asciiTheme="majorHAnsi" w:hAnsiTheme="majorHAnsi" w:cs="Times New Roman"/>
          <w:sz w:val="20"/>
          <w:szCs w:val="20"/>
          <w:u w:val="single"/>
          <w:lang w:val="sr-Latn-CS"/>
        </w:rPr>
        <w:t>16.</w:t>
      </w:r>
      <w:r w:rsidR="00F91CD2">
        <w:rPr>
          <w:rFonts w:asciiTheme="majorHAnsi" w:hAnsiTheme="majorHAnsi" w:cs="Times New Roman"/>
          <w:sz w:val="20"/>
          <w:szCs w:val="20"/>
          <w:u w:val="single"/>
          <w:lang w:val="sr-Latn-CS"/>
        </w:rPr>
        <w:t>718.774,64</w:t>
      </w:r>
    </w:p>
    <w:p w14:paraId="5C9E5955" w14:textId="5922B5E3" w:rsidR="00FF09BB" w:rsidRPr="00D8232F" w:rsidRDefault="00FF09BB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20"/>
          <w:szCs w:val="20"/>
          <w:u w:val="single"/>
          <w:lang w:val="sr-Latn-CS"/>
        </w:rPr>
      </w:pPr>
      <w:r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Ukupno:                                      </w:t>
      </w:r>
      <w:r w:rsidR="00776C7D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     </w:t>
      </w:r>
      <w:r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  </w:t>
      </w:r>
      <w:r w:rsidR="005643F9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    </w:t>
      </w:r>
      <w:r w:rsidR="00D8232F">
        <w:rPr>
          <w:rFonts w:asciiTheme="majorHAnsi" w:hAnsiTheme="majorHAnsi" w:cs="Times New Roman"/>
          <w:sz w:val="20"/>
          <w:szCs w:val="20"/>
          <w:lang w:val="sr-Cyrl-BA"/>
        </w:rPr>
        <w:t xml:space="preserve"> </w:t>
      </w:r>
      <w:r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</w:t>
      </w:r>
      <w:r w:rsidR="00776C7D" w:rsidRPr="00D8232F">
        <w:rPr>
          <w:rFonts w:asciiTheme="majorHAnsi" w:hAnsiTheme="majorHAnsi" w:cs="Times New Roman"/>
          <w:sz w:val="20"/>
          <w:szCs w:val="20"/>
          <w:lang w:val="sr-Latn-CS"/>
        </w:rPr>
        <w:t>25.</w:t>
      </w:r>
      <w:r w:rsidR="00F91CD2">
        <w:rPr>
          <w:rFonts w:asciiTheme="majorHAnsi" w:hAnsiTheme="majorHAnsi" w:cs="Times New Roman"/>
          <w:sz w:val="20"/>
          <w:szCs w:val="20"/>
          <w:lang w:val="sr-Latn-CS"/>
        </w:rPr>
        <w:t>332.874,60</w:t>
      </w:r>
      <w:r w:rsidRPr="00D8232F">
        <w:rPr>
          <w:rFonts w:asciiTheme="majorHAnsi" w:hAnsiTheme="majorHAnsi" w:cs="Times New Roman"/>
          <w:sz w:val="20"/>
          <w:szCs w:val="20"/>
          <w:lang w:val="sr-Latn-CS"/>
        </w:rPr>
        <w:tab/>
      </w:r>
    </w:p>
    <w:p w14:paraId="41D5F71B" w14:textId="61BAC0A4" w:rsidR="00FF09BB" w:rsidRPr="00D8232F" w:rsidRDefault="00FF09BB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20"/>
          <w:szCs w:val="20"/>
          <w:u w:val="single"/>
          <w:lang w:val="sr-Latn-CS"/>
        </w:rPr>
      </w:pPr>
      <w:r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>Prenosna premija 31.12.20</w:t>
      </w:r>
      <w:r w:rsidR="00F91CD2">
        <w:rPr>
          <w:rFonts w:asciiTheme="majorHAnsi" w:hAnsiTheme="majorHAnsi" w:cs="Times New Roman"/>
          <w:sz w:val="20"/>
          <w:szCs w:val="20"/>
          <w:u w:val="single"/>
          <w:lang w:val="sr-Latn-CS"/>
        </w:rPr>
        <w:t>21</w:t>
      </w:r>
      <w:r w:rsidR="001042C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>.</w:t>
      </w:r>
      <w:r w:rsidR="004F357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>g.</w:t>
      </w:r>
      <w:r w:rsidR="001042C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  </w:t>
      </w:r>
      <w:r w:rsidR="004F357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="00776C7D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="004F357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="001042C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  </w:t>
      </w:r>
      <w:r w:rsidR="004F3573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  <w:r w:rsidR="00776C7D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>-8</w:t>
      </w:r>
      <w:r w:rsidR="00037774">
        <w:rPr>
          <w:rFonts w:asciiTheme="majorHAnsi" w:hAnsiTheme="majorHAnsi" w:cs="Times New Roman"/>
          <w:sz w:val="20"/>
          <w:szCs w:val="20"/>
          <w:u w:val="single"/>
          <w:lang w:val="sr-Latn-CS"/>
        </w:rPr>
        <w:t>.</w:t>
      </w:r>
      <w:r w:rsidR="00F91CD2">
        <w:rPr>
          <w:rFonts w:asciiTheme="majorHAnsi" w:hAnsiTheme="majorHAnsi" w:cs="Times New Roman"/>
          <w:sz w:val="20"/>
          <w:szCs w:val="20"/>
          <w:u w:val="single"/>
          <w:lang w:val="sr-Latn-CS"/>
        </w:rPr>
        <w:t>891.207,64</w:t>
      </w:r>
      <w:r w:rsidR="00776C7D" w:rsidRPr="00D8232F">
        <w:rPr>
          <w:rFonts w:asciiTheme="majorHAnsi" w:hAnsiTheme="majorHAnsi" w:cs="Times New Roman"/>
          <w:sz w:val="20"/>
          <w:szCs w:val="20"/>
          <w:u w:val="single"/>
          <w:lang w:val="sr-Latn-CS"/>
        </w:rPr>
        <w:t xml:space="preserve"> </w:t>
      </w:r>
    </w:p>
    <w:p w14:paraId="4875AFDC" w14:textId="56F038DF" w:rsidR="00FF09BB" w:rsidRPr="00D8232F" w:rsidRDefault="009C3CD3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20"/>
          <w:szCs w:val="20"/>
          <w:lang w:val="sr-Latn-CS"/>
        </w:rPr>
      </w:pPr>
      <w:r>
        <w:rPr>
          <w:rFonts w:asciiTheme="majorHAnsi" w:hAnsiTheme="majorHAnsi" w:cs="Times New Roman"/>
          <w:sz w:val="20"/>
          <w:szCs w:val="20"/>
          <w:lang w:val="sr-Latn-CS"/>
        </w:rPr>
        <w:t xml:space="preserve">Mjerodavna premija </w:t>
      </w:r>
      <w:r w:rsidR="00FF09BB" w:rsidRPr="00D8232F">
        <w:rPr>
          <w:rFonts w:asciiTheme="majorHAnsi" w:hAnsiTheme="majorHAnsi" w:cs="Times New Roman"/>
          <w:sz w:val="20"/>
          <w:szCs w:val="20"/>
          <w:lang w:val="sr-Latn-CS"/>
        </w:rPr>
        <w:t>20</w:t>
      </w:r>
      <w:r w:rsidR="00F91CD2">
        <w:rPr>
          <w:rFonts w:asciiTheme="majorHAnsi" w:hAnsiTheme="majorHAnsi" w:cs="Times New Roman"/>
          <w:sz w:val="20"/>
          <w:szCs w:val="20"/>
          <w:lang w:val="sr-Latn-CS"/>
        </w:rPr>
        <w:t>21</w:t>
      </w:r>
      <w:r w:rsidR="00FF444D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. godina </w:t>
      </w:r>
      <w:r w:rsidR="001042C3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   </w:t>
      </w:r>
      <w:r w:rsidR="00776C7D" w:rsidRPr="00D8232F">
        <w:rPr>
          <w:rFonts w:asciiTheme="majorHAnsi" w:hAnsiTheme="majorHAnsi" w:cs="Times New Roman"/>
          <w:sz w:val="20"/>
          <w:szCs w:val="20"/>
          <w:lang w:val="sr-Latn-CS"/>
        </w:rPr>
        <w:t>16.</w:t>
      </w:r>
      <w:r w:rsidR="00F91CD2">
        <w:rPr>
          <w:rFonts w:asciiTheme="majorHAnsi" w:hAnsiTheme="majorHAnsi" w:cs="Times New Roman"/>
          <w:sz w:val="20"/>
          <w:szCs w:val="20"/>
          <w:lang w:val="sr-Latn-CS"/>
        </w:rPr>
        <w:t>441.666,96</w:t>
      </w:r>
      <w:r w:rsidR="00776C7D" w:rsidRPr="00D8232F">
        <w:rPr>
          <w:rFonts w:asciiTheme="majorHAnsi" w:hAnsiTheme="majorHAnsi" w:cs="Times New Roman"/>
          <w:sz w:val="20"/>
          <w:szCs w:val="20"/>
          <w:lang w:val="sr-Latn-CS"/>
        </w:rPr>
        <w:t xml:space="preserve"> KM</w:t>
      </w:r>
    </w:p>
    <w:p w14:paraId="65E857B9" w14:textId="77777777" w:rsidR="005643F9" w:rsidRDefault="005643F9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18"/>
          <w:szCs w:val="18"/>
        </w:rPr>
      </w:pPr>
    </w:p>
    <w:p w14:paraId="1D7A3504" w14:textId="77777777" w:rsidR="00F62630" w:rsidRPr="005643F9" w:rsidRDefault="00F62630" w:rsidP="00620128">
      <w:pPr>
        <w:pStyle w:val="NoSpacing"/>
        <w:spacing w:after="240" w:line="240" w:lineRule="auto"/>
        <w:ind w:firstLine="720"/>
        <w:jc w:val="both"/>
        <w:rPr>
          <w:rFonts w:asciiTheme="majorHAnsi" w:hAnsiTheme="majorHAnsi" w:cs="Times New Roman"/>
          <w:sz w:val="18"/>
          <w:szCs w:val="18"/>
        </w:rPr>
      </w:pPr>
    </w:p>
    <w:p w14:paraId="554A0820" w14:textId="760B58E8" w:rsidR="00B917E3" w:rsidRDefault="006F5EF9" w:rsidP="007A0550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proofErr w:type="spellStart"/>
      <w:r w:rsidR="00F91CD2">
        <w:rPr>
          <w:rFonts w:asciiTheme="majorHAnsi" w:hAnsiTheme="majorHAnsi" w:cs="Times New Roman"/>
        </w:rPr>
        <w:t>Poslovni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prihodi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su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manji</w:t>
      </w:r>
      <w:proofErr w:type="spellEnd"/>
      <w:r w:rsidR="00F91CD2">
        <w:rPr>
          <w:rFonts w:asciiTheme="majorHAnsi" w:hAnsiTheme="majorHAnsi" w:cs="Times New Roman"/>
        </w:rPr>
        <w:t xml:space="preserve"> u </w:t>
      </w:r>
      <w:proofErr w:type="spellStart"/>
      <w:r w:rsidR="00F91CD2">
        <w:rPr>
          <w:rFonts w:asciiTheme="majorHAnsi" w:hAnsiTheme="majorHAnsi" w:cs="Times New Roman"/>
        </w:rPr>
        <w:t>odnosu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na</w:t>
      </w:r>
      <w:proofErr w:type="spellEnd"/>
      <w:r w:rsidR="00F91CD2">
        <w:rPr>
          <w:rFonts w:asciiTheme="majorHAnsi" w:hAnsiTheme="majorHAnsi" w:cs="Times New Roman"/>
        </w:rPr>
        <w:t xml:space="preserve"> 2020.g za 5,17</w:t>
      </w:r>
      <w:proofErr w:type="gramStart"/>
      <w:r w:rsidR="00F91CD2">
        <w:rPr>
          <w:rFonts w:asciiTheme="majorHAnsi" w:hAnsiTheme="majorHAnsi" w:cs="Times New Roman"/>
        </w:rPr>
        <w:t>%,jer</w:t>
      </w:r>
      <w:proofErr w:type="gramEnd"/>
      <w:r w:rsidR="00F91CD2">
        <w:rPr>
          <w:rFonts w:asciiTheme="majorHAnsi" w:hAnsiTheme="majorHAnsi" w:cs="Times New Roman"/>
        </w:rPr>
        <w:t xml:space="preserve"> je </w:t>
      </w:r>
      <w:proofErr w:type="spellStart"/>
      <w:r w:rsidR="00F91CD2">
        <w:rPr>
          <w:rFonts w:asciiTheme="majorHAnsi" w:hAnsiTheme="majorHAnsi" w:cs="Times New Roman"/>
        </w:rPr>
        <w:t>i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mjerodavna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premija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manja</w:t>
      </w:r>
      <w:proofErr w:type="spellEnd"/>
      <w:r w:rsidR="00F91CD2">
        <w:rPr>
          <w:rFonts w:asciiTheme="majorHAnsi" w:hAnsiTheme="majorHAnsi" w:cs="Times New Roman"/>
        </w:rPr>
        <w:t xml:space="preserve"> a </w:t>
      </w:r>
      <w:proofErr w:type="spellStart"/>
      <w:r w:rsidR="00F91CD2">
        <w:rPr>
          <w:rFonts w:asciiTheme="majorHAnsi" w:hAnsiTheme="majorHAnsi" w:cs="Times New Roman"/>
        </w:rPr>
        <w:t>i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ostali</w:t>
      </w:r>
      <w:proofErr w:type="spellEnd"/>
      <w:r w:rsidR="00F91CD2">
        <w:rPr>
          <w:rFonts w:asciiTheme="majorHAnsi" w:hAnsiTheme="majorHAnsi" w:cs="Times New Roman"/>
        </w:rPr>
        <w:t xml:space="preserve">  </w:t>
      </w:r>
      <w:proofErr w:type="spellStart"/>
      <w:r w:rsidR="00F91CD2">
        <w:rPr>
          <w:rFonts w:asciiTheme="majorHAnsi" w:hAnsiTheme="majorHAnsi" w:cs="Times New Roman"/>
        </w:rPr>
        <w:t>poslovni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prihodi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imaju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smanjenje</w:t>
      </w:r>
      <w:proofErr w:type="spellEnd"/>
      <w:r w:rsidR="00F91CD2">
        <w:rPr>
          <w:rFonts w:asciiTheme="majorHAnsi" w:hAnsiTheme="majorHAnsi" w:cs="Times New Roman"/>
        </w:rPr>
        <w:t xml:space="preserve"> u </w:t>
      </w:r>
      <w:proofErr w:type="spellStart"/>
      <w:r w:rsidR="00F91CD2">
        <w:rPr>
          <w:rFonts w:asciiTheme="majorHAnsi" w:hAnsiTheme="majorHAnsi" w:cs="Times New Roman"/>
        </w:rPr>
        <w:t>odnosu</w:t>
      </w:r>
      <w:proofErr w:type="spellEnd"/>
      <w:r w:rsidR="00F91CD2">
        <w:rPr>
          <w:rFonts w:asciiTheme="majorHAnsi" w:hAnsiTheme="majorHAnsi" w:cs="Times New Roman"/>
        </w:rPr>
        <w:t xml:space="preserve"> </w:t>
      </w:r>
      <w:proofErr w:type="spellStart"/>
      <w:r w:rsidR="00F91CD2">
        <w:rPr>
          <w:rFonts w:asciiTheme="majorHAnsi" w:hAnsiTheme="majorHAnsi" w:cs="Times New Roman"/>
        </w:rPr>
        <w:t>na</w:t>
      </w:r>
      <w:proofErr w:type="spellEnd"/>
      <w:r w:rsidR="00F91CD2">
        <w:rPr>
          <w:rFonts w:asciiTheme="majorHAnsi" w:hAnsiTheme="majorHAnsi" w:cs="Times New Roman"/>
        </w:rPr>
        <w:t xml:space="preserve">  2020.g.</w:t>
      </w:r>
    </w:p>
    <w:p w14:paraId="298EB78E" w14:textId="5ED75069" w:rsidR="009D7BAA" w:rsidRDefault="006F5EF9" w:rsidP="006F5EF9">
      <w:pPr>
        <w:pStyle w:val="NoSpacing"/>
        <w:spacing w:line="276" w:lineRule="auto"/>
        <w:ind w:firstLine="454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Poslovni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rashodi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imaju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ukupno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smanjenje</w:t>
      </w:r>
      <w:proofErr w:type="spellEnd"/>
      <w:r>
        <w:rPr>
          <w:rFonts w:asciiTheme="majorHAnsi" w:hAnsiTheme="majorHAnsi" w:cs="Times New Roman"/>
        </w:rPr>
        <w:t xml:space="preserve"> 8,2</w:t>
      </w:r>
      <w:r w:rsidR="00D62821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 xml:space="preserve">% u </w:t>
      </w:r>
      <w:proofErr w:type="spellStart"/>
      <w:r>
        <w:rPr>
          <w:rFonts w:asciiTheme="majorHAnsi" w:hAnsiTheme="majorHAnsi" w:cs="Times New Roman"/>
        </w:rPr>
        <w:t>odnosu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gramStart"/>
      <w:r>
        <w:rPr>
          <w:rFonts w:asciiTheme="majorHAnsi" w:hAnsiTheme="majorHAnsi" w:cs="Times New Roman"/>
        </w:rPr>
        <w:t>2020</w:t>
      </w:r>
      <w:r w:rsidR="005A79B3">
        <w:rPr>
          <w:rFonts w:asciiTheme="majorHAnsi" w:hAnsiTheme="majorHAnsi" w:cs="Times New Roman"/>
        </w:rPr>
        <w:t>.g.</w:t>
      </w:r>
      <w:r>
        <w:rPr>
          <w:rFonts w:asciiTheme="majorHAnsi" w:hAnsiTheme="majorHAnsi" w:cs="Times New Roman"/>
        </w:rPr>
        <w:t>,dok</w:t>
      </w:r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su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okviru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poslovnih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rashoda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troškovi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reosiguranja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troškovi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sprovođenja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osiguranja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nivou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predhodne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godine</w:t>
      </w:r>
      <w:proofErr w:type="spellEnd"/>
      <w:r>
        <w:rPr>
          <w:rFonts w:asciiTheme="majorHAnsi" w:hAnsiTheme="majorHAnsi" w:cs="Times New Roman"/>
        </w:rPr>
        <w:t>.</w:t>
      </w:r>
    </w:p>
    <w:p w14:paraId="63248831" w14:textId="77777777" w:rsidR="003528B4" w:rsidRPr="00317376" w:rsidRDefault="003528B4" w:rsidP="007A0550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</w:p>
    <w:p w14:paraId="0B89B631" w14:textId="77777777" w:rsidR="00FF09BB" w:rsidRPr="00317376" w:rsidRDefault="00FF09BB" w:rsidP="00022E09">
      <w:pPr>
        <w:pStyle w:val="TableofFigures"/>
        <w:contextualSpacing/>
        <w:rPr>
          <w:rFonts w:asciiTheme="majorHAnsi" w:hAnsiTheme="majorHAnsi"/>
          <w:i/>
        </w:rPr>
      </w:pPr>
      <w:proofErr w:type="spellStart"/>
      <w:r w:rsidRPr="00317376">
        <w:rPr>
          <w:rFonts w:asciiTheme="majorHAnsi" w:hAnsiTheme="majorHAnsi"/>
        </w:rPr>
        <w:t>Tabela</w:t>
      </w:r>
      <w:proofErr w:type="spellEnd"/>
      <w:r w:rsidRPr="00317376">
        <w:rPr>
          <w:rFonts w:asciiTheme="majorHAnsi" w:hAnsiTheme="majorHAnsi"/>
        </w:rPr>
        <w:t xml:space="preserve"> 9</w:t>
      </w:r>
      <w:r w:rsidRPr="00317376">
        <w:rPr>
          <w:rFonts w:asciiTheme="majorHAnsi" w:hAnsiTheme="majorHAnsi"/>
        </w:rPr>
        <w:tab/>
      </w:r>
      <w:proofErr w:type="spellStart"/>
      <w:r w:rsidRPr="00317376">
        <w:rPr>
          <w:rFonts w:asciiTheme="majorHAnsi" w:hAnsiTheme="majorHAnsi"/>
          <w:i/>
        </w:rPr>
        <w:t>Pregled</w:t>
      </w:r>
      <w:proofErr w:type="spellEnd"/>
      <w:r w:rsidRPr="00317376">
        <w:rPr>
          <w:rFonts w:asciiTheme="majorHAnsi" w:hAnsiTheme="majorHAnsi"/>
          <w:i/>
        </w:rPr>
        <w:t xml:space="preserve"> </w:t>
      </w:r>
      <w:proofErr w:type="spellStart"/>
      <w:r w:rsidRPr="00317376">
        <w:rPr>
          <w:rFonts w:asciiTheme="majorHAnsi" w:hAnsiTheme="majorHAnsi"/>
          <w:i/>
        </w:rPr>
        <w:t>prenosne</w:t>
      </w:r>
      <w:proofErr w:type="spellEnd"/>
      <w:r w:rsidRPr="00317376">
        <w:rPr>
          <w:rFonts w:asciiTheme="majorHAnsi" w:hAnsiTheme="majorHAnsi"/>
          <w:i/>
        </w:rPr>
        <w:t xml:space="preserve"> </w:t>
      </w:r>
      <w:proofErr w:type="spellStart"/>
      <w:r w:rsidRPr="00317376">
        <w:rPr>
          <w:rFonts w:asciiTheme="majorHAnsi" w:hAnsiTheme="majorHAnsi"/>
          <w:i/>
        </w:rPr>
        <w:t>premije</w:t>
      </w:r>
      <w:proofErr w:type="spellEnd"/>
    </w:p>
    <w:tbl>
      <w:tblPr>
        <w:tblW w:w="8986" w:type="dxa"/>
        <w:tblInd w:w="93" w:type="dxa"/>
        <w:tblLook w:val="0600" w:firstRow="0" w:lastRow="0" w:firstColumn="0" w:lastColumn="0" w:noHBand="1" w:noVBand="1"/>
      </w:tblPr>
      <w:tblGrid>
        <w:gridCol w:w="3187"/>
        <w:gridCol w:w="287"/>
        <w:gridCol w:w="295"/>
        <w:gridCol w:w="1722"/>
        <w:gridCol w:w="1729"/>
        <w:gridCol w:w="563"/>
        <w:gridCol w:w="1203"/>
      </w:tblGrid>
      <w:tr w:rsidR="00FF09BB" w:rsidRPr="00317376" w14:paraId="581D9CE8" w14:textId="77777777" w:rsidTr="005A79B3">
        <w:trPr>
          <w:trHeight w:val="2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F28FA" w14:textId="77777777" w:rsidR="00FF09BB" w:rsidRPr="00317376" w:rsidRDefault="00FF09BB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73DAFB" w14:textId="77777777" w:rsidR="00FF09BB" w:rsidRPr="00317376" w:rsidRDefault="00FF09BB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4B90F" w14:textId="77777777" w:rsidR="00FF09BB" w:rsidRPr="00317376" w:rsidRDefault="00FF09BB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C4141" w14:textId="6943CC8A" w:rsidR="00FF09BB" w:rsidRPr="00317376" w:rsidRDefault="00FF09BB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31.12.20</w:t>
            </w:r>
            <w:r w:rsidR="005A79B3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2</w:t>
            </w:r>
            <w:r w:rsidR="006F5EF9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0150E" w14:textId="595D8C80" w:rsidR="00FF09BB" w:rsidRPr="00317376" w:rsidRDefault="00FF09BB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31.12.20</w:t>
            </w:r>
            <w:r w:rsidR="006F5EF9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4AE00" w14:textId="77777777" w:rsidR="00FF09BB" w:rsidRPr="00317376" w:rsidRDefault="00FF09BB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40FC4" w14:textId="77777777" w:rsidR="00FF09BB" w:rsidRPr="00317376" w:rsidRDefault="00FF09BB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5A79B3" w:rsidRPr="00317376" w14:paraId="4A325A09" w14:textId="77777777" w:rsidTr="005A79B3">
        <w:trPr>
          <w:trHeight w:val="26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DCC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lang w:val="sr-Latn-CS"/>
              </w:rPr>
              <w:t>premija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nezgoda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3298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6DB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5738" w14:textId="0AE87912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DC54" w14:textId="465AD1AC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6C51" w14:textId="77777777" w:rsidR="005A79B3" w:rsidRPr="00581507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252F" w14:textId="5C64F32B" w:rsidR="005A79B3" w:rsidRPr="00581507" w:rsidRDefault="006F5EF9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-3.486,62</w:t>
            </w:r>
          </w:p>
        </w:tc>
      </w:tr>
      <w:tr w:rsidR="005A79B3" w:rsidRPr="00317376" w14:paraId="03F213C5" w14:textId="77777777" w:rsidTr="005A79B3">
        <w:trPr>
          <w:trHeight w:val="2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C92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premija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PZO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397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453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E09" w14:textId="55FB5603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B67D" w14:textId="0608C411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D498" w14:textId="77777777" w:rsidR="005A79B3" w:rsidRPr="00581507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AD61" w14:textId="6114CE29" w:rsidR="005A79B3" w:rsidRPr="00581507" w:rsidRDefault="006F5EF9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2.298,67</w:t>
            </w:r>
          </w:p>
        </w:tc>
      </w:tr>
      <w:tr w:rsidR="005A79B3" w:rsidRPr="00317376" w14:paraId="3032C0AE" w14:textId="77777777" w:rsidTr="005A79B3">
        <w:trPr>
          <w:trHeight w:val="24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283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premija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</w:rPr>
              <w:t>AO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367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AFB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AA60" w14:textId="36C6FBA8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11C0" w14:textId="3CB4765D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A34D" w14:textId="77777777" w:rsidR="005A79B3" w:rsidRPr="00581507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B5C8" w14:textId="28125460" w:rsidR="005A79B3" w:rsidRPr="00581507" w:rsidRDefault="006F5EF9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289.064,54</w:t>
            </w:r>
          </w:p>
        </w:tc>
      </w:tr>
      <w:tr w:rsidR="005A79B3" w:rsidRPr="00317376" w14:paraId="0B64513C" w14:textId="77777777" w:rsidTr="005A79B3">
        <w:trPr>
          <w:trHeight w:val="2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2FA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premija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kasku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A66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321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BE4B" w14:textId="75122C3E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369.337,61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0CE7" w14:textId="5BCA5E9A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393.977,20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C299" w14:textId="77777777" w:rsidR="005A79B3" w:rsidRPr="00581507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48C4" w14:textId="4FACAE19" w:rsidR="005A79B3" w:rsidRPr="00581507" w:rsidRDefault="006F5EF9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-24.639,59</w:t>
            </w:r>
          </w:p>
        </w:tc>
      </w:tr>
      <w:tr w:rsidR="005A79B3" w:rsidRPr="00317376" w14:paraId="474EAD00" w14:textId="77777777" w:rsidTr="005A79B3">
        <w:trPr>
          <w:trHeight w:val="2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FF5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premija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695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E08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72D3" w14:textId="7B4249E3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224.508,12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BAEE" w14:textId="6EC6CA03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210.637,44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11BB" w14:textId="77777777" w:rsidR="005A79B3" w:rsidRPr="00581507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0189" w14:textId="6B04AF62" w:rsidR="005A79B3" w:rsidRPr="00581507" w:rsidRDefault="006F5EF9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13.870,68</w:t>
            </w:r>
          </w:p>
        </w:tc>
      </w:tr>
      <w:tr w:rsidR="005A79B3" w:rsidRPr="00317376" w14:paraId="08FA296B" w14:textId="77777777" w:rsidTr="005A79B3">
        <w:trPr>
          <w:trHeight w:val="2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4FB6BD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22D0D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273500" w14:textId="77777777" w:rsidR="005A79B3" w:rsidRPr="00317376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28FC6B" w14:textId="2868CBB0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687048" w14:textId="47BD5B0D" w:rsidR="005A79B3" w:rsidRPr="00581507" w:rsidRDefault="006F5EF9" w:rsidP="005A79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A86B12" w14:textId="77777777" w:rsidR="005A79B3" w:rsidRPr="00581507" w:rsidRDefault="005A79B3" w:rsidP="005A79B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208779" w14:textId="1700098D" w:rsidR="005A79B3" w:rsidRPr="00581507" w:rsidRDefault="006F5EF9" w:rsidP="005A79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277.107,68</w:t>
            </w:r>
          </w:p>
        </w:tc>
      </w:tr>
    </w:tbl>
    <w:p w14:paraId="00139609" w14:textId="77777777" w:rsidR="00532964" w:rsidRDefault="00532964" w:rsidP="00532964">
      <w:pPr>
        <w:tabs>
          <w:tab w:val="left" w:pos="720"/>
        </w:tabs>
        <w:spacing w:after="0"/>
        <w:rPr>
          <w:rFonts w:asciiTheme="majorHAnsi" w:hAnsiTheme="majorHAnsi" w:cstheme="majorBidi"/>
          <w:b/>
        </w:rPr>
      </w:pPr>
    </w:p>
    <w:p w14:paraId="0A6F9889" w14:textId="77777777" w:rsidR="00F62630" w:rsidRDefault="00F62630" w:rsidP="00532964">
      <w:pPr>
        <w:tabs>
          <w:tab w:val="left" w:pos="720"/>
        </w:tabs>
        <w:spacing w:after="0"/>
        <w:rPr>
          <w:rFonts w:asciiTheme="majorHAnsi" w:hAnsiTheme="majorHAnsi" w:cstheme="majorBidi"/>
          <w:b/>
        </w:rPr>
      </w:pPr>
    </w:p>
    <w:p w14:paraId="2BB8F577" w14:textId="77777777" w:rsidR="00FF09BB" w:rsidRPr="00317376" w:rsidRDefault="00FF09BB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Prihodi</w:t>
      </w:r>
      <w:proofErr w:type="spellEnd"/>
      <w:r w:rsidRPr="00317376">
        <w:rPr>
          <w:rFonts w:asciiTheme="majorHAnsi" w:hAnsiTheme="majorHAnsi" w:cstheme="majorBidi"/>
          <w:b/>
        </w:rPr>
        <w:t xml:space="preserve"> od </w:t>
      </w:r>
      <w:proofErr w:type="spellStart"/>
      <w:r w:rsidRPr="00317376">
        <w:rPr>
          <w:rFonts w:asciiTheme="majorHAnsi" w:hAnsiTheme="majorHAnsi" w:cstheme="majorBidi"/>
          <w:b/>
        </w:rPr>
        <w:t>povrata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poreskih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drugih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proofErr w:type="gramStart"/>
      <w:r w:rsidRPr="00317376">
        <w:rPr>
          <w:rFonts w:asciiTheme="majorHAnsi" w:hAnsiTheme="majorHAnsi" w:cstheme="majorBidi"/>
          <w:b/>
        </w:rPr>
        <w:t>dažbina</w:t>
      </w:r>
      <w:r w:rsidR="004C239A" w:rsidRPr="00317376">
        <w:rPr>
          <w:rFonts w:asciiTheme="majorHAnsi" w:hAnsiTheme="majorHAnsi" w:cstheme="majorBidi"/>
          <w:b/>
        </w:rPr>
        <w:t>,subvencija</w:t>
      </w:r>
      <w:proofErr w:type="gramEnd"/>
      <w:r w:rsidR="004C239A" w:rsidRPr="00317376">
        <w:rPr>
          <w:rFonts w:asciiTheme="majorHAnsi" w:hAnsiTheme="majorHAnsi" w:cstheme="majorBidi"/>
          <w:b/>
        </w:rPr>
        <w:t>,dotacija</w:t>
      </w:r>
      <w:proofErr w:type="spellEnd"/>
      <w:r w:rsidR="004C239A"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="004C239A" w:rsidRPr="00317376">
        <w:rPr>
          <w:rFonts w:asciiTheme="majorHAnsi" w:hAnsiTheme="majorHAnsi" w:cstheme="majorBidi"/>
          <w:b/>
        </w:rPr>
        <w:t>i</w:t>
      </w:r>
      <w:proofErr w:type="spellEnd"/>
      <w:r w:rsidR="004C239A" w:rsidRPr="00317376">
        <w:rPr>
          <w:rFonts w:asciiTheme="majorHAnsi" w:hAnsiTheme="majorHAnsi" w:cstheme="majorBidi"/>
          <w:b/>
        </w:rPr>
        <w:t xml:space="preserve"> sl.</w:t>
      </w:r>
    </w:p>
    <w:p w14:paraId="71ADB1DD" w14:textId="6062D09B" w:rsidR="00D8650D" w:rsidRDefault="00FF09BB" w:rsidP="004F764F">
      <w:pPr>
        <w:tabs>
          <w:tab w:val="left" w:pos="720"/>
        </w:tabs>
        <w:spacing w:after="0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  <w:t>U 20</w:t>
      </w:r>
      <w:r w:rsidR="00380356">
        <w:rPr>
          <w:rFonts w:asciiTheme="majorHAnsi" w:hAnsiTheme="majorHAnsi" w:cs="Times New Roman"/>
        </w:rPr>
        <w:t>2</w:t>
      </w:r>
      <w:r w:rsidR="008A509A">
        <w:rPr>
          <w:rFonts w:asciiTheme="majorHAnsi" w:hAnsiTheme="majorHAnsi" w:cs="Times New Roman"/>
        </w:rPr>
        <w:t>1</w:t>
      </w:r>
      <w:r w:rsidRPr="00317376">
        <w:rPr>
          <w:rFonts w:asciiTheme="majorHAnsi" w:hAnsiTheme="majorHAnsi" w:cs="Times New Roman"/>
        </w:rPr>
        <w:t>.godini</w:t>
      </w:r>
      <w:r w:rsidR="00221AE8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38035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4C239A" w:rsidRPr="00317376">
        <w:rPr>
          <w:rFonts w:asciiTheme="majorHAnsi" w:hAnsiTheme="majorHAnsi" w:cs="Times New Roman"/>
        </w:rPr>
        <w:t xml:space="preserve"> </w:t>
      </w:r>
      <w:proofErr w:type="spellStart"/>
      <w:r w:rsidR="004C239A" w:rsidRPr="00317376">
        <w:rPr>
          <w:rFonts w:asciiTheme="majorHAnsi" w:hAnsiTheme="majorHAnsi" w:cs="Times New Roman"/>
        </w:rPr>
        <w:t>evidentirani</w:t>
      </w:r>
      <w:proofErr w:type="spellEnd"/>
      <w:proofErr w:type="gramEnd"/>
      <w:r w:rsidR="004C239A" w:rsidRPr="00317376">
        <w:rPr>
          <w:rFonts w:asciiTheme="majorHAnsi" w:hAnsiTheme="majorHAnsi" w:cs="Times New Roman"/>
        </w:rPr>
        <w:t xml:space="preserve"> </w:t>
      </w:r>
      <w:proofErr w:type="spellStart"/>
      <w:r w:rsidR="004C239A" w:rsidRPr="00317376">
        <w:rPr>
          <w:rFonts w:asciiTheme="majorHAnsi" w:hAnsiTheme="majorHAnsi" w:cs="Times New Roman"/>
        </w:rPr>
        <w:t>prihodi</w:t>
      </w:r>
      <w:proofErr w:type="spellEnd"/>
      <w:r w:rsidR="004C239A" w:rsidRPr="00317376">
        <w:rPr>
          <w:rFonts w:asciiTheme="majorHAnsi" w:hAnsiTheme="majorHAnsi" w:cs="Times New Roman"/>
        </w:rPr>
        <w:t xml:space="preserve"> </w:t>
      </w:r>
      <w:r w:rsidR="007B617C" w:rsidRPr="00317376">
        <w:rPr>
          <w:rFonts w:asciiTheme="majorHAnsi" w:hAnsiTheme="majorHAnsi" w:cs="Times New Roman"/>
        </w:rPr>
        <w:t xml:space="preserve">po </w:t>
      </w:r>
      <w:proofErr w:type="spellStart"/>
      <w:r w:rsidR="007B617C" w:rsidRPr="00317376">
        <w:rPr>
          <w:rFonts w:asciiTheme="majorHAnsi" w:hAnsiTheme="majorHAnsi" w:cs="Times New Roman"/>
        </w:rPr>
        <w:t>osnovu</w:t>
      </w:r>
      <w:proofErr w:type="spellEnd"/>
      <w:r w:rsidR="007B617C" w:rsidRPr="00317376">
        <w:rPr>
          <w:rFonts w:asciiTheme="majorHAnsi" w:hAnsiTheme="majorHAnsi" w:cs="Times New Roman"/>
        </w:rPr>
        <w:t xml:space="preserve"> </w:t>
      </w:r>
      <w:proofErr w:type="spellStart"/>
      <w:r w:rsidR="007B617C" w:rsidRPr="00317376">
        <w:rPr>
          <w:rFonts w:asciiTheme="majorHAnsi" w:hAnsiTheme="majorHAnsi" w:cs="Times New Roman"/>
        </w:rPr>
        <w:t>refundacije</w:t>
      </w:r>
      <w:proofErr w:type="spellEnd"/>
      <w:r w:rsidR="007B617C" w:rsidRPr="00317376">
        <w:rPr>
          <w:rFonts w:asciiTheme="majorHAnsi" w:hAnsiTheme="majorHAnsi" w:cs="Times New Roman"/>
        </w:rPr>
        <w:t xml:space="preserve"> </w:t>
      </w:r>
      <w:proofErr w:type="spellStart"/>
      <w:r w:rsidR="007B617C" w:rsidRPr="00317376">
        <w:rPr>
          <w:rFonts w:asciiTheme="majorHAnsi" w:hAnsiTheme="majorHAnsi" w:cs="Times New Roman"/>
        </w:rPr>
        <w:t>plata</w:t>
      </w:r>
      <w:proofErr w:type="spellEnd"/>
      <w:r w:rsidR="007B617C" w:rsidRPr="00317376">
        <w:rPr>
          <w:rFonts w:asciiTheme="majorHAnsi" w:hAnsiTheme="majorHAnsi" w:cs="Times New Roman"/>
        </w:rPr>
        <w:t xml:space="preserve"> </w:t>
      </w:r>
      <w:proofErr w:type="spellStart"/>
      <w:r w:rsidR="007B617C" w:rsidRPr="00317376">
        <w:rPr>
          <w:rFonts w:asciiTheme="majorHAnsi" w:hAnsiTheme="majorHAnsi" w:cs="Times New Roman"/>
        </w:rPr>
        <w:t>radnika</w:t>
      </w:r>
      <w:proofErr w:type="spellEnd"/>
      <w:r w:rsidR="00380356">
        <w:rPr>
          <w:rFonts w:asciiTheme="majorHAnsi" w:hAnsiTheme="majorHAnsi" w:cs="Times New Roman"/>
        </w:rPr>
        <w:t xml:space="preserve"> </w:t>
      </w:r>
      <w:proofErr w:type="spellStart"/>
      <w:r w:rsidR="00380356">
        <w:rPr>
          <w:rFonts w:asciiTheme="majorHAnsi" w:hAnsiTheme="majorHAnsi" w:cs="Times New Roman"/>
        </w:rPr>
        <w:t>i</w:t>
      </w:r>
      <w:proofErr w:type="spellEnd"/>
      <w:r w:rsidR="00380356">
        <w:rPr>
          <w:rFonts w:asciiTheme="majorHAnsi" w:hAnsiTheme="majorHAnsi" w:cs="Times New Roman"/>
        </w:rPr>
        <w:t xml:space="preserve"> po </w:t>
      </w:r>
      <w:proofErr w:type="spellStart"/>
      <w:r w:rsidR="00380356">
        <w:rPr>
          <w:rFonts w:asciiTheme="majorHAnsi" w:hAnsiTheme="majorHAnsi" w:cs="Times New Roman"/>
        </w:rPr>
        <w:t>osnovu</w:t>
      </w:r>
      <w:proofErr w:type="spellEnd"/>
      <w:r w:rsidR="00380356">
        <w:rPr>
          <w:rFonts w:asciiTheme="majorHAnsi" w:hAnsiTheme="majorHAnsi" w:cs="Times New Roman"/>
        </w:rPr>
        <w:t xml:space="preserve"> </w:t>
      </w:r>
      <w:proofErr w:type="spellStart"/>
      <w:r w:rsidR="00380356">
        <w:rPr>
          <w:rFonts w:asciiTheme="majorHAnsi" w:hAnsiTheme="majorHAnsi" w:cs="Times New Roman"/>
        </w:rPr>
        <w:t>rfundacije</w:t>
      </w:r>
      <w:proofErr w:type="spellEnd"/>
      <w:r w:rsidR="00380356">
        <w:rPr>
          <w:rFonts w:asciiTheme="majorHAnsi" w:hAnsiTheme="majorHAnsi" w:cs="Times New Roman"/>
        </w:rPr>
        <w:t xml:space="preserve"> </w:t>
      </w:r>
      <w:proofErr w:type="spellStart"/>
      <w:r w:rsidR="00380356">
        <w:rPr>
          <w:rFonts w:asciiTheme="majorHAnsi" w:hAnsiTheme="majorHAnsi" w:cs="Times New Roman"/>
        </w:rPr>
        <w:t>doprinosa</w:t>
      </w:r>
      <w:proofErr w:type="spellEnd"/>
      <w:r w:rsidR="00380356">
        <w:rPr>
          <w:rFonts w:asciiTheme="majorHAnsi" w:hAnsiTheme="majorHAnsi" w:cs="Times New Roman"/>
        </w:rPr>
        <w:t xml:space="preserve"> </w:t>
      </w:r>
      <w:proofErr w:type="spellStart"/>
      <w:r w:rsidR="00380356">
        <w:rPr>
          <w:rFonts w:asciiTheme="majorHAnsi" w:hAnsiTheme="majorHAnsi" w:cs="Times New Roman"/>
        </w:rPr>
        <w:t>na</w:t>
      </w:r>
      <w:proofErr w:type="spellEnd"/>
      <w:r w:rsidR="00380356">
        <w:rPr>
          <w:rFonts w:asciiTheme="majorHAnsi" w:hAnsiTheme="majorHAnsi" w:cs="Times New Roman"/>
        </w:rPr>
        <w:t xml:space="preserve"> </w:t>
      </w:r>
      <w:proofErr w:type="spellStart"/>
      <w:r w:rsidR="00380356">
        <w:rPr>
          <w:rFonts w:asciiTheme="majorHAnsi" w:hAnsiTheme="majorHAnsi" w:cs="Times New Roman"/>
        </w:rPr>
        <w:t>platu</w:t>
      </w:r>
      <w:proofErr w:type="spellEnd"/>
      <w:r w:rsidR="00380356">
        <w:rPr>
          <w:rFonts w:asciiTheme="majorHAnsi" w:hAnsiTheme="majorHAnsi" w:cs="Times New Roman"/>
        </w:rPr>
        <w:t xml:space="preserve"> po </w:t>
      </w:r>
      <w:proofErr w:type="spellStart"/>
      <w:r w:rsidR="00380356">
        <w:rPr>
          <w:rFonts w:asciiTheme="majorHAnsi" w:hAnsiTheme="majorHAnsi" w:cs="Times New Roman"/>
        </w:rPr>
        <w:t>odluci</w:t>
      </w:r>
      <w:proofErr w:type="spellEnd"/>
      <w:r w:rsidR="00380356">
        <w:rPr>
          <w:rFonts w:asciiTheme="majorHAnsi" w:hAnsiTheme="majorHAnsi" w:cs="Times New Roman"/>
        </w:rPr>
        <w:t xml:space="preserve">  Vlade o </w:t>
      </w:r>
      <w:proofErr w:type="spellStart"/>
      <w:r w:rsidR="00380356">
        <w:rPr>
          <w:rFonts w:asciiTheme="majorHAnsi" w:hAnsiTheme="majorHAnsi" w:cs="Times New Roman"/>
        </w:rPr>
        <w:t>davanju</w:t>
      </w:r>
      <w:proofErr w:type="spellEnd"/>
      <w:r w:rsidR="00380356">
        <w:rPr>
          <w:rFonts w:asciiTheme="majorHAnsi" w:hAnsiTheme="majorHAnsi" w:cs="Times New Roman"/>
        </w:rPr>
        <w:t xml:space="preserve"> </w:t>
      </w:r>
      <w:proofErr w:type="spellStart"/>
      <w:r w:rsidR="00380356">
        <w:rPr>
          <w:rFonts w:asciiTheme="majorHAnsi" w:hAnsiTheme="majorHAnsi" w:cs="Times New Roman"/>
        </w:rPr>
        <w:t>potsticaja</w:t>
      </w:r>
      <w:proofErr w:type="spellEnd"/>
      <w:r w:rsidR="00380356">
        <w:rPr>
          <w:rFonts w:asciiTheme="majorHAnsi" w:hAnsiTheme="majorHAnsi" w:cs="Times New Roman"/>
        </w:rPr>
        <w:t xml:space="preserve"> u </w:t>
      </w:r>
      <w:proofErr w:type="spellStart"/>
      <w:r w:rsidR="00380356">
        <w:rPr>
          <w:rFonts w:asciiTheme="majorHAnsi" w:hAnsiTheme="majorHAnsi" w:cs="Times New Roman"/>
        </w:rPr>
        <w:t>iznosu</w:t>
      </w:r>
      <w:proofErr w:type="spellEnd"/>
      <w:r w:rsidR="00380356">
        <w:rPr>
          <w:rFonts w:asciiTheme="majorHAnsi" w:hAnsiTheme="majorHAnsi" w:cs="Times New Roman"/>
        </w:rPr>
        <w:t xml:space="preserve"> od </w:t>
      </w:r>
      <w:r w:rsidR="008A509A">
        <w:rPr>
          <w:rFonts w:asciiTheme="majorHAnsi" w:hAnsiTheme="majorHAnsi" w:cs="Times New Roman"/>
        </w:rPr>
        <w:t>23.350,29</w:t>
      </w:r>
      <w:r w:rsidR="004F764F">
        <w:rPr>
          <w:rFonts w:asciiTheme="majorHAnsi" w:hAnsiTheme="majorHAnsi" w:cs="Times New Roman"/>
        </w:rPr>
        <w:t xml:space="preserve"> KM</w:t>
      </w:r>
      <w:r w:rsidR="00221AE8">
        <w:rPr>
          <w:rFonts w:asciiTheme="majorHAnsi" w:hAnsiTheme="majorHAnsi" w:cs="Times New Roman"/>
        </w:rPr>
        <w:t>.</w:t>
      </w:r>
      <w:r w:rsidR="004F764F">
        <w:rPr>
          <w:rFonts w:asciiTheme="majorHAnsi" w:hAnsiTheme="majorHAnsi" w:cs="Times New Roman"/>
        </w:rPr>
        <w:t xml:space="preserve"> </w:t>
      </w:r>
      <w:r w:rsidR="007B617C" w:rsidRPr="00317376">
        <w:rPr>
          <w:rFonts w:asciiTheme="majorHAnsi" w:hAnsiTheme="majorHAnsi" w:cs="Times New Roman"/>
        </w:rPr>
        <w:t>U 20</w:t>
      </w:r>
      <w:r w:rsidR="008A509A">
        <w:rPr>
          <w:rFonts w:asciiTheme="majorHAnsi" w:hAnsiTheme="majorHAnsi" w:cs="Times New Roman"/>
        </w:rPr>
        <w:t>20</w:t>
      </w:r>
      <w:r w:rsidR="007B617C" w:rsidRPr="00317376">
        <w:rPr>
          <w:rFonts w:asciiTheme="majorHAnsi" w:hAnsiTheme="majorHAnsi" w:cs="Times New Roman"/>
        </w:rPr>
        <w:t>.g.</w:t>
      </w:r>
      <w:r w:rsidR="004F764F">
        <w:rPr>
          <w:rFonts w:asciiTheme="majorHAnsi" w:hAnsiTheme="majorHAnsi" w:cs="Times New Roman"/>
        </w:rPr>
        <w:t xml:space="preserve">na </w:t>
      </w:r>
      <w:proofErr w:type="spellStart"/>
      <w:r w:rsidR="004F764F">
        <w:rPr>
          <w:rFonts w:asciiTheme="majorHAnsi" w:hAnsiTheme="majorHAnsi" w:cs="Times New Roman"/>
        </w:rPr>
        <w:t>navedenoj</w:t>
      </w:r>
      <w:proofErr w:type="spellEnd"/>
      <w:r w:rsidR="004F764F">
        <w:rPr>
          <w:rFonts w:asciiTheme="majorHAnsi" w:hAnsiTheme="majorHAnsi" w:cs="Times New Roman"/>
        </w:rPr>
        <w:t xml:space="preserve"> </w:t>
      </w:r>
      <w:proofErr w:type="spellStart"/>
      <w:r w:rsidR="004F764F">
        <w:rPr>
          <w:rFonts w:asciiTheme="majorHAnsi" w:hAnsiTheme="majorHAnsi" w:cs="Times New Roman"/>
        </w:rPr>
        <w:t>poziciji</w:t>
      </w:r>
      <w:proofErr w:type="spellEnd"/>
      <w:r w:rsidR="004F764F">
        <w:rPr>
          <w:rFonts w:asciiTheme="majorHAnsi" w:hAnsiTheme="majorHAnsi" w:cs="Times New Roman"/>
        </w:rPr>
        <w:t xml:space="preserve"> </w:t>
      </w:r>
      <w:r w:rsidR="008A509A">
        <w:rPr>
          <w:rFonts w:asciiTheme="majorHAnsi" w:hAnsiTheme="majorHAnsi" w:cs="Times New Roman"/>
        </w:rPr>
        <w:t xml:space="preserve">je </w:t>
      </w:r>
      <w:proofErr w:type="spellStart"/>
      <w:r w:rsidR="008A509A">
        <w:rPr>
          <w:rFonts w:asciiTheme="majorHAnsi" w:hAnsiTheme="majorHAnsi" w:cs="Times New Roman"/>
        </w:rPr>
        <w:t>evidentiran</w:t>
      </w:r>
      <w:proofErr w:type="spellEnd"/>
      <w:r w:rsidR="008A509A">
        <w:rPr>
          <w:rFonts w:asciiTheme="majorHAnsi" w:hAnsiTheme="majorHAnsi" w:cs="Times New Roman"/>
        </w:rPr>
        <w:t xml:space="preserve"> </w:t>
      </w:r>
      <w:proofErr w:type="spellStart"/>
      <w:r w:rsidR="008A509A">
        <w:rPr>
          <w:rFonts w:asciiTheme="majorHAnsi" w:hAnsiTheme="majorHAnsi" w:cs="Times New Roman"/>
        </w:rPr>
        <w:t>iznos</w:t>
      </w:r>
      <w:proofErr w:type="spellEnd"/>
      <w:r w:rsidR="008A509A">
        <w:rPr>
          <w:rFonts w:asciiTheme="majorHAnsi" w:hAnsiTheme="majorHAnsi" w:cs="Times New Roman"/>
        </w:rPr>
        <w:t xml:space="preserve"> od 16.254,74 KM. </w:t>
      </w:r>
    </w:p>
    <w:p w14:paraId="2F8D711C" w14:textId="77777777" w:rsidR="004F764F" w:rsidRDefault="004F764F" w:rsidP="004F764F">
      <w:pPr>
        <w:tabs>
          <w:tab w:val="left" w:pos="720"/>
        </w:tabs>
        <w:spacing w:after="0"/>
        <w:jc w:val="both"/>
        <w:rPr>
          <w:rFonts w:asciiTheme="majorHAnsi" w:hAnsiTheme="majorHAnsi" w:cs="Times New Roman"/>
        </w:rPr>
      </w:pPr>
    </w:p>
    <w:p w14:paraId="60390288" w14:textId="77777777" w:rsidR="008E6FF8" w:rsidRPr="00317376" w:rsidRDefault="008E6FF8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Drugi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poslovni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prihodi</w:t>
      </w:r>
      <w:proofErr w:type="spellEnd"/>
    </w:p>
    <w:p w14:paraId="06230090" w14:textId="1890C57D" w:rsidR="008E6FF8" w:rsidRPr="00317376" w:rsidRDefault="008E6FF8" w:rsidP="008E7FB4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Drugi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poslovni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prihodi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AF4B5D" w:rsidRPr="00317376">
        <w:rPr>
          <w:rFonts w:asciiTheme="majorHAnsi" w:hAnsiTheme="majorHAnsi" w:cs="Times New Roman"/>
        </w:rPr>
        <w:t>su</w:t>
      </w:r>
      <w:proofErr w:type="spellEnd"/>
      <w:r w:rsidR="00AF4B5D" w:rsidRPr="00317376">
        <w:rPr>
          <w:rFonts w:asciiTheme="majorHAnsi" w:hAnsiTheme="majorHAnsi" w:cs="Times New Roman"/>
        </w:rPr>
        <w:t xml:space="preserve"> </w:t>
      </w:r>
      <w:r w:rsidR="00182686" w:rsidRPr="00317376">
        <w:rPr>
          <w:rFonts w:asciiTheme="majorHAnsi" w:hAnsiTheme="majorHAnsi" w:cs="Times New Roman"/>
        </w:rPr>
        <w:t>u 20</w:t>
      </w:r>
      <w:r w:rsidR="004F764F">
        <w:rPr>
          <w:rFonts w:asciiTheme="majorHAnsi" w:hAnsiTheme="majorHAnsi" w:cs="Times New Roman"/>
        </w:rPr>
        <w:t>2</w:t>
      </w:r>
      <w:r w:rsidR="00882EF4">
        <w:rPr>
          <w:rFonts w:asciiTheme="majorHAnsi" w:hAnsiTheme="majorHAnsi" w:cs="Times New Roman"/>
        </w:rPr>
        <w:t>1</w:t>
      </w:r>
      <w:r w:rsidR="00182686" w:rsidRPr="00317376">
        <w:rPr>
          <w:rFonts w:asciiTheme="majorHAnsi" w:hAnsiTheme="majorHAnsi" w:cs="Times New Roman"/>
        </w:rPr>
        <w:t>.godini</w:t>
      </w:r>
      <w:r w:rsidR="006D023A" w:rsidRPr="00317376">
        <w:rPr>
          <w:rFonts w:asciiTheme="majorHAnsi" w:hAnsiTheme="majorHAnsi" w:cs="Times New Roman"/>
        </w:rPr>
        <w:t xml:space="preserve"> </w:t>
      </w:r>
      <w:proofErr w:type="spellStart"/>
      <w:r w:rsidR="004F764F">
        <w:rPr>
          <w:rFonts w:asciiTheme="majorHAnsi" w:hAnsiTheme="majorHAnsi" w:cs="Times New Roman"/>
        </w:rPr>
        <w:t>manji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odnosu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prethodnu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godinu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6A53C3" w:rsidRPr="00317376">
        <w:rPr>
          <w:rFonts w:asciiTheme="majorHAnsi" w:hAnsiTheme="majorHAnsi" w:cs="Times New Roman"/>
        </w:rPr>
        <w:t xml:space="preserve">za </w:t>
      </w:r>
      <w:r w:rsidR="001D02CB">
        <w:rPr>
          <w:rFonts w:asciiTheme="majorHAnsi" w:hAnsiTheme="majorHAnsi" w:cs="Times New Roman"/>
        </w:rPr>
        <w:t>2,60</w:t>
      </w:r>
      <w:r w:rsidR="00C55E92" w:rsidRPr="00317376">
        <w:rPr>
          <w:rFonts w:asciiTheme="majorHAnsi" w:hAnsiTheme="majorHAnsi" w:cs="Times New Roman"/>
        </w:rPr>
        <w:t>%</w:t>
      </w:r>
      <w:r w:rsidR="0049162A">
        <w:rPr>
          <w:rFonts w:asciiTheme="majorHAnsi" w:hAnsiTheme="majorHAnsi" w:cs="Times New Roman"/>
        </w:rPr>
        <w:t>,</w:t>
      </w:r>
    </w:p>
    <w:p w14:paraId="07D95009" w14:textId="77777777" w:rsidR="00E247F6" w:rsidRDefault="00B3021C" w:rsidP="006A53C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dij</w:t>
      </w:r>
      <w:r w:rsidR="0049162A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>lom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 w:rsidR="0049162A">
        <w:rPr>
          <w:rFonts w:asciiTheme="majorHAnsi" w:hAnsiTheme="majorHAnsi" w:cs="Times New Roman"/>
        </w:rPr>
        <w:t>i</w:t>
      </w:r>
      <w:proofErr w:type="spellEnd"/>
      <w:r w:rsidR="0049162A">
        <w:rPr>
          <w:rFonts w:asciiTheme="majorHAnsi" w:hAnsiTheme="majorHAnsi" w:cs="Times New Roman"/>
        </w:rPr>
        <w:t xml:space="preserve"> </w:t>
      </w:r>
      <w:proofErr w:type="spellStart"/>
      <w:r w:rsidR="0049162A">
        <w:rPr>
          <w:rFonts w:asciiTheme="majorHAnsi" w:hAnsiTheme="majorHAnsi" w:cs="Times New Roman"/>
        </w:rPr>
        <w:t>zbog</w:t>
      </w:r>
      <w:proofErr w:type="spellEnd"/>
      <w:r w:rsidR="0049162A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ukidanja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obaveze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kupovine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zelene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karte</w:t>
      </w:r>
      <w:proofErr w:type="spellEnd"/>
      <w:r>
        <w:rPr>
          <w:rFonts w:asciiTheme="majorHAnsi" w:hAnsiTheme="majorHAnsi" w:cs="Times New Roman"/>
        </w:rPr>
        <w:t xml:space="preserve"> od 19.</w:t>
      </w:r>
      <w:proofErr w:type="gramStart"/>
      <w:r>
        <w:rPr>
          <w:rFonts w:asciiTheme="majorHAnsi" w:hAnsiTheme="majorHAnsi" w:cs="Times New Roman"/>
        </w:rPr>
        <w:t>10.2020.g</w:t>
      </w:r>
      <w:proofErr w:type="gramEnd"/>
      <w:r>
        <w:rPr>
          <w:rFonts w:asciiTheme="majorHAnsi" w:hAnsiTheme="majorHAnsi" w:cs="Times New Roman"/>
        </w:rPr>
        <w:t>.</w:t>
      </w:r>
      <w:r w:rsidR="0049162A">
        <w:rPr>
          <w:rFonts w:asciiTheme="majorHAnsi" w:hAnsiTheme="majorHAnsi" w:cs="Times New Roman"/>
        </w:rPr>
        <w:t xml:space="preserve">za </w:t>
      </w:r>
      <w:proofErr w:type="spellStart"/>
      <w:r w:rsidR="0049162A">
        <w:rPr>
          <w:rFonts w:asciiTheme="majorHAnsi" w:hAnsiTheme="majorHAnsi" w:cs="Times New Roman"/>
        </w:rPr>
        <w:t>određene</w:t>
      </w:r>
      <w:proofErr w:type="spellEnd"/>
      <w:r w:rsidR="0049162A">
        <w:rPr>
          <w:rFonts w:asciiTheme="majorHAnsi" w:hAnsiTheme="majorHAnsi" w:cs="Times New Roman"/>
        </w:rPr>
        <w:t xml:space="preserve"> </w:t>
      </w:r>
      <w:proofErr w:type="spellStart"/>
      <w:r w:rsidR="0049162A">
        <w:rPr>
          <w:rFonts w:asciiTheme="majorHAnsi" w:hAnsiTheme="majorHAnsi" w:cs="Times New Roman"/>
        </w:rPr>
        <w:t>zemlje</w:t>
      </w:r>
      <w:proofErr w:type="spellEnd"/>
      <w:r w:rsidR="0049162A">
        <w:rPr>
          <w:rFonts w:asciiTheme="majorHAnsi" w:hAnsiTheme="majorHAnsi" w:cs="Times New Roman"/>
        </w:rPr>
        <w:t>.</w:t>
      </w:r>
    </w:p>
    <w:p w14:paraId="36E013D4" w14:textId="77777777" w:rsidR="00AA69F2" w:rsidRPr="00317376" w:rsidRDefault="00AA69F2" w:rsidP="006A53C3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</w:p>
    <w:p w14:paraId="4D658C73" w14:textId="77777777" w:rsidR="008E6FF8" w:rsidRPr="00317376" w:rsidRDefault="008E6FF8" w:rsidP="00022E09">
      <w:pPr>
        <w:contextualSpacing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lastRenderedPageBreak/>
        <w:t>Tabela</w:t>
      </w:r>
      <w:proofErr w:type="spellEnd"/>
      <w:r w:rsidRPr="00317376">
        <w:rPr>
          <w:rFonts w:asciiTheme="majorHAnsi" w:hAnsiTheme="majorHAnsi"/>
          <w:b/>
        </w:rPr>
        <w:t xml:space="preserve"> 10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drugih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poslovnih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prihoda</w:t>
      </w:r>
      <w:proofErr w:type="spellEnd"/>
    </w:p>
    <w:tbl>
      <w:tblPr>
        <w:tblW w:w="9085" w:type="dxa"/>
        <w:tblInd w:w="93" w:type="dxa"/>
        <w:tblLook w:val="04A0" w:firstRow="1" w:lastRow="0" w:firstColumn="1" w:lastColumn="0" w:noHBand="0" w:noVBand="1"/>
      </w:tblPr>
      <w:tblGrid>
        <w:gridCol w:w="2770"/>
        <w:gridCol w:w="955"/>
        <w:gridCol w:w="263"/>
        <w:gridCol w:w="699"/>
        <w:gridCol w:w="263"/>
        <w:gridCol w:w="1386"/>
        <w:gridCol w:w="1513"/>
        <w:gridCol w:w="1236"/>
      </w:tblGrid>
      <w:tr w:rsidR="008E6FF8" w:rsidRPr="00317376" w14:paraId="31E6B95D" w14:textId="77777777" w:rsidTr="00787C0F">
        <w:trPr>
          <w:trHeight w:val="274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9E8D9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F6BB34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7882B8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BBBF7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A6B485" w14:textId="67CC54DD" w:rsidR="008E6FF8" w:rsidRPr="00317376" w:rsidRDefault="006D023A" w:rsidP="004F7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4F764F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882EF4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68183A" w14:textId="6781385E" w:rsidR="008E6FF8" w:rsidRPr="00317376" w:rsidRDefault="00082499" w:rsidP="004F7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882EF4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762E9A" w14:textId="77777777" w:rsidR="008E6FF8" w:rsidRPr="00317376" w:rsidRDefault="008E6FF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FF3789" w:rsidRPr="00317376" w14:paraId="69B3FDE2" w14:textId="77777777" w:rsidTr="00787C0F">
        <w:trPr>
          <w:trHeight w:val="274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271" w14:textId="77777777" w:rsidR="00FF3789" w:rsidRPr="00317376" w:rsidRDefault="00FF3789" w:rsidP="00FF3789">
            <w:pPr>
              <w:spacing w:after="0" w:line="240" w:lineRule="auto"/>
              <w:ind w:right="-595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provizije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reos.i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saosiguranja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B33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100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F03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C0E8" w14:textId="20313DD8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sz w:val="18"/>
                <w:szCs w:val="18"/>
              </w:rPr>
              <w:t>57.000,18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3D74" w14:textId="49849A86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sz w:val="18"/>
                <w:szCs w:val="18"/>
              </w:rPr>
              <w:t>60.573,72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5552" w14:textId="1220B045" w:rsidR="00FF3789" w:rsidRPr="00581507" w:rsidRDefault="00882EF4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94,10</w:t>
            </w:r>
          </w:p>
        </w:tc>
      </w:tr>
      <w:tr w:rsidR="00FF3789" w:rsidRPr="00317376" w14:paraId="59EC342B" w14:textId="77777777" w:rsidTr="00787C0F">
        <w:trPr>
          <w:trHeight w:val="274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1CD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regresa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221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E87F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5EF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F479" w14:textId="6C30BE76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263.882,01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BE12" w14:textId="4B492D69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262.023,91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8989" w14:textId="42AA1E3B" w:rsidR="00FF3789" w:rsidRPr="00581507" w:rsidRDefault="00882EF4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100,71</w:t>
            </w:r>
          </w:p>
        </w:tc>
      </w:tr>
      <w:tr w:rsidR="00FF3789" w:rsidRPr="00317376" w14:paraId="34538FD5" w14:textId="77777777" w:rsidTr="00787C0F">
        <w:trPr>
          <w:trHeight w:val="274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8EF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zakupa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792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15A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DD8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917F" w14:textId="53BE317E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523.955,62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6983" w14:textId="4FC23D0E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496.244,98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9F27" w14:textId="77C0467D" w:rsidR="00FF3789" w:rsidRPr="00581507" w:rsidRDefault="00882EF4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105,58</w:t>
            </w:r>
          </w:p>
        </w:tc>
      </w:tr>
      <w:tr w:rsidR="00FF3789" w:rsidRPr="00317376" w14:paraId="60800FA4" w14:textId="77777777" w:rsidTr="00F2748A">
        <w:trPr>
          <w:trHeight w:val="274"/>
        </w:trPr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12E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zelene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karte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A2D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A71F" w14:textId="12C9B47C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110.812,00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1A3" w14:textId="303D7D17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162.173,00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27BB" w14:textId="409EB672" w:rsidR="00FF3789" w:rsidRPr="00581507" w:rsidRDefault="00882EF4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68,33</w:t>
            </w:r>
          </w:p>
        </w:tc>
      </w:tr>
      <w:tr w:rsidR="00FF3789" w:rsidRPr="00317376" w14:paraId="680A9997" w14:textId="77777777" w:rsidTr="00F2748A">
        <w:trPr>
          <w:trHeight w:val="274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11A6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uslužnim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zapisnicima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F3CF" w14:textId="0BAD4F39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914,54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1243" w14:textId="0A7B2061" w:rsidR="00FF3789" w:rsidRPr="00581507" w:rsidRDefault="008D2665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393,18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4172" w14:textId="600AEAEB" w:rsidR="00FF3789" w:rsidRPr="00581507" w:rsidRDefault="00882EF4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232,64</w:t>
            </w:r>
          </w:p>
        </w:tc>
      </w:tr>
      <w:tr w:rsidR="00FF3789" w:rsidRPr="00317376" w14:paraId="284E764B" w14:textId="77777777" w:rsidTr="00F2748A">
        <w:trPr>
          <w:trHeight w:val="274"/>
        </w:trPr>
        <w:tc>
          <w:tcPr>
            <w:tcW w:w="4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31443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otkupa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972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850A" w14:textId="03A46ECE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4.383,50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9651" w14:textId="52524276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4.821,34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786C" w14:textId="7917F057" w:rsidR="00FF3789" w:rsidRPr="00581507" w:rsidRDefault="007328C8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90,92</w:t>
            </w:r>
          </w:p>
        </w:tc>
      </w:tr>
      <w:tr w:rsidR="00FF3789" w:rsidRPr="00317376" w14:paraId="3E43CC04" w14:textId="77777777" w:rsidTr="00F2748A">
        <w:trPr>
          <w:trHeight w:val="274"/>
        </w:trPr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D16B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nap,šteta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stvar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DC3A" w14:textId="563B8636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5531" w14:textId="1238D3A2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932,00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1483" w14:textId="266C35FD" w:rsidR="00FF3789" w:rsidRPr="00581507" w:rsidRDefault="007328C8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F3789" w:rsidRPr="00317376" w14:paraId="1C5FC6A4" w14:textId="77777777" w:rsidTr="00787C0F">
        <w:trPr>
          <w:trHeight w:val="27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9F69AE8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Ostali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4A18DE0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4CC8AD1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F62F7F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88DE1F" w14:textId="2AB5900D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BE33F0" w14:textId="4561123A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DB4E82" w14:textId="52C59595" w:rsidR="00FF3789" w:rsidRPr="00581507" w:rsidRDefault="007328C8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110,71</w:t>
            </w:r>
          </w:p>
        </w:tc>
      </w:tr>
      <w:tr w:rsidR="00FF3789" w:rsidRPr="00317376" w14:paraId="570EB4A3" w14:textId="77777777" w:rsidTr="00787C0F">
        <w:trPr>
          <w:trHeight w:val="27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544D55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2781DB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D8F72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4B692" w14:textId="77777777" w:rsidR="00FF3789" w:rsidRPr="00317376" w:rsidRDefault="00FF3789" w:rsidP="00FF378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BCD4AF" w14:textId="2287AE6D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965.597,85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3808A7" w14:textId="4334EF0B" w:rsidR="00FF3789" w:rsidRPr="00581507" w:rsidRDefault="00882EF4" w:rsidP="00FF378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991.362,13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B0C8A8" w14:textId="7F4E745F" w:rsidR="00FF3789" w:rsidRPr="00581507" w:rsidRDefault="007328C8" w:rsidP="00FF37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97,40</w:t>
            </w:r>
          </w:p>
        </w:tc>
      </w:tr>
    </w:tbl>
    <w:p w14:paraId="15D5FD92" w14:textId="77777777" w:rsidR="00070233" w:rsidRPr="00317376" w:rsidRDefault="00070233" w:rsidP="008E6FF8">
      <w:pPr>
        <w:pStyle w:val="NoSpacing"/>
        <w:rPr>
          <w:rFonts w:asciiTheme="majorHAnsi" w:hAnsiTheme="majorHAnsi" w:cstheme="majorBidi"/>
          <w:b/>
        </w:rPr>
      </w:pPr>
    </w:p>
    <w:p w14:paraId="4D6D932B" w14:textId="77777777" w:rsidR="008E6FF8" w:rsidRDefault="008E6FF8" w:rsidP="009F2728">
      <w:pPr>
        <w:pStyle w:val="NoSpacing"/>
        <w:numPr>
          <w:ilvl w:val="0"/>
          <w:numId w:val="9"/>
        </w:numPr>
        <w:spacing w:line="240" w:lineRule="auto"/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Funkcionalni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="00331146" w:rsidRPr="00317376">
        <w:rPr>
          <w:rFonts w:asciiTheme="majorHAnsi" w:hAnsiTheme="majorHAnsi" w:cstheme="majorBidi"/>
          <w:b/>
        </w:rPr>
        <w:t>doprinosi</w:t>
      </w:r>
      <w:proofErr w:type="spellEnd"/>
    </w:p>
    <w:p w14:paraId="7FB3BD3F" w14:textId="77777777" w:rsidR="00070233" w:rsidRPr="00317376" w:rsidRDefault="00070233" w:rsidP="00BC156B">
      <w:pPr>
        <w:pStyle w:val="NoSpacing"/>
        <w:spacing w:line="240" w:lineRule="auto"/>
        <w:rPr>
          <w:rFonts w:asciiTheme="majorHAnsi" w:hAnsiTheme="majorHAnsi" w:cstheme="majorBidi"/>
          <w:b/>
        </w:rPr>
      </w:pPr>
    </w:p>
    <w:p w14:paraId="2D7017EB" w14:textId="57EA8D31" w:rsidR="00507B56" w:rsidRDefault="008E6FF8" w:rsidP="009F2728">
      <w:pPr>
        <w:pStyle w:val="NoSpacing"/>
        <w:spacing w:line="240" w:lineRule="auto"/>
        <w:ind w:firstLine="720"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 w:cs="Times New Roman"/>
        </w:rPr>
        <w:t>Funkcionalni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doprinosi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675BD0">
        <w:rPr>
          <w:rFonts w:asciiTheme="majorHAnsi" w:hAnsiTheme="majorHAnsi" w:cs="Times New Roman"/>
        </w:rPr>
        <w:t>manji</w:t>
      </w:r>
      <w:proofErr w:type="spellEnd"/>
      <w:r w:rsidR="00AF4B5D" w:rsidRPr="00317376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 xml:space="preserve">za </w:t>
      </w:r>
      <w:r w:rsidR="007328C8">
        <w:rPr>
          <w:rFonts w:asciiTheme="majorHAnsi" w:hAnsiTheme="majorHAnsi" w:cs="Times New Roman"/>
        </w:rPr>
        <w:t>5,7</w:t>
      </w:r>
      <w:r w:rsidR="00B40A87">
        <w:rPr>
          <w:rFonts w:asciiTheme="majorHAnsi" w:hAnsiTheme="majorHAnsi" w:cs="Times New Roman"/>
        </w:rPr>
        <w:t>5</w:t>
      </w:r>
      <w:r w:rsidRPr="00317376">
        <w:rPr>
          <w:rFonts w:asciiTheme="majorHAnsi" w:hAnsiTheme="majorHAnsi" w:cs="Times New Roman"/>
        </w:rPr>
        <w:t xml:space="preserve">% u </w:t>
      </w:r>
      <w:proofErr w:type="spellStart"/>
      <w:r w:rsidRPr="00317376">
        <w:rPr>
          <w:rFonts w:asciiTheme="majorHAnsi" w:hAnsiTheme="majorHAnsi" w:cs="Times New Roman"/>
        </w:rPr>
        <w:t>odnosu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prethodnu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godinu</w:t>
      </w:r>
      <w:proofErr w:type="spellEnd"/>
      <w:r w:rsidR="00736DD0">
        <w:rPr>
          <w:rFonts w:asciiTheme="majorHAnsi" w:hAnsiTheme="majorHAnsi" w:cs="Times New Roman"/>
        </w:rPr>
        <w:t xml:space="preserve"> </w:t>
      </w:r>
      <w:proofErr w:type="spellStart"/>
      <w:r w:rsidR="00736DD0">
        <w:rPr>
          <w:rFonts w:asciiTheme="majorHAnsi" w:hAnsiTheme="majorHAnsi" w:cs="Times New Roman"/>
        </w:rPr>
        <w:t>prije</w:t>
      </w:r>
      <w:proofErr w:type="spellEnd"/>
      <w:r w:rsidR="00736DD0">
        <w:rPr>
          <w:rFonts w:asciiTheme="majorHAnsi" w:hAnsiTheme="majorHAnsi" w:cs="Times New Roman"/>
        </w:rPr>
        <w:t xml:space="preserve"> </w:t>
      </w:r>
      <w:proofErr w:type="spellStart"/>
      <w:r w:rsidR="00736DD0">
        <w:rPr>
          <w:rFonts w:asciiTheme="majorHAnsi" w:hAnsiTheme="majorHAnsi" w:cs="Times New Roman"/>
        </w:rPr>
        <w:t>svega</w:t>
      </w:r>
      <w:proofErr w:type="spellEnd"/>
      <w:r w:rsidR="00736DD0">
        <w:rPr>
          <w:rFonts w:asciiTheme="majorHAnsi" w:hAnsiTheme="majorHAnsi" w:cs="Times New Roman"/>
        </w:rPr>
        <w:t xml:space="preserve"> </w:t>
      </w:r>
      <w:proofErr w:type="spellStart"/>
      <w:r w:rsidR="00736DD0">
        <w:rPr>
          <w:rFonts w:asciiTheme="majorHAnsi" w:hAnsiTheme="majorHAnsi" w:cs="Times New Roman"/>
        </w:rPr>
        <w:t>jer</w:t>
      </w:r>
      <w:proofErr w:type="spellEnd"/>
      <w:r w:rsidR="00736DD0">
        <w:rPr>
          <w:rFonts w:asciiTheme="majorHAnsi" w:hAnsiTheme="majorHAnsi" w:cs="Times New Roman"/>
        </w:rPr>
        <w:t xml:space="preserve"> je </w:t>
      </w:r>
      <w:proofErr w:type="spellStart"/>
      <w:r w:rsidR="00736DD0">
        <w:rPr>
          <w:rFonts w:asciiTheme="majorHAnsi" w:hAnsiTheme="majorHAnsi" w:cs="Times New Roman"/>
        </w:rPr>
        <w:t>manji</w:t>
      </w:r>
      <w:proofErr w:type="spellEnd"/>
      <w:r w:rsidR="008565D5">
        <w:rPr>
          <w:rFonts w:asciiTheme="majorHAnsi" w:hAnsiTheme="majorHAnsi" w:cs="Times New Roman"/>
        </w:rPr>
        <w:t xml:space="preserve"> </w:t>
      </w:r>
      <w:proofErr w:type="spellStart"/>
      <w:r w:rsidR="008565D5">
        <w:rPr>
          <w:rFonts w:asciiTheme="majorHAnsi" w:hAnsiTheme="majorHAnsi" w:cs="Times New Roman"/>
        </w:rPr>
        <w:t>procenat</w:t>
      </w:r>
      <w:proofErr w:type="spellEnd"/>
      <w:r w:rsidR="00736DD0">
        <w:rPr>
          <w:rFonts w:asciiTheme="majorHAnsi" w:hAnsiTheme="majorHAnsi" w:cs="Times New Roman"/>
        </w:rPr>
        <w:t xml:space="preserve"> za </w:t>
      </w:r>
      <w:proofErr w:type="spellStart"/>
      <w:r w:rsidR="00736DD0">
        <w:rPr>
          <w:rFonts w:asciiTheme="majorHAnsi" w:hAnsiTheme="majorHAnsi" w:cs="Times New Roman"/>
        </w:rPr>
        <w:t>utvrđivanje</w:t>
      </w:r>
      <w:proofErr w:type="spellEnd"/>
      <w:r w:rsidR="00736DD0">
        <w:rPr>
          <w:rFonts w:asciiTheme="majorHAnsi" w:hAnsiTheme="majorHAnsi" w:cs="Times New Roman"/>
        </w:rPr>
        <w:t xml:space="preserve"> </w:t>
      </w:r>
      <w:proofErr w:type="spellStart"/>
      <w:r w:rsidR="00736DD0">
        <w:rPr>
          <w:rFonts w:asciiTheme="majorHAnsi" w:hAnsiTheme="majorHAnsi" w:cs="Times New Roman"/>
        </w:rPr>
        <w:t>doprinosa</w:t>
      </w:r>
      <w:proofErr w:type="spellEnd"/>
      <w:r w:rsidR="00736DD0">
        <w:rPr>
          <w:rFonts w:asciiTheme="majorHAnsi" w:hAnsiTheme="majorHAnsi" w:cs="Times New Roman"/>
        </w:rPr>
        <w:t xml:space="preserve"> za </w:t>
      </w:r>
      <w:proofErr w:type="spellStart"/>
      <w:r w:rsidR="00736DD0">
        <w:rPr>
          <w:rFonts w:asciiTheme="majorHAnsi" w:hAnsiTheme="majorHAnsi" w:cs="Times New Roman"/>
        </w:rPr>
        <w:t>Zastitni</w:t>
      </w:r>
      <w:proofErr w:type="spellEnd"/>
      <w:r w:rsidR="00736DD0">
        <w:rPr>
          <w:rFonts w:asciiTheme="majorHAnsi" w:hAnsiTheme="majorHAnsi" w:cs="Times New Roman"/>
        </w:rPr>
        <w:t xml:space="preserve"> fond.</w:t>
      </w:r>
    </w:p>
    <w:p w14:paraId="405259EE" w14:textId="77777777" w:rsidR="00AA69F2" w:rsidRPr="00AE0C53" w:rsidRDefault="00AA69F2" w:rsidP="00AE0C53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</w:p>
    <w:p w14:paraId="3250C4D8" w14:textId="77777777" w:rsidR="008E6FF8" w:rsidRPr="00317376" w:rsidRDefault="008E6FF8" w:rsidP="00022E09">
      <w:pPr>
        <w:contextualSpacing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11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funkcionalnih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doprinosa</w:t>
      </w:r>
      <w:proofErr w:type="spellEnd"/>
    </w:p>
    <w:tbl>
      <w:tblPr>
        <w:tblW w:w="8858" w:type="dxa"/>
        <w:tblInd w:w="93" w:type="dxa"/>
        <w:tblLook w:val="04A0" w:firstRow="1" w:lastRow="0" w:firstColumn="1" w:lastColumn="0" w:noHBand="0" w:noVBand="1"/>
      </w:tblPr>
      <w:tblGrid>
        <w:gridCol w:w="2496"/>
        <w:gridCol w:w="434"/>
        <w:gridCol w:w="409"/>
        <w:gridCol w:w="841"/>
        <w:gridCol w:w="261"/>
        <w:gridCol w:w="1556"/>
        <w:gridCol w:w="1776"/>
        <w:gridCol w:w="1085"/>
      </w:tblGrid>
      <w:tr w:rsidR="008E6FF8" w:rsidRPr="00317376" w14:paraId="2DF0570B" w14:textId="77777777" w:rsidTr="009F2728">
        <w:trPr>
          <w:trHeight w:val="1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C73F3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19172F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B1AC0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E05D4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253D5" w14:textId="228C979E" w:rsidR="008E6FF8" w:rsidRPr="00317376" w:rsidRDefault="008E6FF8" w:rsidP="00507B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507B5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7328C8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6E699" w14:textId="6D87E426" w:rsidR="008E6FF8" w:rsidRPr="00317376" w:rsidRDefault="00D459C6" w:rsidP="00507B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7328C8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95BB7" w14:textId="77777777" w:rsidR="008E6FF8" w:rsidRPr="00317376" w:rsidRDefault="008E6FF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47669F" w:rsidRPr="00317376" w14:paraId="4C36EB76" w14:textId="77777777" w:rsidTr="009F2728">
        <w:trPr>
          <w:trHeight w:val="1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97C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Doprinos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preventivu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7BF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ADD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E21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384F" w14:textId="2A2B0007" w:rsidR="0047669F" w:rsidRPr="00317376" w:rsidRDefault="007328C8" w:rsidP="009E33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23.849,82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CF7" w14:textId="6B6FD7CD" w:rsidR="0047669F" w:rsidRPr="00317376" w:rsidRDefault="007328C8" w:rsidP="005764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23.507,76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9766" w14:textId="3FAEC0B1" w:rsidR="0047669F" w:rsidRPr="00317376" w:rsidRDefault="007328C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101,46</w:t>
            </w:r>
          </w:p>
        </w:tc>
      </w:tr>
      <w:tr w:rsidR="0047669F" w:rsidRPr="00317376" w14:paraId="17DD587B" w14:textId="77777777" w:rsidTr="009F2728">
        <w:trPr>
          <w:trHeight w:val="158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EBAD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Vatrogasni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doprinos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3593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745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A4C1" w14:textId="7617F799" w:rsidR="0047669F" w:rsidRPr="00317376" w:rsidRDefault="007328C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5.299,40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4CEA" w14:textId="539263E6" w:rsidR="0047669F" w:rsidRPr="00317376" w:rsidRDefault="007328C8" w:rsidP="00AF4B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5.588,35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8DD0" w14:textId="6BF3DBFE" w:rsidR="0047669F" w:rsidRPr="00317376" w:rsidRDefault="00400594" w:rsidP="005764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94,83</w:t>
            </w:r>
          </w:p>
        </w:tc>
      </w:tr>
      <w:tr w:rsidR="0047669F" w:rsidRPr="00317376" w14:paraId="3102B983" w14:textId="77777777" w:rsidTr="009F2728">
        <w:trPr>
          <w:trHeight w:val="158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A29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Doprinos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Zaštitnom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fondu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891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C10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C666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292B" w14:textId="105610EB" w:rsidR="0047669F" w:rsidRPr="00317376" w:rsidRDefault="007328C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143.391,96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48F6" w14:textId="258ABD4F" w:rsidR="0047669F" w:rsidRPr="00317376" w:rsidRDefault="007328C8" w:rsidP="005764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163.541,16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E666" w14:textId="6680D63D" w:rsidR="0047669F" w:rsidRPr="00317376" w:rsidRDefault="00400594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87,68</w:t>
            </w:r>
          </w:p>
        </w:tc>
      </w:tr>
      <w:tr w:rsidR="00507B56" w:rsidRPr="00317376" w14:paraId="66C29AF0" w14:textId="77777777" w:rsidTr="009F2728">
        <w:trPr>
          <w:trHeight w:val="158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872B" w14:textId="77777777" w:rsidR="00507B56" w:rsidRPr="00317376" w:rsidRDefault="00507B56" w:rsidP="00507B56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Protivgradna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zaštita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3378" w14:textId="77777777" w:rsidR="00507B56" w:rsidRPr="00317376" w:rsidRDefault="00507B56" w:rsidP="00507B56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5AF0" w14:textId="77777777" w:rsidR="00507B56" w:rsidRPr="00317376" w:rsidRDefault="00507B56" w:rsidP="00507B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6296" w14:textId="1BAD1D50" w:rsidR="00507B56" w:rsidRPr="00317376" w:rsidRDefault="007328C8" w:rsidP="00507B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47.438,52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CD37" w14:textId="4CE8A95D" w:rsidR="00507B56" w:rsidRPr="00317376" w:rsidRDefault="007328C8" w:rsidP="00507B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45.812,30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7DB6" w14:textId="40115C37" w:rsidR="00507B56" w:rsidRPr="00317376" w:rsidRDefault="00400594" w:rsidP="00507B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103,55</w:t>
            </w:r>
          </w:p>
        </w:tc>
      </w:tr>
      <w:tr w:rsidR="0047669F" w:rsidRPr="00317376" w14:paraId="64BC3267" w14:textId="77777777" w:rsidTr="009F2728">
        <w:trPr>
          <w:trHeight w:val="158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D1B6" w14:textId="77777777" w:rsidR="0047669F" w:rsidRPr="00317376" w:rsidRDefault="004017CC" w:rsidP="004017C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Provizija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pzo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1BDD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AF1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EA8F" w14:textId="2915A0F2" w:rsidR="0047669F" w:rsidRPr="00317376" w:rsidRDefault="007328C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11.283,72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1C9C" w14:textId="4C1936D1" w:rsidR="0047669F" w:rsidRPr="00317376" w:rsidRDefault="007328C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6.933,30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4A0A" w14:textId="22F78DCE" w:rsidR="0047669F" w:rsidRPr="00317376" w:rsidRDefault="00400594" w:rsidP="005764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162,75</w:t>
            </w:r>
          </w:p>
        </w:tc>
      </w:tr>
      <w:tr w:rsidR="0047669F" w:rsidRPr="00317376" w14:paraId="50D98E54" w14:textId="77777777" w:rsidTr="009F2728">
        <w:trPr>
          <w:trHeight w:val="151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69248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6871D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FA046D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8BFD5" w14:textId="77777777" w:rsidR="0047669F" w:rsidRPr="00317376" w:rsidRDefault="0047669F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34576C" w14:textId="3EA2545D" w:rsidR="0047669F" w:rsidRPr="00317376" w:rsidRDefault="007328C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231.263,42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0AAC9E" w14:textId="469162D6" w:rsidR="0047669F" w:rsidRPr="00317376" w:rsidRDefault="007328C8" w:rsidP="005764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245.382,87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8CEFD6" w14:textId="52C416CA" w:rsidR="0047669F" w:rsidRPr="00317376" w:rsidRDefault="00400594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94,25</w:t>
            </w:r>
          </w:p>
        </w:tc>
      </w:tr>
      <w:tr w:rsidR="008E6FF8" w:rsidRPr="00317376" w14:paraId="02E44255" w14:textId="77777777" w:rsidTr="009F2728">
        <w:trPr>
          <w:trHeight w:val="32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FF16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CF46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99EE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FB6" w14:textId="77777777" w:rsidR="008E6FF8" w:rsidRPr="00317376" w:rsidRDefault="008E6FF8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8132" w14:textId="77777777" w:rsidR="008E6FF8" w:rsidRPr="00317376" w:rsidRDefault="008E6FF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154" w14:textId="77777777" w:rsidR="008E6FF8" w:rsidRPr="00317376" w:rsidRDefault="008E6FF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827" w14:textId="77777777" w:rsidR="008E6FF8" w:rsidRPr="00317376" w:rsidRDefault="008E6FF8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</w:tr>
    </w:tbl>
    <w:p w14:paraId="09D17945" w14:textId="77777777" w:rsidR="0033124D" w:rsidRDefault="0033124D" w:rsidP="0033124D">
      <w:pPr>
        <w:pStyle w:val="NoSpacing"/>
        <w:rPr>
          <w:rFonts w:asciiTheme="majorHAnsi" w:hAnsiTheme="majorHAnsi" w:cstheme="majorBidi"/>
          <w:b/>
        </w:rPr>
      </w:pPr>
    </w:p>
    <w:p w14:paraId="442613FE" w14:textId="77777777" w:rsidR="008E6FF8" w:rsidRPr="00317376" w:rsidRDefault="00390739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Troškovi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likvidacije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šteta</w:t>
      </w:r>
      <w:proofErr w:type="spellEnd"/>
    </w:p>
    <w:p w14:paraId="03D9D7E1" w14:textId="23C3F728" w:rsidR="00DB5D83" w:rsidRPr="00317376" w:rsidRDefault="00DB5D83" w:rsidP="004953BE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9C63D5" w:rsidRPr="00317376">
        <w:rPr>
          <w:rFonts w:asciiTheme="majorHAnsi" w:hAnsiTheme="majorHAnsi" w:cs="Times New Roman"/>
        </w:rPr>
        <w:t>Troškovi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9C63D5" w:rsidRPr="00317376">
        <w:rPr>
          <w:rFonts w:asciiTheme="majorHAnsi" w:hAnsiTheme="majorHAnsi" w:cs="Times New Roman"/>
        </w:rPr>
        <w:t>likvidacije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9C63D5" w:rsidRPr="00317376">
        <w:rPr>
          <w:rFonts w:asciiTheme="majorHAnsi" w:hAnsiTheme="majorHAnsi" w:cs="Times New Roman"/>
        </w:rPr>
        <w:t>šteta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9C63D5" w:rsidRPr="00317376">
        <w:rPr>
          <w:rFonts w:asciiTheme="majorHAnsi" w:hAnsiTheme="majorHAnsi" w:cs="Times New Roman"/>
        </w:rPr>
        <w:t>su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734AB2">
        <w:rPr>
          <w:rFonts w:asciiTheme="majorHAnsi" w:hAnsiTheme="majorHAnsi" w:cs="Times New Roman"/>
        </w:rPr>
        <w:t>manji</w:t>
      </w:r>
      <w:proofErr w:type="spellEnd"/>
      <w:r w:rsidR="0049162A">
        <w:rPr>
          <w:rFonts w:asciiTheme="majorHAnsi" w:hAnsiTheme="majorHAnsi" w:cs="Times New Roman"/>
        </w:rPr>
        <w:t xml:space="preserve"> </w:t>
      </w:r>
      <w:r w:rsidR="00507B56">
        <w:rPr>
          <w:rFonts w:asciiTheme="majorHAnsi" w:hAnsiTheme="majorHAnsi" w:cs="Times New Roman"/>
        </w:rPr>
        <w:t xml:space="preserve">u </w:t>
      </w:r>
      <w:proofErr w:type="spellStart"/>
      <w:r w:rsidR="00507B56">
        <w:rPr>
          <w:rFonts w:asciiTheme="majorHAnsi" w:hAnsiTheme="majorHAnsi" w:cs="Times New Roman"/>
        </w:rPr>
        <w:t>odnosu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9C63D5" w:rsidRPr="00317376">
        <w:rPr>
          <w:rFonts w:asciiTheme="majorHAnsi" w:hAnsiTheme="majorHAnsi" w:cs="Times New Roman"/>
        </w:rPr>
        <w:t>na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9C63D5" w:rsidRPr="00317376">
        <w:rPr>
          <w:rFonts w:asciiTheme="majorHAnsi" w:hAnsiTheme="majorHAnsi" w:cs="Times New Roman"/>
        </w:rPr>
        <w:t>prethodnu</w:t>
      </w:r>
      <w:proofErr w:type="spellEnd"/>
      <w:r w:rsidR="009C63D5" w:rsidRPr="00317376">
        <w:rPr>
          <w:rFonts w:asciiTheme="majorHAnsi" w:hAnsiTheme="majorHAnsi" w:cs="Times New Roman"/>
        </w:rPr>
        <w:t xml:space="preserve"> </w:t>
      </w:r>
      <w:proofErr w:type="spellStart"/>
      <w:r w:rsidR="009C63D5" w:rsidRPr="00317376">
        <w:rPr>
          <w:rFonts w:asciiTheme="majorHAnsi" w:hAnsiTheme="majorHAnsi" w:cs="Times New Roman"/>
        </w:rPr>
        <w:t>godinu</w:t>
      </w:r>
      <w:proofErr w:type="spellEnd"/>
      <w:r w:rsidR="009C63D5" w:rsidRPr="00317376">
        <w:rPr>
          <w:rFonts w:asciiTheme="majorHAnsi" w:hAnsiTheme="majorHAnsi" w:cs="Times New Roman"/>
        </w:rPr>
        <w:t xml:space="preserve"> za </w:t>
      </w:r>
      <w:r w:rsidR="00734AB2">
        <w:rPr>
          <w:rFonts w:asciiTheme="majorHAnsi" w:hAnsiTheme="majorHAnsi" w:cs="Times New Roman"/>
        </w:rPr>
        <w:t>16,46</w:t>
      </w:r>
      <w:proofErr w:type="gramStart"/>
      <w:r w:rsidR="009C63D5" w:rsidRPr="00317376">
        <w:rPr>
          <w:rFonts w:asciiTheme="majorHAnsi" w:hAnsiTheme="majorHAnsi" w:cs="Times New Roman"/>
        </w:rPr>
        <w:t xml:space="preserve">% </w:t>
      </w:r>
      <w:r w:rsidR="00734AB2">
        <w:rPr>
          <w:rFonts w:asciiTheme="majorHAnsi" w:hAnsiTheme="majorHAnsi" w:cs="Times New Roman"/>
        </w:rPr>
        <w:t>.</w:t>
      </w:r>
      <w:proofErr w:type="gramEnd"/>
    </w:p>
    <w:p w14:paraId="573B8384" w14:textId="252FA97A" w:rsidR="00DB5D83" w:rsidRPr="00317376" w:rsidRDefault="00DB5D83" w:rsidP="004953BE">
      <w:pPr>
        <w:pStyle w:val="NoSpacing"/>
        <w:spacing w:line="276" w:lineRule="auto"/>
        <w:jc w:val="both"/>
        <w:rPr>
          <w:rFonts w:asciiTheme="majorHAnsi" w:hAnsiTheme="majorHAnsi" w:cstheme="majorBidi"/>
        </w:rPr>
      </w:pPr>
      <w:r w:rsidRPr="00317376">
        <w:rPr>
          <w:rFonts w:asciiTheme="majorHAnsi" w:hAnsiTheme="majorHAnsi" w:cs="Times New Roman"/>
        </w:rPr>
        <w:tab/>
      </w:r>
      <w:r w:rsidR="00A74C98">
        <w:rPr>
          <w:rFonts w:asciiTheme="majorHAnsi" w:hAnsiTheme="majorHAnsi" w:cs="Times New Roman"/>
        </w:rPr>
        <w:t>Na dan 31.</w:t>
      </w:r>
      <w:proofErr w:type="gramStart"/>
      <w:r w:rsidR="00A74C98">
        <w:rPr>
          <w:rFonts w:asciiTheme="majorHAnsi" w:hAnsiTheme="majorHAnsi" w:cs="Times New Roman"/>
        </w:rPr>
        <w:t>12.202</w:t>
      </w:r>
      <w:r w:rsidR="008565D5">
        <w:rPr>
          <w:rFonts w:asciiTheme="majorHAnsi" w:hAnsiTheme="majorHAnsi" w:cs="Times New Roman"/>
        </w:rPr>
        <w:t>1</w:t>
      </w:r>
      <w:r w:rsidR="00AD7B2F" w:rsidRPr="00317376">
        <w:rPr>
          <w:rFonts w:asciiTheme="majorHAnsi" w:hAnsiTheme="majorHAnsi" w:cs="Times New Roman"/>
        </w:rPr>
        <w:t>.godine</w:t>
      </w:r>
      <w:proofErr w:type="gramEnd"/>
      <w:r w:rsidR="00AD7B2F" w:rsidRPr="00317376">
        <w:rPr>
          <w:rFonts w:asciiTheme="majorHAnsi" w:hAnsiTheme="majorHAnsi" w:cs="Times New Roman"/>
        </w:rPr>
        <w:t xml:space="preserve"> </w:t>
      </w:r>
      <w:proofErr w:type="spellStart"/>
      <w:r w:rsidR="00AD7B2F" w:rsidRPr="00317376">
        <w:rPr>
          <w:rFonts w:asciiTheme="majorHAnsi" w:hAnsiTheme="majorHAnsi" w:cs="Times New Roman"/>
        </w:rPr>
        <w:t>Društvo</w:t>
      </w:r>
      <w:proofErr w:type="spellEnd"/>
      <w:r w:rsidR="00AD7B2F" w:rsidRPr="00317376">
        <w:rPr>
          <w:rFonts w:asciiTheme="majorHAnsi" w:hAnsiTheme="majorHAnsi" w:cs="Times New Roman"/>
        </w:rPr>
        <w:t xml:space="preserve"> </w:t>
      </w:r>
      <w:proofErr w:type="spellStart"/>
      <w:r w:rsidR="00AD7B2F" w:rsidRPr="00317376">
        <w:rPr>
          <w:rFonts w:asciiTheme="majorHAnsi" w:hAnsiTheme="majorHAnsi" w:cs="Times New Roman"/>
        </w:rPr>
        <w:t>nije</w:t>
      </w:r>
      <w:proofErr w:type="spellEnd"/>
      <w:r w:rsidR="00AD7B2F" w:rsidRPr="00317376">
        <w:rPr>
          <w:rFonts w:asciiTheme="majorHAnsi" w:hAnsiTheme="majorHAnsi" w:cs="Times New Roman"/>
        </w:rPr>
        <w:t xml:space="preserve"> </w:t>
      </w:r>
      <w:proofErr w:type="spellStart"/>
      <w:r w:rsidR="00AD7B2F" w:rsidRPr="00317376">
        <w:rPr>
          <w:rFonts w:asciiTheme="majorHAnsi" w:hAnsiTheme="majorHAnsi" w:cs="Times New Roman"/>
        </w:rPr>
        <w:t>imalo</w:t>
      </w:r>
      <w:proofErr w:type="spellEnd"/>
      <w:r w:rsidR="00AD7B2F" w:rsidRPr="00317376">
        <w:rPr>
          <w:rFonts w:asciiTheme="majorHAnsi" w:hAnsiTheme="majorHAnsi" w:cs="Times New Roman"/>
        </w:rPr>
        <w:t xml:space="preserve"> </w:t>
      </w:r>
      <w:proofErr w:type="spellStart"/>
      <w:r w:rsidR="00AD7B2F" w:rsidRPr="00317376">
        <w:rPr>
          <w:rFonts w:asciiTheme="majorHAnsi" w:hAnsiTheme="majorHAnsi" w:cs="Times New Roman"/>
        </w:rPr>
        <w:t>likvidiranih</w:t>
      </w:r>
      <w:proofErr w:type="spellEnd"/>
      <w:r w:rsidR="00AD7B2F" w:rsidRPr="00317376">
        <w:rPr>
          <w:rFonts w:asciiTheme="majorHAnsi" w:hAnsiTheme="majorHAnsi" w:cs="Times New Roman"/>
        </w:rPr>
        <w:t xml:space="preserve"> a </w:t>
      </w:r>
      <w:proofErr w:type="spellStart"/>
      <w:r w:rsidR="00AD7B2F" w:rsidRPr="00317376">
        <w:rPr>
          <w:rFonts w:asciiTheme="majorHAnsi" w:hAnsiTheme="majorHAnsi" w:cs="Times New Roman"/>
        </w:rPr>
        <w:t>neisplaćenih</w:t>
      </w:r>
      <w:proofErr w:type="spellEnd"/>
      <w:r w:rsidR="00AD7B2F" w:rsidRPr="00317376">
        <w:rPr>
          <w:rFonts w:asciiTheme="majorHAnsi" w:hAnsiTheme="majorHAnsi" w:cs="Times New Roman"/>
        </w:rPr>
        <w:t xml:space="preserve"> </w:t>
      </w:r>
      <w:proofErr w:type="spellStart"/>
      <w:r w:rsidR="00AD7B2F" w:rsidRPr="00317376">
        <w:rPr>
          <w:rFonts w:asciiTheme="majorHAnsi" w:hAnsiTheme="majorHAnsi" w:cs="Times New Roman"/>
        </w:rPr>
        <w:t>šteta</w:t>
      </w:r>
      <w:proofErr w:type="spellEnd"/>
      <w:r w:rsidR="00AD7B2F" w:rsidRPr="00317376">
        <w:rPr>
          <w:rFonts w:asciiTheme="majorHAnsi" w:hAnsiTheme="majorHAnsi" w:cs="Times New Roman"/>
        </w:rPr>
        <w:t>.</w:t>
      </w:r>
    </w:p>
    <w:p w14:paraId="2131424F" w14:textId="01273EA4" w:rsidR="00F2748A" w:rsidRDefault="00DB5D83" w:rsidP="007548C7">
      <w:pPr>
        <w:pStyle w:val="NoSpacing"/>
        <w:spacing w:line="276" w:lineRule="auto"/>
        <w:jc w:val="both"/>
        <w:rPr>
          <w:rFonts w:asciiTheme="majorHAnsi" w:hAnsiTheme="majorHAnsi" w:cstheme="majorBidi"/>
        </w:rPr>
      </w:pPr>
      <w:r w:rsidRPr="00317376">
        <w:rPr>
          <w:rFonts w:asciiTheme="majorHAnsi" w:hAnsiTheme="majorHAnsi" w:cstheme="majorBidi"/>
        </w:rPr>
        <w:tab/>
      </w:r>
      <w:r w:rsidR="004953BE" w:rsidRPr="00317376">
        <w:rPr>
          <w:rFonts w:asciiTheme="majorHAnsi" w:hAnsiTheme="majorHAnsi" w:cstheme="majorBidi"/>
        </w:rPr>
        <w:t xml:space="preserve">U </w:t>
      </w:r>
      <w:proofErr w:type="spellStart"/>
      <w:r w:rsidR="004953BE" w:rsidRPr="00317376">
        <w:rPr>
          <w:rFonts w:asciiTheme="majorHAnsi" w:hAnsiTheme="majorHAnsi" w:cstheme="majorBidi"/>
        </w:rPr>
        <w:t>posmatranom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periodu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obračunato</w:t>
      </w:r>
      <w:proofErr w:type="spellEnd"/>
      <w:r w:rsidR="004953BE" w:rsidRPr="00317376">
        <w:rPr>
          <w:rFonts w:asciiTheme="majorHAnsi" w:hAnsiTheme="majorHAnsi" w:cstheme="majorBidi"/>
        </w:rPr>
        <w:t xml:space="preserve"> je </w:t>
      </w:r>
      <w:proofErr w:type="spellStart"/>
      <w:r w:rsidR="004953BE" w:rsidRPr="00317376">
        <w:rPr>
          <w:rFonts w:asciiTheme="majorHAnsi" w:hAnsiTheme="majorHAnsi" w:cstheme="majorBidi"/>
        </w:rPr>
        <w:t>i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isplaćeno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r w:rsidR="009263E3">
        <w:rPr>
          <w:rFonts w:asciiTheme="majorHAnsi" w:hAnsiTheme="majorHAnsi" w:cstheme="majorBidi"/>
        </w:rPr>
        <w:t>1</w:t>
      </w:r>
      <w:r w:rsidR="00734AB2">
        <w:rPr>
          <w:rFonts w:asciiTheme="majorHAnsi" w:hAnsiTheme="majorHAnsi" w:cstheme="majorBidi"/>
        </w:rPr>
        <w:t>559</w:t>
      </w:r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šteta</w:t>
      </w:r>
      <w:proofErr w:type="spellEnd"/>
      <w:r w:rsidR="004953BE" w:rsidRPr="00317376">
        <w:rPr>
          <w:rFonts w:asciiTheme="majorHAnsi" w:hAnsiTheme="majorHAnsi" w:cstheme="majorBidi"/>
        </w:rPr>
        <w:t xml:space="preserve">, </w:t>
      </w:r>
      <w:proofErr w:type="spellStart"/>
      <w:r w:rsidR="004953BE" w:rsidRPr="00317376">
        <w:rPr>
          <w:rFonts w:asciiTheme="majorHAnsi" w:hAnsiTheme="majorHAnsi" w:cstheme="majorBidi"/>
        </w:rPr>
        <w:t>dok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su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r w:rsidR="00734AB2">
        <w:rPr>
          <w:rFonts w:asciiTheme="majorHAnsi" w:hAnsiTheme="majorHAnsi" w:cstheme="majorBidi"/>
        </w:rPr>
        <w:t>190</w:t>
      </w:r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štete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odbijene</w:t>
      </w:r>
      <w:proofErr w:type="spellEnd"/>
      <w:r w:rsidR="004953BE" w:rsidRPr="00317376">
        <w:rPr>
          <w:rFonts w:asciiTheme="majorHAnsi" w:hAnsiTheme="majorHAnsi" w:cstheme="majorBidi"/>
        </w:rPr>
        <w:t xml:space="preserve">. </w:t>
      </w:r>
      <w:r w:rsidR="00CE4881" w:rsidRPr="00317376">
        <w:rPr>
          <w:rFonts w:asciiTheme="majorHAnsi" w:hAnsiTheme="majorHAnsi" w:cstheme="majorBidi"/>
        </w:rPr>
        <w:t xml:space="preserve">Na </w:t>
      </w:r>
      <w:proofErr w:type="spellStart"/>
      <w:r w:rsidR="00CE4881" w:rsidRPr="00317376">
        <w:rPr>
          <w:rFonts w:asciiTheme="majorHAnsi" w:hAnsiTheme="majorHAnsi" w:cstheme="majorBidi"/>
        </w:rPr>
        <w:t>kraju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perioda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rezervisano</w:t>
      </w:r>
      <w:proofErr w:type="spellEnd"/>
      <w:r w:rsidR="00CE4881" w:rsidRPr="00317376">
        <w:rPr>
          <w:rFonts w:asciiTheme="majorHAnsi" w:hAnsiTheme="majorHAnsi" w:cstheme="majorBidi"/>
        </w:rPr>
        <w:t xml:space="preserve"> je </w:t>
      </w:r>
      <w:r w:rsidR="00734AB2">
        <w:rPr>
          <w:rFonts w:asciiTheme="majorHAnsi" w:hAnsiTheme="majorHAnsi" w:cstheme="majorBidi"/>
        </w:rPr>
        <w:t>404</w:t>
      </w:r>
      <w:r w:rsidR="00263EFD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šteta</w:t>
      </w:r>
      <w:proofErr w:type="spellEnd"/>
      <w:r w:rsidR="00CE4881" w:rsidRPr="00317376">
        <w:rPr>
          <w:rFonts w:asciiTheme="majorHAnsi" w:hAnsiTheme="majorHAnsi" w:cstheme="majorBidi"/>
        </w:rPr>
        <w:t>.</w:t>
      </w:r>
      <w:r w:rsidR="009C3CD3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Stepen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efikasnosti</w:t>
      </w:r>
      <w:proofErr w:type="spellEnd"/>
      <w:r w:rsidR="004953BE" w:rsidRPr="00317376">
        <w:rPr>
          <w:rFonts w:asciiTheme="majorHAnsi" w:hAnsiTheme="majorHAnsi" w:cstheme="majorBidi"/>
        </w:rPr>
        <w:t xml:space="preserve"> u </w:t>
      </w:r>
      <w:proofErr w:type="spellStart"/>
      <w:r w:rsidR="004953BE" w:rsidRPr="00317376">
        <w:rPr>
          <w:rFonts w:asciiTheme="majorHAnsi" w:hAnsiTheme="majorHAnsi" w:cstheme="majorBidi"/>
        </w:rPr>
        <w:t>rješavanju</w:t>
      </w:r>
      <w:proofErr w:type="spellEnd"/>
      <w:r w:rsidR="004953BE" w:rsidRPr="00317376">
        <w:rPr>
          <w:rFonts w:asciiTheme="majorHAnsi" w:hAnsiTheme="majorHAnsi" w:cstheme="majorBidi"/>
        </w:rPr>
        <w:t xml:space="preserve"> </w:t>
      </w:r>
      <w:proofErr w:type="spellStart"/>
      <w:r w:rsidR="004953BE" w:rsidRPr="00317376">
        <w:rPr>
          <w:rFonts w:asciiTheme="majorHAnsi" w:hAnsiTheme="majorHAnsi" w:cstheme="majorBidi"/>
        </w:rPr>
        <w:t>šteta</w:t>
      </w:r>
      <w:proofErr w:type="spellEnd"/>
      <w:r w:rsidR="004953BE" w:rsidRPr="00317376">
        <w:rPr>
          <w:rFonts w:asciiTheme="majorHAnsi" w:hAnsiTheme="majorHAnsi" w:cstheme="majorBidi"/>
        </w:rPr>
        <w:t xml:space="preserve"> je </w:t>
      </w:r>
      <w:r w:rsidR="00734AB2">
        <w:rPr>
          <w:rFonts w:asciiTheme="majorHAnsi" w:hAnsiTheme="majorHAnsi" w:cstheme="majorBidi"/>
        </w:rPr>
        <w:t>81,24</w:t>
      </w:r>
      <w:r w:rsidR="00CE4881" w:rsidRPr="00317376">
        <w:rPr>
          <w:rFonts w:asciiTheme="majorHAnsi" w:hAnsiTheme="majorHAnsi" w:cstheme="majorBidi"/>
        </w:rPr>
        <w:t>% (1</w:t>
      </w:r>
      <w:r w:rsidR="00263EFD">
        <w:rPr>
          <w:rFonts w:asciiTheme="majorHAnsi" w:hAnsiTheme="majorHAnsi" w:cstheme="majorBidi"/>
        </w:rPr>
        <w:t>7</w:t>
      </w:r>
      <w:r w:rsidR="00734AB2">
        <w:rPr>
          <w:rFonts w:asciiTheme="majorHAnsi" w:hAnsiTheme="majorHAnsi" w:cstheme="majorBidi"/>
        </w:rPr>
        <w:t>49</w:t>
      </w:r>
      <w:r w:rsidR="004953BE" w:rsidRPr="00317376">
        <w:rPr>
          <w:rFonts w:asciiTheme="majorHAnsi" w:hAnsiTheme="majorHAnsi" w:cstheme="majorBidi"/>
        </w:rPr>
        <w:t>/</w:t>
      </w:r>
      <w:r w:rsidR="005E60D8">
        <w:rPr>
          <w:rFonts w:asciiTheme="majorHAnsi" w:hAnsiTheme="majorHAnsi" w:cstheme="majorBidi"/>
        </w:rPr>
        <w:t>2</w:t>
      </w:r>
      <w:r w:rsidR="00263EFD">
        <w:rPr>
          <w:rFonts w:asciiTheme="majorHAnsi" w:hAnsiTheme="majorHAnsi" w:cstheme="majorBidi"/>
        </w:rPr>
        <w:t>1</w:t>
      </w:r>
      <w:r w:rsidR="00734AB2">
        <w:rPr>
          <w:rFonts w:asciiTheme="majorHAnsi" w:hAnsiTheme="majorHAnsi" w:cstheme="majorBidi"/>
        </w:rPr>
        <w:t>53</w:t>
      </w:r>
      <w:proofErr w:type="gramStart"/>
      <w:r w:rsidR="004953BE" w:rsidRPr="00317376">
        <w:rPr>
          <w:rFonts w:asciiTheme="majorHAnsi" w:hAnsiTheme="majorHAnsi" w:cstheme="majorBidi"/>
        </w:rPr>
        <w:t>)</w:t>
      </w:r>
      <w:r w:rsidR="00CE4881" w:rsidRPr="00317376">
        <w:rPr>
          <w:rFonts w:asciiTheme="majorHAnsi" w:hAnsiTheme="majorHAnsi" w:cstheme="majorBidi"/>
        </w:rPr>
        <w:t>,</w:t>
      </w:r>
      <w:proofErr w:type="spellStart"/>
      <w:r w:rsidR="00CE4881" w:rsidRPr="00317376">
        <w:rPr>
          <w:rFonts w:asciiTheme="majorHAnsi" w:hAnsiTheme="majorHAnsi" w:cstheme="majorBidi"/>
        </w:rPr>
        <w:t>stavljajući</w:t>
      </w:r>
      <w:proofErr w:type="spellEnd"/>
      <w:proofErr w:type="gramEnd"/>
      <w:r w:rsidR="00CE4881" w:rsidRPr="00317376">
        <w:rPr>
          <w:rFonts w:asciiTheme="majorHAnsi" w:hAnsiTheme="majorHAnsi" w:cstheme="majorBidi"/>
        </w:rPr>
        <w:t xml:space="preserve"> u </w:t>
      </w:r>
      <w:proofErr w:type="spellStart"/>
      <w:r w:rsidR="00CE4881" w:rsidRPr="00317376">
        <w:rPr>
          <w:rFonts w:asciiTheme="majorHAnsi" w:hAnsiTheme="majorHAnsi" w:cstheme="majorBidi"/>
        </w:rPr>
        <w:t>odnos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ukupno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riješene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i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ukupno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prijavljene</w:t>
      </w:r>
      <w:proofErr w:type="spellEnd"/>
      <w:r w:rsidR="00CE4881" w:rsidRPr="00317376">
        <w:rPr>
          <w:rFonts w:asciiTheme="majorHAnsi" w:hAnsiTheme="majorHAnsi" w:cstheme="majorBidi"/>
        </w:rPr>
        <w:t xml:space="preserve"> </w:t>
      </w:r>
      <w:proofErr w:type="spellStart"/>
      <w:r w:rsidR="00CE4881" w:rsidRPr="00317376">
        <w:rPr>
          <w:rFonts w:asciiTheme="majorHAnsi" w:hAnsiTheme="majorHAnsi" w:cstheme="majorBidi"/>
        </w:rPr>
        <w:t>štete</w:t>
      </w:r>
      <w:proofErr w:type="spellEnd"/>
      <w:r w:rsidR="00CE4881" w:rsidRPr="00317376">
        <w:rPr>
          <w:rFonts w:asciiTheme="majorHAnsi" w:hAnsiTheme="majorHAnsi" w:cstheme="majorBidi"/>
        </w:rPr>
        <w:t>.</w:t>
      </w:r>
    </w:p>
    <w:p w14:paraId="79C9A4FE" w14:textId="77777777" w:rsidR="00A06E25" w:rsidRPr="007548C7" w:rsidRDefault="00A06E25" w:rsidP="007548C7">
      <w:pPr>
        <w:pStyle w:val="NoSpacing"/>
        <w:spacing w:line="276" w:lineRule="auto"/>
        <w:jc w:val="both"/>
        <w:rPr>
          <w:rFonts w:asciiTheme="majorHAnsi" w:hAnsiTheme="majorHAnsi" w:cstheme="majorBidi"/>
        </w:rPr>
      </w:pPr>
    </w:p>
    <w:p w14:paraId="47CB8B60" w14:textId="77777777" w:rsidR="009C63D5" w:rsidRPr="00317376" w:rsidRDefault="009C63D5" w:rsidP="00022E09">
      <w:pPr>
        <w:contextualSpacing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12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troškova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likvidacije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šteta</w:t>
      </w:r>
      <w:proofErr w:type="spellEnd"/>
    </w:p>
    <w:tbl>
      <w:tblPr>
        <w:tblW w:w="9107" w:type="dxa"/>
        <w:tblInd w:w="93" w:type="dxa"/>
        <w:tblLook w:val="04A0" w:firstRow="1" w:lastRow="0" w:firstColumn="1" w:lastColumn="0" w:noHBand="0" w:noVBand="1"/>
      </w:tblPr>
      <w:tblGrid>
        <w:gridCol w:w="2681"/>
        <w:gridCol w:w="465"/>
        <w:gridCol w:w="386"/>
        <w:gridCol w:w="850"/>
        <w:gridCol w:w="550"/>
        <w:gridCol w:w="1525"/>
        <w:gridCol w:w="1554"/>
        <w:gridCol w:w="1096"/>
      </w:tblGrid>
      <w:tr w:rsidR="005523F7" w:rsidRPr="00317376" w14:paraId="7ABD6EE0" w14:textId="77777777" w:rsidTr="00D338B7">
        <w:trPr>
          <w:trHeight w:val="402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AEB950" w14:textId="77777777" w:rsidR="005523F7" w:rsidRPr="00317376" w:rsidRDefault="005523F7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8314A" w14:textId="77777777" w:rsidR="005523F7" w:rsidRPr="00317376" w:rsidRDefault="005523F7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57CE0E" w14:textId="77777777" w:rsidR="005523F7" w:rsidRPr="00317376" w:rsidRDefault="005523F7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88D7B0" w14:textId="77777777" w:rsidR="005523F7" w:rsidRPr="00317376" w:rsidRDefault="005523F7" w:rsidP="00022E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7444A" w14:textId="6ED1EE35" w:rsidR="005523F7" w:rsidRPr="00317376" w:rsidRDefault="005523F7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D338B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8565D5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3C46B" w14:textId="41238E61" w:rsidR="005523F7" w:rsidRPr="00317376" w:rsidRDefault="008565D5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3082D" w14:textId="77777777" w:rsidR="005523F7" w:rsidRPr="00317376" w:rsidRDefault="005523F7" w:rsidP="00022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2B2C80" w:rsidRPr="00317376" w14:paraId="6352479E" w14:textId="77777777" w:rsidTr="003C3A49">
        <w:trPr>
          <w:trHeight w:val="227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0FC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nezgode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15E5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D92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98A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D242" w14:textId="5E9BDFD4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63.168,64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009F" w14:textId="4BCEA0E3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41.381,97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B03" w14:textId="2150EE41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152,65</w:t>
            </w:r>
          </w:p>
        </w:tc>
      </w:tr>
      <w:tr w:rsidR="002B2C80" w:rsidRPr="00317376" w14:paraId="47B02D83" w14:textId="77777777" w:rsidTr="003C3A49">
        <w:trPr>
          <w:trHeight w:val="227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6F5" w14:textId="77777777" w:rsidR="002B2C80" w:rsidRPr="00317376" w:rsidRDefault="002B2C80" w:rsidP="002B2C80">
            <w:pPr>
              <w:spacing w:after="0" w:line="240" w:lineRule="auto"/>
              <w:ind w:right="-1585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osn.putničkog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zdrav.osig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7B0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6E2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B92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DBE" w14:textId="3DBAFA01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33.532,08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5A94" w14:textId="74013E42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7.552,63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EA02" w14:textId="7219A855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443,98</w:t>
            </w:r>
          </w:p>
        </w:tc>
      </w:tr>
      <w:tr w:rsidR="002B2C80" w:rsidRPr="00317376" w14:paraId="27AE3879" w14:textId="77777777" w:rsidTr="005523F7">
        <w:trPr>
          <w:trHeight w:val="227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CBD0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kaska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082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FBD0" w14:textId="6461B93B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727.542,93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4A6F" w14:textId="1AFD2E49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607.954,56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3F25" w14:textId="2E8C8CD8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119,67</w:t>
            </w:r>
          </w:p>
        </w:tc>
      </w:tr>
      <w:tr w:rsidR="002B2C80" w:rsidRPr="00317376" w14:paraId="5350A0A5" w14:textId="77777777" w:rsidTr="003C3A49">
        <w:trPr>
          <w:trHeight w:val="22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F1D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AO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E7A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A3A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C6A0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9A67" w14:textId="58C607E4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3.815.901,64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4231" w14:textId="075C3AD7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3.516.155,08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08A6" w14:textId="6AF9E079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108,52</w:t>
            </w:r>
          </w:p>
        </w:tc>
      </w:tr>
      <w:tr w:rsidR="002B2C80" w:rsidRPr="00317376" w14:paraId="6E0AEAC4" w14:textId="77777777" w:rsidTr="005523F7">
        <w:trPr>
          <w:trHeight w:val="227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B9B3" w14:textId="77777777" w:rsidR="002B2C80" w:rsidRPr="00317376" w:rsidRDefault="00823DAD" w:rsidP="00823DA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Štete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osiguranje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imovine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71C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0A45" w14:textId="11F5C518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121.460,22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BE86" w14:textId="7E9FC1F1" w:rsidR="00823DAD" w:rsidRPr="00317376" w:rsidRDefault="008565D5" w:rsidP="00823DA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1.559.832,87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0322" w14:textId="2EDFA027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7,79</w:t>
            </w:r>
          </w:p>
        </w:tc>
      </w:tr>
      <w:tr w:rsidR="002B2C80" w:rsidRPr="00317376" w14:paraId="70717252" w14:textId="77777777" w:rsidTr="003C3A49">
        <w:trPr>
          <w:trHeight w:val="22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2FB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likvidacije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šteta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1BD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F3C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6E4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575B" w14:textId="68043AA1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55.812,93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FF53" w14:textId="51E33AAA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33.618,01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CEA6" w14:textId="1BE733A9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166,02</w:t>
            </w:r>
          </w:p>
        </w:tc>
      </w:tr>
      <w:tr w:rsidR="002B2C80" w:rsidRPr="00317376" w14:paraId="2D667FB5" w14:textId="77777777" w:rsidTr="005523F7">
        <w:trPr>
          <w:trHeight w:val="22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3BB796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FEE2D0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01FEC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E5A32F" w14:textId="77777777" w:rsidR="002B2C80" w:rsidRPr="00317376" w:rsidRDefault="002B2C80" w:rsidP="002B2C8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B224FB" w14:textId="01A73B66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4.817.418,44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418208" w14:textId="7BD0EC04" w:rsidR="002B2C80" w:rsidRPr="00317376" w:rsidRDefault="008565D5" w:rsidP="002B2C8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5.766.495,12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26465F" w14:textId="19C6A74C" w:rsidR="002B2C80" w:rsidRPr="00317376" w:rsidRDefault="00734AB2" w:rsidP="002B2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83,54</w:t>
            </w:r>
          </w:p>
        </w:tc>
      </w:tr>
    </w:tbl>
    <w:p w14:paraId="503E0A62" w14:textId="4046BED7" w:rsidR="001E2AF4" w:rsidRDefault="001E2AF4" w:rsidP="003F62B9">
      <w:pPr>
        <w:pStyle w:val="NoSpacing"/>
        <w:spacing w:line="276" w:lineRule="auto"/>
        <w:jc w:val="both"/>
        <w:rPr>
          <w:rFonts w:asciiTheme="majorHAnsi" w:hAnsiTheme="majorHAnsi" w:cstheme="majorBidi"/>
        </w:rPr>
      </w:pPr>
    </w:p>
    <w:p w14:paraId="75141266" w14:textId="77777777" w:rsidR="009C3CD3" w:rsidRPr="00317376" w:rsidRDefault="009C3CD3" w:rsidP="003F62B9">
      <w:pPr>
        <w:pStyle w:val="NoSpacing"/>
        <w:spacing w:line="276" w:lineRule="auto"/>
        <w:jc w:val="both"/>
        <w:rPr>
          <w:rFonts w:asciiTheme="majorHAnsi" w:hAnsiTheme="majorHAnsi" w:cstheme="majorBidi"/>
        </w:rPr>
      </w:pPr>
    </w:p>
    <w:p w14:paraId="77214450" w14:textId="77777777" w:rsidR="00E803D7" w:rsidRPr="00317376" w:rsidRDefault="009B20A1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lastRenderedPageBreak/>
        <w:t>Rashodi</w:t>
      </w:r>
      <w:proofErr w:type="spellEnd"/>
      <w:r w:rsidRPr="00317376">
        <w:rPr>
          <w:rFonts w:asciiTheme="majorHAnsi" w:hAnsiTheme="majorHAnsi" w:cstheme="majorBidi"/>
          <w:b/>
        </w:rPr>
        <w:t xml:space="preserve"> po </w:t>
      </w:r>
      <w:proofErr w:type="spellStart"/>
      <w:r w:rsidRPr="00317376">
        <w:rPr>
          <w:rFonts w:asciiTheme="majorHAnsi" w:hAnsiTheme="majorHAnsi" w:cstheme="majorBidi"/>
          <w:b/>
        </w:rPr>
        <w:t>osnovu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premije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reosiguranja</w:t>
      </w:r>
      <w:proofErr w:type="spellEnd"/>
    </w:p>
    <w:p w14:paraId="5246B4C9" w14:textId="3BFC5211" w:rsidR="00B54A7C" w:rsidRPr="00317376" w:rsidRDefault="00431A3A" w:rsidP="003F62B9">
      <w:pPr>
        <w:spacing w:after="0"/>
        <w:ind w:firstLine="720"/>
        <w:contextualSpacing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Ukupni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</w:t>
      </w:r>
      <w:r w:rsidR="00B54A7C" w:rsidRPr="00317376">
        <w:rPr>
          <w:rFonts w:asciiTheme="majorHAnsi" w:hAnsiTheme="majorHAnsi" w:cs="Times New Roman"/>
        </w:rPr>
        <w:t>ashodi</w:t>
      </w:r>
      <w:proofErr w:type="spellEnd"/>
      <w:r w:rsidR="00B54A7C" w:rsidRPr="00317376">
        <w:rPr>
          <w:rFonts w:asciiTheme="majorHAnsi" w:hAnsiTheme="majorHAnsi" w:cs="Times New Roman"/>
        </w:rPr>
        <w:t xml:space="preserve"> </w:t>
      </w:r>
      <w:proofErr w:type="spellStart"/>
      <w:r w:rsidR="00B54A7C" w:rsidRPr="00317376">
        <w:rPr>
          <w:rFonts w:asciiTheme="majorHAnsi" w:hAnsiTheme="majorHAnsi" w:cs="Times New Roman"/>
        </w:rPr>
        <w:t>premije</w:t>
      </w:r>
      <w:proofErr w:type="spellEnd"/>
      <w:r w:rsidR="00B54A7C" w:rsidRPr="00317376">
        <w:rPr>
          <w:rFonts w:asciiTheme="majorHAnsi" w:hAnsiTheme="majorHAnsi" w:cs="Times New Roman"/>
        </w:rPr>
        <w:t xml:space="preserve"> </w:t>
      </w:r>
      <w:proofErr w:type="spellStart"/>
      <w:r w:rsidR="00B54A7C" w:rsidRPr="00317376">
        <w:rPr>
          <w:rFonts w:asciiTheme="majorHAnsi" w:hAnsiTheme="majorHAnsi" w:cs="Times New Roman"/>
        </w:rPr>
        <w:t>reosiguranja</w:t>
      </w:r>
      <w:proofErr w:type="spellEnd"/>
      <w:r w:rsidR="00B54A7C" w:rsidRPr="00317376">
        <w:rPr>
          <w:rFonts w:asciiTheme="majorHAnsi" w:hAnsiTheme="majorHAnsi" w:cs="Times New Roman"/>
        </w:rPr>
        <w:t xml:space="preserve"> </w:t>
      </w:r>
      <w:proofErr w:type="spellStart"/>
      <w:r w:rsidR="00B54A7C" w:rsidRPr="00317376">
        <w:rPr>
          <w:rFonts w:asciiTheme="majorHAnsi" w:hAnsiTheme="majorHAnsi" w:cs="Times New Roman"/>
        </w:rPr>
        <w:t>su</w:t>
      </w:r>
      <w:proofErr w:type="spellEnd"/>
      <w:r w:rsidR="00B54A7C" w:rsidRPr="00317376">
        <w:rPr>
          <w:rFonts w:asciiTheme="majorHAnsi" w:hAnsiTheme="majorHAnsi" w:cs="Times New Roman"/>
        </w:rPr>
        <w:t xml:space="preserve"> u </w:t>
      </w:r>
      <w:proofErr w:type="spellStart"/>
      <w:r w:rsidR="00B54A7C" w:rsidRPr="00317376">
        <w:rPr>
          <w:rFonts w:asciiTheme="majorHAnsi" w:hAnsiTheme="majorHAnsi" w:cs="Times New Roman"/>
        </w:rPr>
        <w:t>posmatranom</w:t>
      </w:r>
      <w:proofErr w:type="spellEnd"/>
      <w:r w:rsidR="00B54A7C" w:rsidRPr="00317376">
        <w:rPr>
          <w:rFonts w:asciiTheme="majorHAnsi" w:hAnsiTheme="majorHAnsi" w:cs="Times New Roman"/>
        </w:rPr>
        <w:t xml:space="preserve"> </w:t>
      </w:r>
      <w:proofErr w:type="spellStart"/>
      <w:r w:rsidR="00B54A7C" w:rsidRPr="00317376">
        <w:rPr>
          <w:rFonts w:asciiTheme="majorHAnsi" w:hAnsiTheme="majorHAnsi" w:cs="Times New Roman"/>
        </w:rPr>
        <w:t>periodu</w:t>
      </w:r>
      <w:proofErr w:type="spellEnd"/>
      <w:r w:rsidR="00B54A7C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AC160A">
        <w:rPr>
          <w:rFonts w:asciiTheme="majorHAnsi" w:hAnsiTheme="majorHAnsi" w:cs="Times New Roman"/>
        </w:rPr>
        <w:t>veći</w:t>
      </w:r>
      <w:proofErr w:type="spellEnd"/>
      <w:r w:rsidR="00C71015">
        <w:rPr>
          <w:rFonts w:asciiTheme="majorHAnsi" w:hAnsiTheme="majorHAnsi" w:cs="Times New Roman"/>
        </w:rPr>
        <w:t xml:space="preserve"> </w:t>
      </w:r>
      <w:r w:rsidR="001B11FF" w:rsidRPr="00317376">
        <w:rPr>
          <w:rFonts w:asciiTheme="majorHAnsi" w:hAnsiTheme="majorHAnsi" w:cs="Times New Roman"/>
        </w:rPr>
        <w:t xml:space="preserve"> </w:t>
      </w:r>
      <w:r w:rsidR="005C552F" w:rsidRPr="00317376">
        <w:rPr>
          <w:rFonts w:asciiTheme="majorHAnsi" w:hAnsiTheme="majorHAnsi" w:cs="Times New Roman"/>
        </w:rPr>
        <w:t>za</w:t>
      </w:r>
      <w:proofErr w:type="gramEnd"/>
      <w:r w:rsidR="005C552F" w:rsidRPr="00317376">
        <w:rPr>
          <w:rFonts w:asciiTheme="majorHAnsi" w:hAnsiTheme="majorHAnsi" w:cs="Times New Roman"/>
        </w:rPr>
        <w:t xml:space="preserve"> </w:t>
      </w:r>
      <w:r w:rsidR="00AC160A">
        <w:rPr>
          <w:rFonts w:asciiTheme="majorHAnsi" w:hAnsiTheme="majorHAnsi" w:cs="Times New Roman"/>
        </w:rPr>
        <w:t>0,59</w:t>
      </w:r>
      <w:r w:rsidR="005C552F" w:rsidRPr="00317376">
        <w:rPr>
          <w:rFonts w:asciiTheme="majorHAnsi" w:hAnsiTheme="majorHAnsi" w:cs="Times New Roman"/>
        </w:rPr>
        <w:t>%,</w:t>
      </w:r>
      <w:r w:rsidR="00FD35A1" w:rsidRPr="00317376">
        <w:rPr>
          <w:rFonts w:asciiTheme="majorHAnsi" w:hAnsiTheme="majorHAnsi" w:cs="Times New Roman"/>
        </w:rPr>
        <w:t>.</w:t>
      </w:r>
    </w:p>
    <w:p w14:paraId="7D926971" w14:textId="77777777" w:rsidR="0045333C" w:rsidRPr="00317376" w:rsidRDefault="0045333C" w:rsidP="00B54A7C">
      <w:pPr>
        <w:spacing w:after="0" w:line="240" w:lineRule="auto"/>
        <w:ind w:firstLine="720"/>
        <w:contextualSpacing/>
        <w:jc w:val="both"/>
        <w:rPr>
          <w:rFonts w:asciiTheme="majorHAnsi" w:hAnsiTheme="majorHAnsi" w:cs="Times New Roman"/>
        </w:rPr>
      </w:pPr>
    </w:p>
    <w:p w14:paraId="74E41FDD" w14:textId="77777777" w:rsidR="00B54A7C" w:rsidRPr="00317376" w:rsidRDefault="00B54A7C" w:rsidP="00B54A7C">
      <w:pPr>
        <w:contextualSpacing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13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troškova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reosiguranja</w:t>
      </w:r>
      <w:proofErr w:type="spellEnd"/>
    </w:p>
    <w:tbl>
      <w:tblPr>
        <w:tblW w:w="9057" w:type="dxa"/>
        <w:tblInd w:w="93" w:type="dxa"/>
        <w:tblLook w:val="04A0" w:firstRow="1" w:lastRow="0" w:firstColumn="1" w:lastColumn="0" w:noHBand="0" w:noVBand="1"/>
      </w:tblPr>
      <w:tblGrid>
        <w:gridCol w:w="3353"/>
        <w:gridCol w:w="880"/>
        <w:gridCol w:w="624"/>
        <w:gridCol w:w="262"/>
        <w:gridCol w:w="1267"/>
        <w:gridCol w:w="1469"/>
        <w:gridCol w:w="1202"/>
      </w:tblGrid>
      <w:tr w:rsidR="00B54A7C" w:rsidRPr="00317376" w14:paraId="6604D8DF" w14:textId="77777777" w:rsidTr="00F215A0">
        <w:trPr>
          <w:trHeight w:val="3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75F63" w14:textId="77777777" w:rsidR="00B54A7C" w:rsidRPr="00317376" w:rsidRDefault="00B54A7C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34DC8" w14:textId="77777777" w:rsidR="00B54A7C" w:rsidRPr="00317376" w:rsidRDefault="00B54A7C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BAC06" w14:textId="77777777" w:rsidR="00B54A7C" w:rsidRPr="00317376" w:rsidRDefault="00B54A7C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34F21" w14:textId="77777777" w:rsidR="00B54A7C" w:rsidRPr="00317376" w:rsidRDefault="00B54A7C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F5C83" w14:textId="3956F033" w:rsidR="00B54A7C" w:rsidRPr="00317376" w:rsidRDefault="00B54A7C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D338B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9F314A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9CD7EB" w14:textId="689FF168" w:rsidR="00B54A7C" w:rsidRPr="00317376" w:rsidRDefault="00B54A7C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9F314A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43368" w14:textId="77777777" w:rsidR="00B54A7C" w:rsidRPr="00317376" w:rsidRDefault="00B54A7C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D338B7" w:rsidRPr="00317376" w14:paraId="7D76A8AE" w14:textId="77777777" w:rsidTr="004B6539">
        <w:trPr>
          <w:trHeight w:val="12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6C6" w14:textId="77777777" w:rsidR="00D338B7" w:rsidRPr="00317376" w:rsidRDefault="00D338B7" w:rsidP="00D338B7">
            <w:pPr>
              <w:spacing w:after="0" w:line="240" w:lineRule="auto"/>
              <w:ind w:right="-314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reosiguranja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Birom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ZK u BiH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C1F" w14:textId="77777777" w:rsidR="00D338B7" w:rsidRPr="00317376" w:rsidRDefault="00D338B7" w:rsidP="00D338B7">
            <w:pPr>
              <w:spacing w:after="0" w:line="240" w:lineRule="auto"/>
              <w:ind w:left="-124" w:firstLine="124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435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204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4859" w14:textId="7EFCD0F6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239.272,55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5075" w14:textId="5E214E97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232.317,77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4EFB" w14:textId="2D3EF29D" w:rsidR="00D338B7" w:rsidRPr="00317376" w:rsidRDefault="009F314A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102,99</w:t>
            </w:r>
          </w:p>
        </w:tc>
      </w:tr>
      <w:tr w:rsidR="00D338B7" w:rsidRPr="00317376" w14:paraId="4379DD0F" w14:textId="77777777" w:rsidTr="004B6539">
        <w:trPr>
          <w:trHeight w:val="22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F93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reosiguranja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sa„Bosna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re“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7B0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A40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E86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BA23" w14:textId="4B2E020F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400.911,64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BA71" w14:textId="39E54357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391.219,69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3FEA" w14:textId="755E0FEA" w:rsidR="00D338B7" w:rsidRPr="00317376" w:rsidRDefault="009F314A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102,48</w:t>
            </w:r>
          </w:p>
        </w:tc>
      </w:tr>
      <w:tr w:rsidR="00D338B7" w:rsidRPr="00317376" w14:paraId="33DFFC5F" w14:textId="77777777" w:rsidTr="009B0C4F">
        <w:trPr>
          <w:trHeight w:val="227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25540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premije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saosiguranja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5910" w14:textId="6AC86BB5" w:rsidR="00D338B7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247,95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6200" w14:textId="22984BD5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73C3" w14:textId="34956903" w:rsidR="00D338B7" w:rsidRPr="00317376" w:rsidRDefault="009F314A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D338B7" w:rsidRPr="00317376" w14:paraId="67ECF382" w14:textId="77777777" w:rsidTr="009B0C4F">
        <w:trPr>
          <w:trHeight w:val="227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9E28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reosiguranja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2F9D" w14:textId="040126B3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640.432,14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4DAA" w14:textId="24423580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623.537,46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2C00" w14:textId="7B7A5973" w:rsidR="00D338B7" w:rsidRPr="00317376" w:rsidRDefault="009F314A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102,71</w:t>
            </w:r>
          </w:p>
        </w:tc>
      </w:tr>
      <w:tr w:rsidR="00D338B7" w:rsidRPr="00317376" w14:paraId="79F28D3E" w14:textId="77777777" w:rsidTr="004B6539">
        <w:trPr>
          <w:trHeight w:val="22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7A5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premija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reosiguranja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sao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A42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AFC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A8D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275D" w14:textId="223C9D73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sz w:val="19"/>
                <w:szCs w:val="19"/>
              </w:rPr>
              <w:t>1.763,53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1A50" w14:textId="182DF8B4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sz w:val="19"/>
                <w:szCs w:val="19"/>
              </w:rPr>
              <w:t>14.892,77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4EE5" w14:textId="0FE4C946" w:rsidR="00D338B7" w:rsidRPr="00317376" w:rsidRDefault="009F314A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11,84</w:t>
            </w:r>
          </w:p>
        </w:tc>
      </w:tr>
      <w:tr w:rsidR="00D338B7" w:rsidRPr="00317376" w14:paraId="11BC0BF0" w14:textId="77777777" w:rsidTr="009B0C4F">
        <w:trPr>
          <w:trHeight w:val="3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16C7F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C3069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E9F1AD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E96944" w14:textId="77777777" w:rsidR="00D338B7" w:rsidRPr="00317376" w:rsidRDefault="00D338B7" w:rsidP="00D338B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783371" w14:textId="4812FCFF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642.195,67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5A3271" w14:textId="2C8D9635" w:rsidR="00D338B7" w:rsidRPr="00317376" w:rsidRDefault="009F314A" w:rsidP="00D338B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638.430,23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4E0252" w14:textId="0D26E004" w:rsidR="00D338B7" w:rsidRPr="00317376" w:rsidRDefault="009F314A" w:rsidP="00D338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100,59</w:t>
            </w:r>
          </w:p>
        </w:tc>
      </w:tr>
    </w:tbl>
    <w:p w14:paraId="48309DF8" w14:textId="77777777" w:rsidR="00AC160A" w:rsidRDefault="00522804" w:rsidP="00CD5841">
      <w:pPr>
        <w:pStyle w:val="NoSpacing"/>
        <w:spacing w:line="276" w:lineRule="auto"/>
        <w:ind w:right="-284"/>
        <w:jc w:val="both"/>
        <w:rPr>
          <w:rFonts w:asciiTheme="majorHAnsi" w:hAnsiTheme="majorHAnsi" w:cstheme="majorBidi"/>
        </w:rPr>
      </w:pPr>
      <w:r w:rsidRPr="00317376">
        <w:rPr>
          <w:rFonts w:asciiTheme="majorHAnsi" w:hAnsiTheme="majorHAnsi" w:cstheme="majorBidi"/>
        </w:rPr>
        <w:t xml:space="preserve">          </w:t>
      </w:r>
    </w:p>
    <w:p w14:paraId="7622AB4F" w14:textId="28304992" w:rsidR="00D615C1" w:rsidRDefault="00AC160A" w:rsidP="00CD5841">
      <w:pPr>
        <w:pStyle w:val="NoSpacing"/>
        <w:spacing w:line="276" w:lineRule="auto"/>
        <w:ind w:right="-284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</w:t>
      </w:r>
      <w:r w:rsidR="00522804" w:rsidRPr="00317376">
        <w:rPr>
          <w:rFonts w:asciiTheme="majorHAnsi" w:hAnsiTheme="majorHAnsi" w:cstheme="majorBidi"/>
        </w:rPr>
        <w:t xml:space="preserve">  </w:t>
      </w:r>
      <w:r w:rsidR="005C552F" w:rsidRPr="00317376">
        <w:rPr>
          <w:rFonts w:asciiTheme="majorHAnsi" w:hAnsiTheme="majorHAnsi" w:cstheme="majorBidi"/>
        </w:rPr>
        <w:t xml:space="preserve">U </w:t>
      </w:r>
      <w:proofErr w:type="spellStart"/>
      <w:r w:rsidR="005C552F" w:rsidRPr="00317376">
        <w:rPr>
          <w:rFonts w:asciiTheme="majorHAnsi" w:hAnsiTheme="majorHAnsi" w:cstheme="majorBidi"/>
        </w:rPr>
        <w:t>skladu</w:t>
      </w:r>
      <w:proofErr w:type="spellEnd"/>
      <w:r w:rsidR="005C552F" w:rsidRPr="00317376">
        <w:rPr>
          <w:rFonts w:asciiTheme="majorHAnsi" w:hAnsiTheme="majorHAnsi" w:cstheme="majorBidi"/>
        </w:rPr>
        <w:t xml:space="preserve"> </w:t>
      </w:r>
      <w:proofErr w:type="spellStart"/>
      <w:r w:rsidR="005C552F" w:rsidRPr="00317376">
        <w:rPr>
          <w:rFonts w:asciiTheme="majorHAnsi" w:hAnsiTheme="majorHAnsi" w:cstheme="majorBidi"/>
        </w:rPr>
        <w:t>sa</w:t>
      </w:r>
      <w:proofErr w:type="spellEnd"/>
      <w:r w:rsidR="005C552F" w:rsidRPr="00317376">
        <w:rPr>
          <w:rFonts w:asciiTheme="majorHAnsi" w:hAnsiTheme="majorHAnsi" w:cstheme="majorBidi"/>
        </w:rPr>
        <w:t xml:space="preserve"> </w:t>
      </w:r>
      <w:proofErr w:type="spellStart"/>
      <w:r w:rsidR="002C5C92" w:rsidRPr="00317376">
        <w:rPr>
          <w:rFonts w:asciiTheme="majorHAnsi" w:hAnsiTheme="majorHAnsi" w:cstheme="majorBidi"/>
        </w:rPr>
        <w:t>P</w:t>
      </w:r>
      <w:r w:rsidR="005C552F" w:rsidRPr="00317376">
        <w:rPr>
          <w:rFonts w:asciiTheme="majorHAnsi" w:hAnsiTheme="majorHAnsi" w:cstheme="majorBidi"/>
        </w:rPr>
        <w:t>ravilnikom</w:t>
      </w:r>
      <w:proofErr w:type="spellEnd"/>
      <w:r w:rsidR="005C552F" w:rsidRPr="00317376">
        <w:rPr>
          <w:rFonts w:asciiTheme="majorHAnsi" w:hAnsiTheme="majorHAnsi" w:cstheme="majorBidi"/>
        </w:rPr>
        <w:t xml:space="preserve"> o </w:t>
      </w:r>
      <w:proofErr w:type="spellStart"/>
      <w:r w:rsidR="005C552F" w:rsidRPr="00317376">
        <w:rPr>
          <w:rFonts w:asciiTheme="majorHAnsi" w:hAnsiTheme="majorHAnsi" w:cstheme="majorBidi"/>
        </w:rPr>
        <w:t>tehničkim</w:t>
      </w:r>
      <w:proofErr w:type="spellEnd"/>
      <w:r w:rsidR="005C552F" w:rsidRPr="00317376">
        <w:rPr>
          <w:rFonts w:asciiTheme="majorHAnsi" w:hAnsiTheme="majorHAnsi" w:cstheme="majorBidi"/>
        </w:rPr>
        <w:t xml:space="preserve"> </w:t>
      </w:r>
      <w:proofErr w:type="spellStart"/>
      <w:proofErr w:type="gramStart"/>
      <w:r w:rsidR="005C552F" w:rsidRPr="00317376">
        <w:rPr>
          <w:rFonts w:asciiTheme="majorHAnsi" w:hAnsiTheme="majorHAnsi" w:cstheme="majorBidi"/>
        </w:rPr>
        <w:t>rezervama,utvrđena</w:t>
      </w:r>
      <w:proofErr w:type="spellEnd"/>
      <w:proofErr w:type="gramEnd"/>
      <w:r w:rsidR="005C552F" w:rsidRPr="00317376">
        <w:rPr>
          <w:rFonts w:asciiTheme="majorHAnsi" w:hAnsiTheme="majorHAnsi" w:cstheme="majorBidi"/>
        </w:rPr>
        <w:t xml:space="preserve"> j</w:t>
      </w:r>
      <w:r w:rsidR="002C5C92" w:rsidRPr="00317376">
        <w:rPr>
          <w:rFonts w:asciiTheme="majorHAnsi" w:hAnsiTheme="majorHAnsi" w:cstheme="majorBidi"/>
        </w:rPr>
        <w:t xml:space="preserve">e </w:t>
      </w:r>
      <w:proofErr w:type="spellStart"/>
      <w:r w:rsidR="002C5C92" w:rsidRPr="00317376">
        <w:rPr>
          <w:rFonts w:asciiTheme="majorHAnsi" w:hAnsiTheme="majorHAnsi" w:cstheme="majorBidi"/>
        </w:rPr>
        <w:t>prenosna</w:t>
      </w:r>
      <w:proofErr w:type="spellEnd"/>
      <w:r w:rsidR="002C5C92" w:rsidRPr="00317376">
        <w:rPr>
          <w:rFonts w:asciiTheme="majorHAnsi" w:hAnsiTheme="majorHAnsi" w:cstheme="majorBidi"/>
        </w:rPr>
        <w:t xml:space="preserve"> </w:t>
      </w:r>
      <w:proofErr w:type="spellStart"/>
      <w:r w:rsidR="002C5C92" w:rsidRPr="00317376">
        <w:rPr>
          <w:rFonts w:asciiTheme="majorHAnsi" w:hAnsiTheme="majorHAnsi" w:cstheme="majorBidi"/>
        </w:rPr>
        <w:t>premija</w:t>
      </w:r>
      <w:proofErr w:type="spellEnd"/>
      <w:r w:rsidR="002C5C92" w:rsidRPr="00317376">
        <w:rPr>
          <w:rFonts w:asciiTheme="majorHAnsi" w:hAnsiTheme="majorHAnsi" w:cstheme="majorBidi"/>
        </w:rPr>
        <w:t xml:space="preserve"> </w:t>
      </w:r>
      <w:proofErr w:type="spellStart"/>
      <w:r w:rsidR="002C5C92" w:rsidRPr="00317376">
        <w:rPr>
          <w:rFonts w:asciiTheme="majorHAnsi" w:hAnsiTheme="majorHAnsi" w:cstheme="majorBidi"/>
        </w:rPr>
        <w:t>reosiguranja</w:t>
      </w:r>
      <w:proofErr w:type="spellEnd"/>
      <w:r w:rsidR="00830B86">
        <w:rPr>
          <w:rFonts w:asciiTheme="majorHAnsi" w:hAnsiTheme="majorHAnsi" w:cstheme="majorBidi"/>
        </w:rPr>
        <w:t xml:space="preserve"> </w:t>
      </w:r>
      <w:proofErr w:type="spellStart"/>
      <w:r w:rsidR="00830B86">
        <w:rPr>
          <w:rFonts w:asciiTheme="majorHAnsi" w:hAnsiTheme="majorHAnsi" w:cstheme="majorBidi"/>
        </w:rPr>
        <w:t>i</w:t>
      </w:r>
      <w:proofErr w:type="spellEnd"/>
      <w:r w:rsidR="00830B86">
        <w:rPr>
          <w:rFonts w:asciiTheme="majorHAnsi" w:hAnsiTheme="majorHAnsi" w:cstheme="majorBidi"/>
        </w:rPr>
        <w:t xml:space="preserve"> </w:t>
      </w:r>
      <w:proofErr w:type="spellStart"/>
      <w:r w:rsidR="00830B86">
        <w:rPr>
          <w:rFonts w:asciiTheme="majorHAnsi" w:hAnsiTheme="majorHAnsi" w:cstheme="majorBidi"/>
        </w:rPr>
        <w:t>saosiguranja</w:t>
      </w:r>
      <w:proofErr w:type="spellEnd"/>
      <w:r w:rsidR="002C5C92" w:rsidRPr="00317376">
        <w:rPr>
          <w:rFonts w:asciiTheme="majorHAnsi" w:hAnsiTheme="majorHAnsi" w:cstheme="majorBidi"/>
        </w:rPr>
        <w:t xml:space="preserve">, </w:t>
      </w:r>
      <w:proofErr w:type="spellStart"/>
      <w:r w:rsidR="00E06B2A" w:rsidRPr="00317376">
        <w:rPr>
          <w:rFonts w:asciiTheme="majorHAnsi" w:hAnsiTheme="majorHAnsi" w:cstheme="majorBidi"/>
        </w:rPr>
        <w:t>koja</w:t>
      </w:r>
      <w:proofErr w:type="spellEnd"/>
      <w:r w:rsidR="00E06B2A" w:rsidRPr="00317376">
        <w:rPr>
          <w:rFonts w:asciiTheme="majorHAnsi" w:hAnsiTheme="majorHAnsi" w:cstheme="majorBidi"/>
        </w:rPr>
        <w:t xml:space="preserve"> </w:t>
      </w:r>
      <w:r w:rsidR="00D615C1">
        <w:rPr>
          <w:rFonts w:asciiTheme="majorHAnsi" w:hAnsiTheme="majorHAnsi" w:cstheme="majorBidi"/>
        </w:rPr>
        <w:t xml:space="preserve">je </w:t>
      </w:r>
      <w:proofErr w:type="spellStart"/>
      <w:r w:rsidR="00D615C1">
        <w:rPr>
          <w:rFonts w:asciiTheme="majorHAnsi" w:hAnsiTheme="majorHAnsi" w:cstheme="majorBidi"/>
        </w:rPr>
        <w:t>povećala</w:t>
      </w:r>
      <w:proofErr w:type="spellEnd"/>
      <w:r w:rsidR="005C552F" w:rsidRPr="00317376">
        <w:rPr>
          <w:rFonts w:asciiTheme="majorHAnsi" w:hAnsiTheme="majorHAnsi" w:cstheme="majorBidi"/>
        </w:rPr>
        <w:t xml:space="preserve"> </w:t>
      </w:r>
      <w:proofErr w:type="spellStart"/>
      <w:r w:rsidR="005C552F" w:rsidRPr="00317376">
        <w:rPr>
          <w:rFonts w:asciiTheme="majorHAnsi" w:hAnsiTheme="majorHAnsi" w:cstheme="majorBidi"/>
        </w:rPr>
        <w:t>ukupne</w:t>
      </w:r>
      <w:proofErr w:type="spellEnd"/>
      <w:r w:rsidR="005C552F" w:rsidRPr="00317376">
        <w:rPr>
          <w:rFonts w:asciiTheme="majorHAnsi" w:hAnsiTheme="majorHAnsi" w:cstheme="majorBidi"/>
        </w:rPr>
        <w:t xml:space="preserve"> </w:t>
      </w:r>
      <w:proofErr w:type="spellStart"/>
      <w:r w:rsidR="005C552F" w:rsidRPr="00317376">
        <w:rPr>
          <w:rFonts w:asciiTheme="majorHAnsi" w:hAnsiTheme="majorHAnsi" w:cstheme="majorBidi"/>
        </w:rPr>
        <w:t>rashode</w:t>
      </w:r>
      <w:proofErr w:type="spellEnd"/>
      <w:r w:rsidR="005C552F" w:rsidRPr="00317376">
        <w:rPr>
          <w:rFonts w:asciiTheme="majorHAnsi" w:hAnsiTheme="majorHAnsi" w:cstheme="majorBidi"/>
        </w:rPr>
        <w:t xml:space="preserve"> u </w:t>
      </w:r>
      <w:proofErr w:type="spellStart"/>
      <w:r w:rsidR="005C552F" w:rsidRPr="00317376">
        <w:rPr>
          <w:rFonts w:asciiTheme="majorHAnsi" w:hAnsiTheme="majorHAnsi" w:cstheme="majorBidi"/>
        </w:rPr>
        <w:t>iznosu</w:t>
      </w:r>
      <w:proofErr w:type="spellEnd"/>
      <w:r w:rsidR="005C552F" w:rsidRPr="00317376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1.763,53</w:t>
      </w:r>
      <w:r w:rsidR="00D338B7">
        <w:rPr>
          <w:rFonts w:asciiTheme="majorHAnsi" w:hAnsiTheme="majorHAnsi" w:cstheme="majorBidi"/>
        </w:rPr>
        <w:t xml:space="preserve"> KM</w:t>
      </w:r>
      <w:r w:rsidR="00830B86">
        <w:rPr>
          <w:rFonts w:asciiTheme="majorHAnsi" w:hAnsiTheme="majorHAnsi" w:cstheme="majorBidi"/>
        </w:rPr>
        <w:t>.</w:t>
      </w:r>
      <w:r w:rsidR="009B0C4F" w:rsidRPr="00317376">
        <w:rPr>
          <w:rFonts w:asciiTheme="majorHAnsi" w:hAnsiTheme="majorHAnsi" w:cstheme="majorBidi"/>
        </w:rPr>
        <w:t xml:space="preserve"> </w:t>
      </w:r>
    </w:p>
    <w:p w14:paraId="2B12ED96" w14:textId="12995320" w:rsidR="00532964" w:rsidRDefault="003C318C" w:rsidP="0049162A">
      <w:pPr>
        <w:pStyle w:val="NoSpacing"/>
        <w:spacing w:line="276" w:lineRule="auto"/>
        <w:ind w:right="-284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U </w:t>
      </w:r>
      <w:proofErr w:type="spellStart"/>
      <w:r>
        <w:rPr>
          <w:rFonts w:asciiTheme="majorHAnsi" w:hAnsiTheme="majorHAnsi" w:cstheme="majorBidi"/>
        </w:rPr>
        <w:t>bilansu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proofErr w:type="gramStart"/>
      <w:r>
        <w:rPr>
          <w:rFonts w:asciiTheme="majorHAnsi" w:hAnsiTheme="majorHAnsi" w:cstheme="majorBidi"/>
        </w:rPr>
        <w:t>uspjeha</w:t>
      </w:r>
      <w:proofErr w:type="spellEnd"/>
      <w:r>
        <w:rPr>
          <w:rFonts w:asciiTheme="majorHAnsi" w:hAnsiTheme="majorHAnsi" w:cstheme="majorBidi"/>
        </w:rPr>
        <w:t xml:space="preserve">  </w:t>
      </w:r>
      <w:proofErr w:type="spellStart"/>
      <w:r>
        <w:rPr>
          <w:rFonts w:asciiTheme="majorHAnsi" w:hAnsiTheme="majorHAnsi" w:cstheme="majorBidi"/>
        </w:rPr>
        <w:t>na</w:t>
      </w:r>
      <w:proofErr w:type="spellEnd"/>
      <w:proofErr w:type="gram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navedenoj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stavci</w:t>
      </w:r>
      <w:proofErr w:type="spellEnd"/>
      <w:r>
        <w:rPr>
          <w:rFonts w:asciiTheme="majorHAnsi" w:hAnsiTheme="majorHAnsi" w:cstheme="majorBidi"/>
        </w:rPr>
        <w:t xml:space="preserve"> je </w:t>
      </w:r>
      <w:proofErr w:type="spellStart"/>
      <w:r>
        <w:rPr>
          <w:rFonts w:asciiTheme="majorHAnsi" w:hAnsiTheme="majorHAnsi" w:cstheme="majorBidi"/>
        </w:rPr>
        <w:t>uključena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provizija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saosiguranja</w:t>
      </w:r>
      <w:proofErr w:type="spellEnd"/>
      <w:r>
        <w:rPr>
          <w:rFonts w:asciiTheme="majorHAnsi" w:hAnsiTheme="majorHAnsi" w:cstheme="majorBidi"/>
        </w:rPr>
        <w:t xml:space="preserve"> u </w:t>
      </w:r>
      <w:proofErr w:type="spellStart"/>
      <w:r>
        <w:rPr>
          <w:rFonts w:asciiTheme="majorHAnsi" w:hAnsiTheme="majorHAnsi" w:cstheme="majorBidi"/>
        </w:rPr>
        <w:t>iznosu</w:t>
      </w:r>
      <w:proofErr w:type="spellEnd"/>
      <w:r>
        <w:rPr>
          <w:rFonts w:asciiTheme="majorHAnsi" w:hAnsiTheme="majorHAnsi" w:cstheme="majorBidi"/>
        </w:rPr>
        <w:t xml:space="preserve"> </w:t>
      </w:r>
      <w:r w:rsidR="00D338B7">
        <w:rPr>
          <w:rFonts w:asciiTheme="majorHAnsi" w:hAnsiTheme="majorHAnsi" w:cstheme="majorBidi"/>
        </w:rPr>
        <w:t>1.</w:t>
      </w:r>
      <w:r w:rsidR="00AC160A">
        <w:rPr>
          <w:rFonts w:asciiTheme="majorHAnsi" w:hAnsiTheme="majorHAnsi" w:cstheme="majorBidi"/>
        </w:rPr>
        <w:t>278,14</w:t>
      </w:r>
      <w:r w:rsidR="00D338B7">
        <w:rPr>
          <w:rFonts w:asciiTheme="majorHAnsi" w:hAnsiTheme="majorHAnsi" w:cstheme="majorBidi"/>
        </w:rPr>
        <w:t xml:space="preserve">KM </w:t>
      </w:r>
      <w:proofErr w:type="spellStart"/>
      <w:r w:rsidR="00D338B7">
        <w:rPr>
          <w:rFonts w:asciiTheme="majorHAnsi" w:hAnsiTheme="majorHAnsi" w:cstheme="majorBidi"/>
        </w:rPr>
        <w:t>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konačan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obračun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provizije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kasko</w:t>
      </w:r>
      <w:proofErr w:type="spellEnd"/>
      <w:r>
        <w:rPr>
          <w:rFonts w:asciiTheme="majorHAnsi" w:hAnsiTheme="majorHAnsi" w:cstheme="majorBidi"/>
        </w:rPr>
        <w:t xml:space="preserve"> u </w:t>
      </w:r>
      <w:proofErr w:type="spellStart"/>
      <w:r>
        <w:rPr>
          <w:rFonts w:asciiTheme="majorHAnsi" w:hAnsiTheme="majorHAnsi" w:cstheme="majorBidi"/>
        </w:rPr>
        <w:t>iznosu</w:t>
      </w:r>
      <w:proofErr w:type="spellEnd"/>
      <w:r>
        <w:rPr>
          <w:rFonts w:asciiTheme="majorHAnsi" w:hAnsiTheme="majorHAnsi" w:cstheme="majorBidi"/>
        </w:rPr>
        <w:t xml:space="preserve"> od </w:t>
      </w:r>
      <w:r w:rsidR="00AC160A">
        <w:rPr>
          <w:rFonts w:asciiTheme="majorHAnsi" w:hAnsiTheme="majorHAnsi" w:cstheme="majorBidi"/>
        </w:rPr>
        <w:t>32.230,54</w:t>
      </w:r>
      <w:r w:rsidR="00D338B7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,</w:t>
      </w:r>
      <w:proofErr w:type="spellStart"/>
      <w:r>
        <w:rPr>
          <w:rFonts w:asciiTheme="majorHAnsi" w:hAnsiTheme="majorHAnsi" w:cstheme="majorBidi"/>
        </w:rPr>
        <w:t>tako</w:t>
      </w:r>
      <w:proofErr w:type="spellEnd"/>
      <w:r>
        <w:rPr>
          <w:rFonts w:asciiTheme="majorHAnsi" w:hAnsiTheme="majorHAnsi" w:cstheme="majorBidi"/>
        </w:rPr>
        <w:t xml:space="preserve"> da </w:t>
      </w:r>
      <w:proofErr w:type="spellStart"/>
      <w:r>
        <w:rPr>
          <w:rFonts w:asciiTheme="majorHAnsi" w:hAnsiTheme="majorHAnsi" w:cstheme="majorBidi"/>
        </w:rPr>
        <w:t>su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rashodi</w:t>
      </w:r>
      <w:proofErr w:type="spellEnd"/>
      <w:r>
        <w:rPr>
          <w:rFonts w:asciiTheme="majorHAnsi" w:hAnsiTheme="majorHAnsi" w:cstheme="majorBidi"/>
        </w:rPr>
        <w:t xml:space="preserve">  </w:t>
      </w:r>
      <w:proofErr w:type="spellStart"/>
      <w:r>
        <w:rPr>
          <w:rFonts w:asciiTheme="majorHAnsi" w:hAnsiTheme="majorHAnsi" w:cstheme="majorBidi"/>
        </w:rPr>
        <w:t>uvećani</w:t>
      </w:r>
      <w:proofErr w:type="spellEnd"/>
      <w:r>
        <w:rPr>
          <w:rFonts w:asciiTheme="majorHAnsi" w:hAnsiTheme="majorHAnsi" w:cstheme="majorBidi"/>
        </w:rPr>
        <w:t xml:space="preserve"> za </w:t>
      </w:r>
      <w:proofErr w:type="spellStart"/>
      <w:r>
        <w:rPr>
          <w:rFonts w:asciiTheme="majorHAnsi" w:hAnsiTheme="majorHAnsi" w:cstheme="majorBidi"/>
        </w:rPr>
        <w:t>iznos</w:t>
      </w:r>
      <w:proofErr w:type="spellEnd"/>
      <w:r>
        <w:rPr>
          <w:rFonts w:asciiTheme="majorHAnsi" w:hAnsiTheme="majorHAnsi" w:cstheme="majorBidi"/>
        </w:rPr>
        <w:t xml:space="preserve"> od </w:t>
      </w:r>
      <w:r w:rsidR="00D338B7">
        <w:rPr>
          <w:rFonts w:asciiTheme="majorHAnsi" w:hAnsiTheme="majorHAnsi" w:cstheme="majorBidi"/>
        </w:rPr>
        <w:t>33.</w:t>
      </w:r>
      <w:r w:rsidR="00AC160A">
        <w:rPr>
          <w:rFonts w:asciiTheme="majorHAnsi" w:hAnsiTheme="majorHAnsi" w:cstheme="majorBidi"/>
        </w:rPr>
        <w:t>508,68</w:t>
      </w:r>
      <w:r w:rsidR="0049162A">
        <w:rPr>
          <w:rFonts w:asciiTheme="majorHAnsi" w:hAnsiTheme="majorHAnsi" w:cstheme="majorBidi"/>
        </w:rPr>
        <w:t xml:space="preserve"> KM.</w:t>
      </w:r>
    </w:p>
    <w:p w14:paraId="10315EF3" w14:textId="77777777" w:rsidR="0049162A" w:rsidRPr="0049162A" w:rsidRDefault="0049162A" w:rsidP="0049162A">
      <w:pPr>
        <w:pStyle w:val="NoSpacing"/>
        <w:spacing w:line="276" w:lineRule="auto"/>
        <w:ind w:right="-284"/>
        <w:jc w:val="both"/>
        <w:rPr>
          <w:rFonts w:asciiTheme="majorHAnsi" w:hAnsiTheme="majorHAnsi" w:cstheme="majorBidi"/>
        </w:rPr>
      </w:pPr>
    </w:p>
    <w:p w14:paraId="51144061" w14:textId="77777777" w:rsidR="006F3CD3" w:rsidRDefault="00EB0551" w:rsidP="006F3CD3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Troškovi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sprovođenja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osiguranja</w:t>
      </w:r>
      <w:proofErr w:type="spellEnd"/>
    </w:p>
    <w:p w14:paraId="10F6BA9C" w14:textId="77777777" w:rsidR="001F2A82" w:rsidRPr="00D94B6E" w:rsidRDefault="001F2A82" w:rsidP="001F2A82">
      <w:pPr>
        <w:pStyle w:val="NoSpacing"/>
        <w:rPr>
          <w:rFonts w:asciiTheme="majorHAnsi" w:hAnsiTheme="majorHAnsi" w:cstheme="majorBidi"/>
          <w:b/>
        </w:rPr>
      </w:pPr>
    </w:p>
    <w:p w14:paraId="64619F54" w14:textId="25785CB5" w:rsidR="00142AF8" w:rsidRPr="00317376" w:rsidRDefault="00EB0551" w:rsidP="0060116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Troškovi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sprovođenja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osiguranja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="004B6539">
        <w:rPr>
          <w:rFonts w:asciiTheme="majorHAnsi" w:hAnsiTheme="majorHAnsi" w:cs="Times New Roman"/>
        </w:rPr>
        <w:t xml:space="preserve"> </w:t>
      </w:r>
      <w:proofErr w:type="spellStart"/>
      <w:r w:rsidR="0077084A">
        <w:rPr>
          <w:rFonts w:asciiTheme="majorHAnsi" w:hAnsiTheme="majorHAnsi" w:cs="Times New Roman"/>
        </w:rPr>
        <w:t>veći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odnosu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prethodnu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godinu</w:t>
      </w:r>
      <w:proofErr w:type="spellEnd"/>
      <w:r w:rsidRPr="00317376">
        <w:rPr>
          <w:rFonts w:asciiTheme="majorHAnsi" w:hAnsiTheme="majorHAnsi" w:cs="Times New Roman"/>
        </w:rPr>
        <w:t xml:space="preserve"> za </w:t>
      </w:r>
      <w:r w:rsidR="0077084A">
        <w:rPr>
          <w:rFonts w:asciiTheme="majorHAnsi" w:hAnsiTheme="majorHAnsi" w:cs="Times New Roman"/>
        </w:rPr>
        <w:t>0,</w:t>
      </w:r>
      <w:r w:rsidR="008D0027">
        <w:rPr>
          <w:rFonts w:asciiTheme="majorHAnsi" w:hAnsiTheme="majorHAnsi" w:cs="Times New Roman"/>
        </w:rPr>
        <w:t>12</w:t>
      </w:r>
      <w:proofErr w:type="gramStart"/>
      <w:r w:rsidR="0027007B">
        <w:rPr>
          <w:rFonts w:asciiTheme="majorHAnsi" w:hAnsiTheme="majorHAnsi" w:cs="Times New Roman"/>
        </w:rPr>
        <w:t>%</w:t>
      </w:r>
      <w:r w:rsidR="008D0027">
        <w:rPr>
          <w:rFonts w:asciiTheme="majorHAnsi" w:hAnsiTheme="majorHAnsi" w:cs="Times New Roman"/>
        </w:rPr>
        <w:t>,a</w:t>
      </w:r>
      <w:proofErr w:type="gramEnd"/>
      <w:r w:rsidR="008D0027">
        <w:rPr>
          <w:rFonts w:asciiTheme="majorHAnsi" w:hAnsiTheme="majorHAnsi" w:cs="Times New Roman"/>
        </w:rPr>
        <w:t xml:space="preserve"> u </w:t>
      </w:r>
      <w:proofErr w:type="spellStart"/>
      <w:r w:rsidR="008D0027">
        <w:rPr>
          <w:rFonts w:asciiTheme="majorHAnsi" w:hAnsiTheme="majorHAnsi" w:cs="Times New Roman"/>
        </w:rPr>
        <w:t>odnosu</w:t>
      </w:r>
      <w:proofErr w:type="spellEnd"/>
      <w:r w:rsidR="008D0027">
        <w:rPr>
          <w:rFonts w:asciiTheme="majorHAnsi" w:hAnsiTheme="majorHAnsi" w:cs="Times New Roman"/>
        </w:rPr>
        <w:t xml:space="preserve"> </w:t>
      </w:r>
      <w:proofErr w:type="spellStart"/>
      <w:r w:rsidR="008D0027">
        <w:rPr>
          <w:rFonts w:asciiTheme="majorHAnsi" w:hAnsiTheme="majorHAnsi" w:cs="Times New Roman"/>
        </w:rPr>
        <w:t>na</w:t>
      </w:r>
      <w:proofErr w:type="spellEnd"/>
      <w:r w:rsidR="008D0027">
        <w:rPr>
          <w:rFonts w:asciiTheme="majorHAnsi" w:hAnsiTheme="majorHAnsi" w:cs="Times New Roman"/>
        </w:rPr>
        <w:t xml:space="preserve"> </w:t>
      </w:r>
      <w:proofErr w:type="spellStart"/>
      <w:r w:rsidR="008D0027">
        <w:rPr>
          <w:rFonts w:asciiTheme="majorHAnsi" w:hAnsiTheme="majorHAnsi" w:cs="Times New Roman"/>
        </w:rPr>
        <w:t>režijski</w:t>
      </w:r>
      <w:proofErr w:type="spellEnd"/>
      <w:r w:rsidR="008D0027">
        <w:rPr>
          <w:rFonts w:asciiTheme="majorHAnsi" w:hAnsiTheme="majorHAnsi" w:cs="Times New Roman"/>
        </w:rPr>
        <w:t xml:space="preserve"> </w:t>
      </w:r>
      <w:proofErr w:type="spellStart"/>
      <w:r w:rsidR="008D0027">
        <w:rPr>
          <w:rFonts w:asciiTheme="majorHAnsi" w:hAnsiTheme="majorHAnsi" w:cs="Times New Roman"/>
        </w:rPr>
        <w:t>dodatak</w:t>
      </w:r>
      <w:proofErr w:type="spellEnd"/>
      <w:r w:rsidR="008D0027">
        <w:rPr>
          <w:rFonts w:asciiTheme="majorHAnsi" w:hAnsiTheme="majorHAnsi" w:cs="Times New Roman"/>
        </w:rPr>
        <w:t xml:space="preserve"> </w:t>
      </w:r>
      <w:proofErr w:type="spellStart"/>
      <w:r w:rsidR="008D0027">
        <w:rPr>
          <w:rFonts w:asciiTheme="majorHAnsi" w:hAnsiTheme="majorHAnsi" w:cs="Times New Roman"/>
        </w:rPr>
        <w:t>su</w:t>
      </w:r>
      <w:proofErr w:type="spellEnd"/>
      <w:r w:rsidR="008D0027">
        <w:rPr>
          <w:rFonts w:asciiTheme="majorHAnsi" w:hAnsiTheme="majorHAnsi" w:cs="Times New Roman"/>
        </w:rPr>
        <w:t xml:space="preserve"> </w:t>
      </w:r>
      <w:proofErr w:type="spellStart"/>
      <w:r w:rsidR="008D0027">
        <w:rPr>
          <w:rFonts w:asciiTheme="majorHAnsi" w:hAnsiTheme="majorHAnsi" w:cs="Times New Roman"/>
        </w:rPr>
        <w:t>manji</w:t>
      </w:r>
      <w:proofErr w:type="spellEnd"/>
      <w:r w:rsidR="008D0027">
        <w:rPr>
          <w:rFonts w:asciiTheme="majorHAnsi" w:hAnsiTheme="majorHAnsi" w:cs="Times New Roman"/>
        </w:rPr>
        <w:t xml:space="preserve"> za 37,30%</w:t>
      </w:r>
      <w:r w:rsidR="00DA2637" w:rsidRPr="00317376">
        <w:rPr>
          <w:rFonts w:asciiTheme="majorHAnsi" w:hAnsiTheme="majorHAnsi" w:cs="Times New Roman"/>
        </w:rPr>
        <w:t>.</w:t>
      </w:r>
      <w:r w:rsidR="00D14F50" w:rsidRPr="00317376">
        <w:rPr>
          <w:rFonts w:asciiTheme="majorHAnsi" w:hAnsiTheme="majorHAnsi" w:cs="Times New Roman"/>
        </w:rPr>
        <w:tab/>
      </w:r>
    </w:p>
    <w:p w14:paraId="102A3D40" w14:textId="6C3E55E0" w:rsidR="001A268B" w:rsidRDefault="008D0027" w:rsidP="008D0027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</w:t>
      </w:r>
      <w:proofErr w:type="spellStart"/>
      <w:r w:rsidR="00B14432" w:rsidRPr="00317376">
        <w:rPr>
          <w:rFonts w:asciiTheme="majorHAnsi" w:hAnsiTheme="majorHAnsi" w:cs="Times New Roman"/>
        </w:rPr>
        <w:t>Režijski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dodatak</w:t>
      </w:r>
      <w:proofErr w:type="spellEnd"/>
      <w:r w:rsidR="00E06B2A" w:rsidRPr="00317376">
        <w:rPr>
          <w:rFonts w:asciiTheme="majorHAnsi" w:hAnsiTheme="majorHAnsi" w:cs="Times New Roman"/>
        </w:rPr>
        <w:t>,</w:t>
      </w:r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utvrđen</w:t>
      </w:r>
      <w:proofErr w:type="spellEnd"/>
      <w:r w:rsidR="00B14432" w:rsidRPr="00317376">
        <w:rPr>
          <w:rFonts w:asciiTheme="majorHAnsi" w:hAnsiTheme="majorHAnsi" w:cs="Times New Roman"/>
        </w:rPr>
        <w:t xml:space="preserve"> u </w:t>
      </w:r>
      <w:proofErr w:type="spellStart"/>
      <w:r w:rsidR="00B14432" w:rsidRPr="00317376">
        <w:rPr>
          <w:rFonts w:asciiTheme="majorHAnsi" w:hAnsiTheme="majorHAnsi" w:cs="Times New Roman"/>
        </w:rPr>
        <w:t>skladu</w:t>
      </w:r>
      <w:proofErr w:type="spellEnd"/>
      <w:r w:rsidR="00B14432" w:rsidRPr="00317376">
        <w:rPr>
          <w:rFonts w:asciiTheme="majorHAnsi" w:hAnsiTheme="majorHAnsi" w:cs="Times New Roman"/>
        </w:rPr>
        <w:t xml:space="preserve"> sa o </w:t>
      </w:r>
      <w:proofErr w:type="spellStart"/>
      <w:r w:rsidR="00B14432" w:rsidRPr="00317376">
        <w:rPr>
          <w:rFonts w:asciiTheme="majorHAnsi" w:hAnsiTheme="majorHAnsi" w:cs="Times New Roman"/>
        </w:rPr>
        <w:t>Odlukom</w:t>
      </w:r>
      <w:proofErr w:type="spellEnd"/>
      <w:r w:rsidR="00B14432" w:rsidRPr="00317376">
        <w:rPr>
          <w:rFonts w:asciiTheme="majorHAnsi" w:hAnsiTheme="majorHAnsi" w:cs="Times New Roman"/>
        </w:rPr>
        <w:t xml:space="preserve"> o </w:t>
      </w:r>
      <w:proofErr w:type="spellStart"/>
      <w:r w:rsidR="00B14432" w:rsidRPr="00317376">
        <w:rPr>
          <w:rFonts w:asciiTheme="majorHAnsi" w:hAnsiTheme="majorHAnsi" w:cs="Times New Roman"/>
        </w:rPr>
        <w:t>raspodjeli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bruto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premije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sa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maksimalnim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stopama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režije</w:t>
      </w:r>
      <w:proofErr w:type="spellEnd"/>
      <w:r w:rsidR="00E06B2A" w:rsidRPr="00317376">
        <w:rPr>
          <w:rFonts w:asciiTheme="majorHAnsi" w:hAnsiTheme="majorHAnsi" w:cs="Times New Roman"/>
        </w:rPr>
        <w:t>,</w:t>
      </w:r>
      <w:r w:rsidR="00D94B6E">
        <w:rPr>
          <w:rFonts w:asciiTheme="majorHAnsi" w:hAnsiTheme="majorHAnsi" w:cs="Times New Roman"/>
        </w:rPr>
        <w:t xml:space="preserve"> </w:t>
      </w:r>
      <w:proofErr w:type="spellStart"/>
      <w:r w:rsidR="00B14432" w:rsidRPr="00317376">
        <w:rPr>
          <w:rFonts w:asciiTheme="majorHAnsi" w:hAnsiTheme="majorHAnsi" w:cs="Times New Roman"/>
        </w:rPr>
        <w:t>iznosi</w:t>
      </w:r>
      <w:proofErr w:type="spellEnd"/>
      <w:r w:rsidR="00B14432" w:rsidRPr="00317376">
        <w:rPr>
          <w:rFonts w:asciiTheme="majorHAnsi" w:hAnsiTheme="majorHAnsi" w:cs="Times New Roman"/>
        </w:rPr>
        <w:t xml:space="preserve"> </w:t>
      </w:r>
      <w:r w:rsidR="00403168">
        <w:rPr>
          <w:rFonts w:asciiTheme="majorHAnsi" w:hAnsiTheme="majorHAnsi" w:cs="Times New Roman"/>
        </w:rPr>
        <w:t>4</w:t>
      </w:r>
      <w:r w:rsidR="00B14432" w:rsidRPr="00317376">
        <w:rPr>
          <w:rFonts w:asciiTheme="majorHAnsi" w:hAnsiTheme="majorHAnsi" w:cs="Times New Roman"/>
        </w:rPr>
        <w:t>.</w:t>
      </w:r>
      <w:r w:rsidR="0077084A">
        <w:rPr>
          <w:rFonts w:asciiTheme="majorHAnsi" w:hAnsiTheme="majorHAnsi" w:cs="Times New Roman"/>
        </w:rPr>
        <w:t>924.185,01</w:t>
      </w:r>
      <w:r w:rsidR="00EE79F3">
        <w:rPr>
          <w:rFonts w:asciiTheme="majorHAnsi" w:hAnsiTheme="majorHAnsi" w:cs="Times New Roman"/>
        </w:rPr>
        <w:t xml:space="preserve"> KM</w:t>
      </w:r>
      <w:r w:rsidR="00403168">
        <w:rPr>
          <w:rFonts w:asciiTheme="majorHAnsi" w:hAnsiTheme="majorHAnsi" w:cs="Times New Roman"/>
        </w:rPr>
        <w:t>.</w:t>
      </w:r>
      <w:r w:rsidR="00D94B6E">
        <w:rPr>
          <w:rFonts w:asciiTheme="majorHAnsi" w:hAnsiTheme="majorHAnsi" w:cs="Times New Roman"/>
        </w:rPr>
        <w:t xml:space="preserve"> </w:t>
      </w:r>
      <w:r w:rsidR="001A268B" w:rsidRPr="00317376">
        <w:rPr>
          <w:rFonts w:asciiTheme="majorHAnsi" w:hAnsiTheme="majorHAnsi" w:cs="Times New Roman"/>
        </w:rPr>
        <w:t xml:space="preserve">U </w:t>
      </w:r>
      <w:proofErr w:type="spellStart"/>
      <w:r w:rsidR="001A268B" w:rsidRPr="00317376">
        <w:rPr>
          <w:rFonts w:asciiTheme="majorHAnsi" w:hAnsiTheme="majorHAnsi" w:cs="Times New Roman"/>
        </w:rPr>
        <w:t>narednoj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tabeli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FB5FFC">
        <w:rPr>
          <w:rFonts w:asciiTheme="majorHAnsi" w:hAnsiTheme="majorHAnsi" w:cs="Times New Roman"/>
        </w:rPr>
        <w:t>su</w:t>
      </w:r>
      <w:proofErr w:type="spellEnd"/>
      <w:r w:rsidR="00FB5FFC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analitički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prikazani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troškovi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sprovođenja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osiguranja</w:t>
      </w:r>
      <w:proofErr w:type="spellEnd"/>
      <w:r w:rsidR="001A268B" w:rsidRPr="00317376">
        <w:rPr>
          <w:rFonts w:asciiTheme="majorHAnsi" w:hAnsiTheme="majorHAnsi" w:cs="Times New Roman"/>
        </w:rPr>
        <w:t xml:space="preserve">, </w:t>
      </w:r>
      <w:proofErr w:type="spellStart"/>
      <w:r w:rsidR="001A268B" w:rsidRPr="00317376">
        <w:rPr>
          <w:rFonts w:asciiTheme="majorHAnsi" w:hAnsiTheme="majorHAnsi" w:cs="Times New Roman"/>
        </w:rPr>
        <w:t>uporedno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sa</w:t>
      </w:r>
      <w:proofErr w:type="spellEnd"/>
      <w:r w:rsidR="001A268B" w:rsidRPr="00317376">
        <w:rPr>
          <w:rFonts w:asciiTheme="majorHAnsi" w:hAnsiTheme="majorHAnsi" w:cs="Times New Roman"/>
        </w:rPr>
        <w:t xml:space="preserve"> </w:t>
      </w:r>
      <w:proofErr w:type="spellStart"/>
      <w:r w:rsidR="001A268B" w:rsidRPr="00317376">
        <w:rPr>
          <w:rFonts w:asciiTheme="majorHAnsi" w:hAnsiTheme="majorHAnsi" w:cs="Times New Roman"/>
        </w:rPr>
        <w:t>podacima</w:t>
      </w:r>
      <w:proofErr w:type="spellEnd"/>
      <w:r w:rsidR="001A268B" w:rsidRPr="00317376">
        <w:rPr>
          <w:rFonts w:asciiTheme="majorHAnsi" w:hAnsiTheme="majorHAnsi" w:cs="Times New Roman"/>
        </w:rPr>
        <w:t xml:space="preserve"> za 20</w:t>
      </w:r>
      <w:r w:rsidR="0077084A">
        <w:rPr>
          <w:rFonts w:asciiTheme="majorHAnsi" w:hAnsiTheme="majorHAnsi" w:cs="Times New Roman"/>
        </w:rPr>
        <w:t>20</w:t>
      </w:r>
      <w:r w:rsidR="001A268B" w:rsidRPr="00317376">
        <w:rPr>
          <w:rFonts w:asciiTheme="majorHAnsi" w:hAnsiTheme="majorHAnsi" w:cs="Times New Roman"/>
        </w:rPr>
        <w:t xml:space="preserve">. </w:t>
      </w:r>
      <w:proofErr w:type="spellStart"/>
      <w:r w:rsidR="001A268B" w:rsidRPr="00317376">
        <w:rPr>
          <w:rFonts w:asciiTheme="majorHAnsi" w:hAnsiTheme="majorHAnsi" w:cs="Times New Roman"/>
        </w:rPr>
        <w:t>godinu</w:t>
      </w:r>
      <w:proofErr w:type="spellEnd"/>
      <w:r w:rsidR="001A268B" w:rsidRPr="00317376">
        <w:rPr>
          <w:rFonts w:asciiTheme="majorHAnsi" w:hAnsiTheme="majorHAnsi" w:cs="Times New Roman"/>
        </w:rPr>
        <w:t>.</w:t>
      </w:r>
    </w:p>
    <w:p w14:paraId="3F7C6AA9" w14:textId="77777777" w:rsidR="00EB0551" w:rsidRPr="00317376" w:rsidRDefault="00EB0551" w:rsidP="00EB0551">
      <w:pPr>
        <w:pStyle w:val="NoSpacing"/>
        <w:tabs>
          <w:tab w:val="left" w:pos="6960"/>
        </w:tabs>
        <w:ind w:right="333"/>
        <w:rPr>
          <w:rFonts w:asciiTheme="majorHAnsi" w:hAnsiTheme="majorHAnsi" w:cs="Times New Roman"/>
        </w:rPr>
      </w:pPr>
    </w:p>
    <w:p w14:paraId="2314A7E5" w14:textId="77777777" w:rsidR="00EB0551" w:rsidRPr="00317376" w:rsidRDefault="00EB0551" w:rsidP="000E00D5">
      <w:pPr>
        <w:pStyle w:val="ListParagraph"/>
        <w:spacing w:after="0" w:line="360" w:lineRule="auto"/>
        <w:ind w:left="0"/>
        <w:contextualSpacing w:val="0"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1</w:t>
      </w:r>
      <w:r w:rsidR="0018134A">
        <w:rPr>
          <w:rFonts w:asciiTheme="majorHAnsi" w:hAnsiTheme="majorHAnsi"/>
          <w:b/>
        </w:rPr>
        <w:t>4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troškova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sprovođenja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osiguranja</w:t>
      </w:r>
      <w:proofErr w:type="spellEnd"/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1152"/>
        <w:gridCol w:w="1486"/>
        <w:gridCol w:w="1733"/>
        <w:gridCol w:w="1562"/>
        <w:gridCol w:w="1562"/>
        <w:gridCol w:w="1670"/>
      </w:tblGrid>
      <w:tr w:rsidR="00EB0551" w:rsidRPr="00317376" w14:paraId="1AB5DEDE" w14:textId="77777777" w:rsidTr="00620C7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79AF24" w14:textId="77777777" w:rsidR="00EB0551" w:rsidRPr="00317376" w:rsidRDefault="00EB0551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0E5B2" w14:textId="77777777" w:rsidR="00EB0551" w:rsidRPr="00317376" w:rsidRDefault="00EB0551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8D3E7" w14:textId="77777777" w:rsidR="00EB0551" w:rsidRPr="00317376" w:rsidRDefault="00EB0551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61086" w14:textId="3F23E135" w:rsidR="00EB0551" w:rsidRPr="00317376" w:rsidRDefault="00EB0551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  <w:r w:rsidR="004B6539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</w:t>
            </w:r>
            <w:r w:rsidR="0077084A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4A2B9" w14:textId="087AA6AC" w:rsidR="00EB0551" w:rsidRPr="00317376" w:rsidRDefault="00EB0551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  <w:r w:rsidR="0077084A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355F8" w14:textId="77777777" w:rsidR="00EB0551" w:rsidRPr="00317376" w:rsidRDefault="00EB0551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Index</w:t>
            </w:r>
          </w:p>
        </w:tc>
      </w:tr>
      <w:tr w:rsidR="004B6539" w:rsidRPr="00317376" w14:paraId="0CF73ED9" w14:textId="77777777" w:rsidTr="00D86729">
        <w:trPr>
          <w:trHeight w:val="7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0F9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amortizacije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3E62" w14:textId="331AA319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272.569,160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0BD8" w14:textId="74C44A22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323.459,72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39EF" w14:textId="71F6A524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84,27</w:t>
            </w:r>
          </w:p>
        </w:tc>
      </w:tr>
      <w:tr w:rsidR="004B6539" w:rsidRPr="00317376" w14:paraId="7D50E492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715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rezervisanja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beneficije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zaposlenih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163C" w14:textId="6989C03A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CD6D" w14:textId="71294A41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3.737,70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8213" w14:textId="1E2A4F0D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4B6539" w:rsidRPr="00317376" w14:paraId="26087C4E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4CB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goriva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9E0B" w14:textId="3983485E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92.180,23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0515" w14:textId="3BACF8F2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109.209,52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BE7C" w14:textId="0E42A01E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84,41</w:t>
            </w:r>
          </w:p>
        </w:tc>
      </w:tr>
      <w:tr w:rsidR="004B6539" w:rsidRPr="00317376" w14:paraId="5DDCBF0B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8D56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Troškovienergije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DD48" w14:textId="09AB2113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263.245,36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E01B" w14:textId="5E4D8065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259.233,61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5A8D" w14:textId="4D038F13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101,55</w:t>
            </w:r>
          </w:p>
        </w:tc>
      </w:tr>
      <w:tr w:rsidR="004B6539" w:rsidRPr="00317376" w14:paraId="45AC51AA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185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grijanja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6411" w14:textId="28BA40F4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159.608,98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B79D" w14:textId="6E232628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60.095,33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0143" w14:textId="79EDE2BE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265,59</w:t>
            </w:r>
          </w:p>
        </w:tc>
      </w:tr>
      <w:tr w:rsidR="004B6539" w:rsidRPr="00317376" w14:paraId="74055628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B701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održavanja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8FD0" w14:textId="0FAE54BA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40.453,45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C825" w14:textId="2B3D9920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36.304,81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2C62" w14:textId="781C1AFB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111,43</w:t>
            </w:r>
          </w:p>
        </w:tc>
      </w:tr>
      <w:tr w:rsidR="004B6539" w:rsidRPr="00317376" w14:paraId="4788A099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355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materijala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BEA9" w14:textId="1950FBF5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80.933,17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4EBC" w14:textId="2C40D4F3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75.936,46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4728" w14:textId="26520FC9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106,58</w:t>
            </w:r>
          </w:p>
        </w:tc>
      </w:tr>
      <w:tr w:rsidR="004B6539" w:rsidRPr="00317376" w14:paraId="219F4C6B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9F8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provizija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A783" w14:textId="5A4171A9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14.165,81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0CF5" w14:textId="7BE63CCD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2.318,40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C79B" w14:textId="41DFBB98" w:rsidR="008D0027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611,02</w:t>
            </w:r>
          </w:p>
        </w:tc>
      </w:tr>
      <w:tr w:rsidR="004B6539" w:rsidRPr="00317376" w14:paraId="1406E66A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6CE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reklame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E70B" w14:textId="4CE054B6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1.579,30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4B9" w14:textId="3345B186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1.533,87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D46B" w14:textId="29898619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102,96</w:t>
            </w:r>
          </w:p>
        </w:tc>
      </w:tr>
      <w:tr w:rsidR="004B6539" w:rsidRPr="00317376" w14:paraId="5D4827DF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264E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reprezentacije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6836" w14:textId="089BBCED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22.337,40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AC58" w14:textId="198CEE15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34.330,11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85CE" w14:textId="5AD272D5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65,07</w:t>
            </w:r>
          </w:p>
        </w:tc>
      </w:tr>
      <w:tr w:rsidR="004B6539" w:rsidRPr="00317376" w14:paraId="19BC2955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6F67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90A4" w14:textId="5C387E0A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15.269,34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D5B2" w14:textId="62AE4C5D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16.744,94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D9B7" w14:textId="0A0B4FB9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91,19</w:t>
            </w:r>
          </w:p>
        </w:tc>
      </w:tr>
      <w:tr w:rsidR="004B6539" w:rsidRPr="00317376" w14:paraId="2844E61C" w14:textId="77777777" w:rsidTr="00620C75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726D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poreza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doprinosa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A38D" w14:textId="1EE6A7CF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141.106,94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3DE6" w14:textId="2F6C45A1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156.872,80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8D1F" w14:textId="25F14007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89,95</w:t>
            </w:r>
          </w:p>
        </w:tc>
      </w:tr>
      <w:tr w:rsidR="004B6539" w:rsidRPr="00317376" w14:paraId="03BECD01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7FC8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platnog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prometa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2408" w14:textId="7DE870E9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18.041,55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EA80" w14:textId="5D54B354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18.268,09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EEB2" w14:textId="091B8761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98,76</w:t>
            </w:r>
          </w:p>
        </w:tc>
      </w:tr>
      <w:tr w:rsidR="004B6539" w:rsidRPr="00317376" w14:paraId="2A06C1C0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487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lastRenderedPageBreak/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zakupa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CC7B" w14:textId="44042D2C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40.580,14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191" w14:textId="6C7D60C2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40.779,41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FB13" w14:textId="568B578C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99,51</w:t>
            </w:r>
          </w:p>
        </w:tc>
      </w:tr>
      <w:tr w:rsidR="004B6539" w:rsidRPr="00317376" w14:paraId="3E14E0DA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EEA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71BE" w14:textId="1AED3F26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116.896,05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4DBA" w14:textId="16E7D7D9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117.480,34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D242" w14:textId="1E9BF7BD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99,50</w:t>
            </w:r>
          </w:p>
        </w:tc>
      </w:tr>
      <w:tr w:rsidR="004B6539" w:rsidRPr="00317376" w14:paraId="19E7C625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1D9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E5D5" w14:textId="2587E2FB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122.301,50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C13F" w14:textId="28D0AF5C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121.213,16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4F73" w14:textId="6E708CD5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100,90</w:t>
            </w:r>
          </w:p>
        </w:tc>
      </w:tr>
      <w:tr w:rsidR="004B6539" w:rsidRPr="00317376" w14:paraId="347A175E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4B56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Biro ZK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1089" w14:textId="2F26CF52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34.991,62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3FFF" w14:textId="6D874D7A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37.489,80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E683" w14:textId="1515743E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93,33</w:t>
            </w:r>
          </w:p>
        </w:tc>
      </w:tr>
      <w:tr w:rsidR="004B6539" w:rsidRPr="00317376" w14:paraId="0259D42F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A94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Zaštitnog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fonda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19E7" w14:textId="67511024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25.454,52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A078" w14:textId="4320964E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25.454,58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BE4A" w14:textId="30B85A95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99,99</w:t>
            </w:r>
          </w:p>
        </w:tc>
      </w:tr>
      <w:tr w:rsidR="004B6539" w:rsidRPr="00317376" w14:paraId="24DDBAD7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C47F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finan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Agencije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Ombdusman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osalo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2989" w14:textId="561E7D0B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180.290,03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3EBE" w14:textId="6C818185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189.009,90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CDEC" w14:textId="16DA37CD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95,38</w:t>
            </w:r>
          </w:p>
        </w:tc>
      </w:tr>
      <w:tr w:rsidR="004B6539" w:rsidRPr="00317376" w14:paraId="61E82F46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75B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ostali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6251" w14:textId="7B519D69" w:rsidR="004B6539" w:rsidRPr="0031781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  <w:t>19.069,41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723F" w14:textId="214B7B7A" w:rsidR="004B6539" w:rsidRPr="0031781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  <w:t>32.582,53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DD44" w14:textId="73F5CE23" w:rsidR="004B6539" w:rsidRPr="0031781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  <w:t>58,52</w:t>
            </w:r>
          </w:p>
        </w:tc>
      </w:tr>
      <w:tr w:rsidR="004B6539" w:rsidRPr="00317376" w14:paraId="50EEE1F8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8BC4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bruto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plata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90EE" w14:textId="5F92A1B9" w:rsidR="004B6539" w:rsidRPr="0031781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  <w:t>1.426.559,59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D32D" w14:textId="6C9A758A" w:rsidR="004B6539" w:rsidRPr="0031781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  <w:t>1.421.912,17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196" w14:textId="232DB8F8" w:rsidR="004B6539" w:rsidRPr="0031781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lang w:val="sr-Latn-CS"/>
              </w:rPr>
              <w:t>100,33</w:t>
            </w:r>
          </w:p>
        </w:tc>
      </w:tr>
      <w:tr w:rsidR="004B6539" w:rsidRPr="00317376" w14:paraId="66AE38E0" w14:textId="77777777" w:rsidTr="00351CF8">
        <w:trPr>
          <w:trHeight w:val="3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D60F" w14:textId="77777777" w:rsidR="004B6539" w:rsidRPr="00317376" w:rsidRDefault="004B6539" w:rsidP="004B653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FE07" w14:textId="74FB58C7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3.087.633,55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20B1" w14:textId="1F1CA8B0" w:rsidR="004B6539" w:rsidRPr="00317376" w:rsidRDefault="0077084A" w:rsidP="004B65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3.083.966,53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1173" w14:textId="2BA13571" w:rsidR="004B6539" w:rsidRPr="00317376" w:rsidRDefault="008D0027" w:rsidP="004B65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100,12</w:t>
            </w:r>
          </w:p>
        </w:tc>
      </w:tr>
    </w:tbl>
    <w:p w14:paraId="65F5BB24" w14:textId="77777777" w:rsidR="0019319F" w:rsidRDefault="0019319F" w:rsidP="005134D1">
      <w:pPr>
        <w:pStyle w:val="NoSpacing"/>
        <w:rPr>
          <w:rFonts w:asciiTheme="majorHAnsi" w:hAnsiTheme="majorHAnsi" w:cstheme="majorBidi"/>
          <w:b/>
        </w:rPr>
      </w:pPr>
    </w:p>
    <w:p w14:paraId="1F193E54" w14:textId="77777777" w:rsidR="007E6A72" w:rsidRPr="00317376" w:rsidRDefault="00700A2E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F</w:t>
      </w:r>
      <w:r w:rsidR="007E6A72" w:rsidRPr="00317376">
        <w:rPr>
          <w:rFonts w:asciiTheme="majorHAnsi" w:hAnsiTheme="majorHAnsi" w:cstheme="majorBidi"/>
          <w:b/>
        </w:rPr>
        <w:t>inansijski</w:t>
      </w:r>
      <w:proofErr w:type="spellEnd"/>
      <w:r w:rsidR="007E6A72"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="007E6A72" w:rsidRPr="00317376">
        <w:rPr>
          <w:rFonts w:asciiTheme="majorHAnsi" w:hAnsiTheme="majorHAnsi" w:cstheme="majorBidi"/>
          <w:b/>
        </w:rPr>
        <w:t>prihodi</w:t>
      </w:r>
      <w:proofErr w:type="spellEnd"/>
      <w:r w:rsidR="007E6A72" w:rsidRPr="00317376">
        <w:rPr>
          <w:rFonts w:asciiTheme="majorHAnsi" w:hAnsiTheme="majorHAnsi"/>
          <w:i/>
        </w:rPr>
        <w:tab/>
      </w:r>
    </w:p>
    <w:p w14:paraId="2678E5B9" w14:textId="1AED18EE" w:rsidR="007E6A72" w:rsidRPr="00317376" w:rsidRDefault="00B23153" w:rsidP="00060820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F</w:t>
      </w:r>
      <w:r w:rsidR="007E6A72" w:rsidRPr="00317376">
        <w:rPr>
          <w:rFonts w:asciiTheme="majorHAnsi" w:hAnsiTheme="majorHAnsi" w:cs="Times New Roman"/>
        </w:rPr>
        <w:t>inansijski</w:t>
      </w:r>
      <w:proofErr w:type="spellEnd"/>
      <w:r w:rsidR="007E6A72" w:rsidRPr="00317376">
        <w:rPr>
          <w:rFonts w:asciiTheme="majorHAnsi" w:hAnsiTheme="majorHAnsi" w:cs="Times New Roman"/>
        </w:rPr>
        <w:t xml:space="preserve"> </w:t>
      </w:r>
      <w:proofErr w:type="spellStart"/>
      <w:r w:rsidR="007E6A72" w:rsidRPr="00317376">
        <w:rPr>
          <w:rFonts w:asciiTheme="majorHAnsi" w:hAnsiTheme="majorHAnsi" w:cs="Times New Roman"/>
        </w:rPr>
        <w:t>prihodi</w:t>
      </w:r>
      <w:proofErr w:type="spellEnd"/>
      <w:r w:rsidR="007E6A72" w:rsidRPr="00317376">
        <w:rPr>
          <w:rFonts w:asciiTheme="majorHAnsi" w:hAnsiTheme="majorHAnsi" w:cs="Times New Roman"/>
        </w:rPr>
        <w:t xml:space="preserve"> </w:t>
      </w:r>
      <w:proofErr w:type="spellStart"/>
      <w:r w:rsidR="007E6A72" w:rsidRPr="00317376">
        <w:rPr>
          <w:rFonts w:asciiTheme="majorHAnsi" w:hAnsiTheme="majorHAnsi" w:cs="Times New Roman"/>
        </w:rPr>
        <w:t>su</w:t>
      </w:r>
      <w:proofErr w:type="spellEnd"/>
      <w:r w:rsidR="007E6A72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134A5B">
        <w:rPr>
          <w:rFonts w:asciiTheme="majorHAnsi" w:hAnsiTheme="majorHAnsi" w:cs="Times New Roman"/>
        </w:rPr>
        <w:t>veći</w:t>
      </w:r>
      <w:proofErr w:type="spellEnd"/>
      <w:r w:rsidR="00134A5B">
        <w:rPr>
          <w:rFonts w:asciiTheme="majorHAnsi" w:hAnsiTheme="majorHAnsi" w:cs="Times New Roman"/>
        </w:rPr>
        <w:t xml:space="preserve"> </w:t>
      </w:r>
      <w:r w:rsidR="007E6A72" w:rsidRPr="00317376">
        <w:rPr>
          <w:rFonts w:asciiTheme="majorHAnsi" w:hAnsiTheme="majorHAnsi" w:cs="Times New Roman"/>
        </w:rPr>
        <w:t xml:space="preserve"> u</w:t>
      </w:r>
      <w:proofErr w:type="gramEnd"/>
      <w:r w:rsidR="007E6A72" w:rsidRPr="00317376">
        <w:rPr>
          <w:rFonts w:asciiTheme="majorHAnsi" w:hAnsiTheme="majorHAnsi" w:cs="Times New Roman"/>
        </w:rPr>
        <w:t xml:space="preserve"> </w:t>
      </w:r>
      <w:proofErr w:type="spellStart"/>
      <w:r w:rsidR="007E6A72" w:rsidRPr="00317376">
        <w:rPr>
          <w:rFonts w:asciiTheme="majorHAnsi" w:hAnsiTheme="majorHAnsi" w:cs="Times New Roman"/>
        </w:rPr>
        <w:t>odnosu</w:t>
      </w:r>
      <w:proofErr w:type="spellEnd"/>
      <w:r w:rsidR="007E6A72" w:rsidRPr="00317376">
        <w:rPr>
          <w:rFonts w:asciiTheme="majorHAnsi" w:hAnsiTheme="majorHAnsi" w:cs="Times New Roman"/>
        </w:rPr>
        <w:t xml:space="preserve"> </w:t>
      </w:r>
      <w:proofErr w:type="spellStart"/>
      <w:r w:rsidR="007E6A72" w:rsidRPr="00317376">
        <w:rPr>
          <w:rFonts w:asciiTheme="majorHAnsi" w:hAnsiTheme="majorHAnsi" w:cs="Times New Roman"/>
        </w:rPr>
        <w:t>na</w:t>
      </w:r>
      <w:proofErr w:type="spellEnd"/>
      <w:r w:rsidR="007E6A72" w:rsidRPr="00317376">
        <w:rPr>
          <w:rFonts w:asciiTheme="majorHAnsi" w:hAnsiTheme="majorHAnsi" w:cs="Times New Roman"/>
        </w:rPr>
        <w:t xml:space="preserve"> 20</w:t>
      </w:r>
      <w:r w:rsidR="008D0027">
        <w:rPr>
          <w:rFonts w:asciiTheme="majorHAnsi" w:hAnsiTheme="majorHAnsi" w:cs="Times New Roman"/>
        </w:rPr>
        <w:t>20</w:t>
      </w:r>
      <w:r w:rsidR="007E6A72" w:rsidRPr="00317376">
        <w:rPr>
          <w:rFonts w:asciiTheme="majorHAnsi" w:hAnsiTheme="majorHAnsi" w:cs="Times New Roman"/>
        </w:rPr>
        <w:t xml:space="preserve">. </w:t>
      </w:r>
      <w:proofErr w:type="spellStart"/>
      <w:r w:rsidR="007E6A72" w:rsidRPr="00317376">
        <w:rPr>
          <w:rFonts w:asciiTheme="majorHAnsi" w:hAnsiTheme="majorHAnsi" w:cs="Times New Roman"/>
        </w:rPr>
        <w:t>godinu</w:t>
      </w:r>
      <w:proofErr w:type="spellEnd"/>
      <w:r w:rsidR="00BE5121" w:rsidRPr="00317376">
        <w:rPr>
          <w:rFonts w:asciiTheme="majorHAnsi" w:hAnsiTheme="majorHAnsi" w:cs="Times New Roman"/>
        </w:rPr>
        <w:t xml:space="preserve"> </w:t>
      </w:r>
      <w:r w:rsidR="007E6A72" w:rsidRPr="00317376">
        <w:rPr>
          <w:rFonts w:asciiTheme="majorHAnsi" w:hAnsiTheme="majorHAnsi" w:cs="Times New Roman"/>
        </w:rPr>
        <w:t xml:space="preserve">za </w:t>
      </w:r>
      <w:r w:rsidR="008D0027">
        <w:rPr>
          <w:rFonts w:asciiTheme="majorHAnsi" w:hAnsiTheme="majorHAnsi" w:cs="Times New Roman"/>
        </w:rPr>
        <w:t>30</w:t>
      </w:r>
      <w:r w:rsidR="007E6A72" w:rsidRPr="00317376">
        <w:rPr>
          <w:rFonts w:asciiTheme="majorHAnsi" w:hAnsiTheme="majorHAnsi" w:cs="Times New Roman"/>
        </w:rPr>
        <w:t>%.</w:t>
      </w:r>
    </w:p>
    <w:p w14:paraId="0711AF72" w14:textId="31201A22" w:rsidR="00142AF8" w:rsidRPr="00317376" w:rsidRDefault="007E6A72" w:rsidP="0069137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Najveći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dio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finansijskih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prihoda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odnosi</w:t>
      </w:r>
      <w:proofErr w:type="spellEnd"/>
      <w:r w:rsidRPr="00317376">
        <w:rPr>
          <w:rFonts w:asciiTheme="majorHAnsi" w:hAnsiTheme="majorHAnsi" w:cs="Times New Roman"/>
        </w:rPr>
        <w:t xml:space="preserve"> se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prihod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kamata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depozita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poslovnim</w:t>
      </w:r>
      <w:proofErr w:type="spellEnd"/>
      <w:r w:rsidR="004872FA" w:rsidRPr="00317376">
        <w:rPr>
          <w:rFonts w:asciiTheme="majorHAnsi" w:hAnsiTheme="majorHAnsi" w:cs="Times New Roman"/>
        </w:rPr>
        <w:t xml:space="preserve"> </w:t>
      </w:r>
      <w:proofErr w:type="spellStart"/>
      <w:r w:rsidR="004872FA" w:rsidRPr="00317376">
        <w:rPr>
          <w:rFonts w:asciiTheme="majorHAnsi" w:hAnsiTheme="majorHAnsi" w:cs="Times New Roman"/>
        </w:rPr>
        <w:t>bankama</w:t>
      </w:r>
      <w:proofErr w:type="spellEnd"/>
      <w:r w:rsidR="004872FA" w:rsidRPr="00317376">
        <w:rPr>
          <w:rFonts w:asciiTheme="majorHAnsi" w:hAnsiTheme="majorHAnsi" w:cs="Times New Roman"/>
        </w:rPr>
        <w:t xml:space="preserve"> u </w:t>
      </w:r>
      <w:proofErr w:type="spellStart"/>
      <w:r w:rsidR="004872FA" w:rsidRPr="00317376">
        <w:rPr>
          <w:rFonts w:asciiTheme="majorHAnsi" w:hAnsiTheme="majorHAnsi" w:cs="Times New Roman"/>
        </w:rPr>
        <w:t>iznosu</w:t>
      </w:r>
      <w:proofErr w:type="spellEnd"/>
      <w:r w:rsidR="004872FA" w:rsidRPr="00317376">
        <w:rPr>
          <w:rFonts w:asciiTheme="majorHAnsi" w:hAnsiTheme="majorHAnsi" w:cs="Times New Roman"/>
        </w:rPr>
        <w:t xml:space="preserve"> od </w:t>
      </w:r>
      <w:r w:rsidR="008D0027">
        <w:rPr>
          <w:rFonts w:asciiTheme="majorHAnsi" w:hAnsiTheme="majorHAnsi" w:cs="Times New Roman"/>
        </w:rPr>
        <w:t>146.798,04</w:t>
      </w:r>
      <w:r w:rsidR="00134A5B">
        <w:rPr>
          <w:rFonts w:asciiTheme="majorHAnsi" w:hAnsiTheme="majorHAnsi" w:cs="Times New Roman"/>
        </w:rPr>
        <w:t xml:space="preserve"> KM</w:t>
      </w:r>
      <w:r w:rsidRPr="00317376">
        <w:rPr>
          <w:rFonts w:asciiTheme="majorHAnsi" w:hAnsiTheme="majorHAnsi" w:cs="Times New Roman"/>
        </w:rPr>
        <w:t>,</w:t>
      </w:r>
      <w:r w:rsidR="00CA594E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 xml:space="preserve">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69137B" w:rsidRPr="00317376">
        <w:rPr>
          <w:rFonts w:asciiTheme="majorHAnsi" w:hAnsiTheme="majorHAnsi" w:cs="Times New Roman"/>
        </w:rPr>
        <w:t>zajmova</w:t>
      </w:r>
      <w:proofErr w:type="spellEnd"/>
      <w:r w:rsidR="004872FA" w:rsidRPr="00317376">
        <w:rPr>
          <w:rFonts w:asciiTheme="majorHAnsi" w:hAnsiTheme="majorHAnsi" w:cs="Times New Roman"/>
        </w:rPr>
        <w:t xml:space="preserve"> u </w:t>
      </w:r>
      <w:proofErr w:type="spellStart"/>
      <w:r w:rsidR="004872FA" w:rsidRPr="00317376">
        <w:rPr>
          <w:rFonts w:asciiTheme="majorHAnsi" w:hAnsiTheme="majorHAnsi" w:cs="Times New Roman"/>
        </w:rPr>
        <w:t>iznosu</w:t>
      </w:r>
      <w:proofErr w:type="spellEnd"/>
      <w:r w:rsidR="004872FA" w:rsidRPr="00317376">
        <w:rPr>
          <w:rFonts w:asciiTheme="majorHAnsi" w:hAnsiTheme="majorHAnsi" w:cs="Times New Roman"/>
        </w:rPr>
        <w:t xml:space="preserve"> od </w:t>
      </w:r>
      <w:r w:rsidR="003C3A49">
        <w:rPr>
          <w:rFonts w:asciiTheme="majorHAnsi" w:hAnsiTheme="majorHAnsi" w:cs="Times New Roman"/>
        </w:rPr>
        <w:t>20.</w:t>
      </w:r>
      <w:r w:rsidR="008D0027">
        <w:rPr>
          <w:rFonts w:asciiTheme="majorHAnsi" w:hAnsiTheme="majorHAnsi" w:cs="Times New Roman"/>
        </w:rPr>
        <w:t>055,59</w:t>
      </w:r>
      <w:r w:rsidR="000D68D8" w:rsidRPr="00317376">
        <w:rPr>
          <w:rFonts w:asciiTheme="majorHAnsi" w:hAnsiTheme="majorHAnsi" w:cs="Times New Roman"/>
        </w:rPr>
        <w:t>,</w:t>
      </w:r>
      <w:r w:rsidR="00CA594E">
        <w:rPr>
          <w:rFonts w:asciiTheme="majorHAnsi" w:hAnsiTheme="majorHAnsi" w:cs="Times New Roman"/>
        </w:rPr>
        <w:t xml:space="preserve"> </w:t>
      </w:r>
      <w:proofErr w:type="spellStart"/>
      <w:r w:rsidR="000D68D8" w:rsidRPr="00317376">
        <w:rPr>
          <w:rFonts w:asciiTheme="majorHAnsi" w:hAnsiTheme="majorHAnsi" w:cs="Times New Roman"/>
        </w:rPr>
        <w:t>kamate</w:t>
      </w:r>
      <w:proofErr w:type="spellEnd"/>
      <w:r w:rsidR="000D68D8" w:rsidRPr="00317376">
        <w:rPr>
          <w:rFonts w:asciiTheme="majorHAnsi" w:hAnsiTheme="majorHAnsi" w:cs="Times New Roman"/>
        </w:rPr>
        <w:t xml:space="preserve"> od </w:t>
      </w:r>
      <w:proofErr w:type="spellStart"/>
      <w:r w:rsidR="000D68D8" w:rsidRPr="00317376">
        <w:rPr>
          <w:rFonts w:asciiTheme="majorHAnsi" w:hAnsiTheme="majorHAnsi" w:cs="Times New Roman"/>
        </w:rPr>
        <w:t>povezanih</w:t>
      </w:r>
      <w:proofErr w:type="spellEnd"/>
      <w:r w:rsidR="000D68D8" w:rsidRPr="00317376">
        <w:rPr>
          <w:rFonts w:asciiTheme="majorHAnsi" w:hAnsiTheme="majorHAnsi" w:cs="Times New Roman"/>
        </w:rPr>
        <w:t xml:space="preserve"> </w:t>
      </w:r>
      <w:proofErr w:type="spellStart"/>
      <w:r w:rsidR="000D68D8" w:rsidRPr="00317376">
        <w:rPr>
          <w:rFonts w:asciiTheme="majorHAnsi" w:hAnsiTheme="majorHAnsi" w:cs="Times New Roman"/>
        </w:rPr>
        <w:t>lica</w:t>
      </w:r>
      <w:proofErr w:type="spellEnd"/>
      <w:r w:rsidR="000D68D8" w:rsidRPr="00317376">
        <w:rPr>
          <w:rFonts w:asciiTheme="majorHAnsi" w:hAnsiTheme="majorHAnsi" w:cs="Times New Roman"/>
        </w:rPr>
        <w:t xml:space="preserve"> </w:t>
      </w:r>
      <w:proofErr w:type="spellStart"/>
      <w:r w:rsidR="000D68D8" w:rsidRPr="00317376">
        <w:rPr>
          <w:rFonts w:asciiTheme="majorHAnsi" w:hAnsiTheme="majorHAnsi" w:cs="Times New Roman"/>
        </w:rPr>
        <w:t>na</w:t>
      </w:r>
      <w:proofErr w:type="spellEnd"/>
      <w:r w:rsidR="000D68D8" w:rsidRPr="00317376">
        <w:rPr>
          <w:rFonts w:asciiTheme="majorHAnsi" w:hAnsiTheme="majorHAnsi" w:cs="Times New Roman"/>
        </w:rPr>
        <w:t xml:space="preserve"> </w:t>
      </w:r>
      <w:proofErr w:type="spellStart"/>
      <w:r w:rsidR="000D68D8" w:rsidRPr="00317376">
        <w:rPr>
          <w:rFonts w:asciiTheme="majorHAnsi" w:hAnsiTheme="majorHAnsi" w:cs="Times New Roman"/>
        </w:rPr>
        <w:t>zajmove</w:t>
      </w:r>
      <w:proofErr w:type="spellEnd"/>
      <w:r w:rsidR="000D68D8" w:rsidRPr="00317376">
        <w:rPr>
          <w:rFonts w:asciiTheme="majorHAnsi" w:hAnsiTheme="majorHAnsi" w:cs="Times New Roman"/>
        </w:rPr>
        <w:t xml:space="preserve"> </w:t>
      </w:r>
      <w:r w:rsidR="008D0027">
        <w:rPr>
          <w:rFonts w:asciiTheme="majorHAnsi" w:hAnsiTheme="majorHAnsi" w:cs="Times New Roman"/>
        </w:rPr>
        <w:t>108.663,57</w:t>
      </w:r>
      <w:r w:rsidR="00134A5B">
        <w:rPr>
          <w:rFonts w:asciiTheme="majorHAnsi" w:hAnsiTheme="majorHAnsi" w:cs="Times New Roman"/>
        </w:rPr>
        <w:t xml:space="preserve"> KM</w:t>
      </w:r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ostale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kamate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izno</w:t>
      </w:r>
      <w:r w:rsidR="004872FA" w:rsidRPr="00317376">
        <w:rPr>
          <w:rFonts w:asciiTheme="majorHAnsi" w:hAnsiTheme="majorHAnsi" w:cs="Times New Roman"/>
        </w:rPr>
        <w:t>su</w:t>
      </w:r>
      <w:proofErr w:type="spellEnd"/>
      <w:r w:rsidR="004872FA" w:rsidRPr="00317376">
        <w:rPr>
          <w:rFonts w:asciiTheme="majorHAnsi" w:hAnsiTheme="majorHAnsi" w:cs="Times New Roman"/>
        </w:rPr>
        <w:t xml:space="preserve"> od </w:t>
      </w:r>
      <w:r w:rsidR="00134A5B">
        <w:rPr>
          <w:rFonts w:asciiTheme="majorHAnsi" w:hAnsiTheme="majorHAnsi" w:cs="Times New Roman"/>
        </w:rPr>
        <w:t>6.</w:t>
      </w:r>
      <w:r w:rsidR="008D0027">
        <w:rPr>
          <w:rFonts w:asciiTheme="majorHAnsi" w:hAnsiTheme="majorHAnsi" w:cs="Times New Roman"/>
        </w:rPr>
        <w:t>956,65</w:t>
      </w:r>
      <w:r w:rsidR="00134A5B">
        <w:rPr>
          <w:rFonts w:asciiTheme="majorHAnsi" w:hAnsiTheme="majorHAnsi" w:cs="Times New Roman"/>
        </w:rPr>
        <w:t xml:space="preserve"> KM</w:t>
      </w:r>
      <w:r w:rsidR="0069137B" w:rsidRPr="00317376">
        <w:rPr>
          <w:rFonts w:asciiTheme="majorHAnsi" w:hAnsiTheme="majorHAnsi" w:cs="Times New Roman"/>
        </w:rPr>
        <w:t>.</w:t>
      </w:r>
    </w:p>
    <w:p w14:paraId="4C845598" w14:textId="77777777" w:rsidR="00DA7EBA" w:rsidRDefault="00C84965" w:rsidP="00C84965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 xml:space="preserve">            </w:t>
      </w:r>
      <w:proofErr w:type="spellStart"/>
      <w:r w:rsidRPr="00317376">
        <w:rPr>
          <w:rFonts w:asciiTheme="majorHAnsi" w:hAnsiTheme="majorHAnsi" w:cs="Times New Roman"/>
        </w:rPr>
        <w:t>Pozitivna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kursna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razlika</w:t>
      </w:r>
      <w:proofErr w:type="spellEnd"/>
      <w:r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evidentirana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depozita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DD0EE7" w:rsidRPr="00317376">
        <w:rPr>
          <w:rFonts w:asciiTheme="majorHAnsi" w:hAnsiTheme="majorHAnsi" w:cs="Times New Roman"/>
        </w:rPr>
        <w:t xml:space="preserve">koji je </w:t>
      </w:r>
      <w:proofErr w:type="spellStart"/>
      <w:r w:rsidR="005A6A6D">
        <w:rPr>
          <w:rFonts w:asciiTheme="majorHAnsi" w:hAnsiTheme="majorHAnsi" w:cs="Times New Roman"/>
        </w:rPr>
        <w:t>oročen</w:t>
      </w:r>
      <w:proofErr w:type="spellEnd"/>
      <w:r w:rsidR="005A6A6D">
        <w:rPr>
          <w:rFonts w:asciiTheme="majorHAnsi" w:hAnsiTheme="majorHAnsi" w:cs="Times New Roman"/>
        </w:rPr>
        <w:t xml:space="preserve"> u </w:t>
      </w:r>
      <w:proofErr w:type="spellStart"/>
      <w:r w:rsidR="005A6A6D">
        <w:rPr>
          <w:rFonts w:asciiTheme="majorHAnsi" w:hAnsiTheme="majorHAnsi" w:cs="Times New Roman"/>
        </w:rPr>
        <w:t>dolarima</w:t>
      </w:r>
      <w:proofErr w:type="spellEnd"/>
      <w:r w:rsidR="005A6A6D">
        <w:rPr>
          <w:rFonts w:asciiTheme="majorHAnsi" w:hAnsiTheme="majorHAnsi" w:cs="Times New Roman"/>
        </w:rPr>
        <w:t>.</w:t>
      </w:r>
    </w:p>
    <w:p w14:paraId="0BD4965E" w14:textId="77777777" w:rsidR="009422C7" w:rsidRDefault="009422C7" w:rsidP="00C84965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</w:t>
      </w:r>
      <w:proofErr w:type="spellStart"/>
      <w:r>
        <w:rPr>
          <w:rFonts w:asciiTheme="majorHAnsi" w:hAnsiTheme="majorHAnsi" w:cs="Times New Roman"/>
        </w:rPr>
        <w:t>Ostali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finansijski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prihodi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više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uplaćena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sredstva</w:t>
      </w:r>
      <w:proofErr w:type="spellEnd"/>
      <w:r>
        <w:rPr>
          <w:rFonts w:asciiTheme="majorHAnsi" w:hAnsiTheme="majorHAnsi" w:cs="Times New Roman"/>
        </w:rPr>
        <w:t xml:space="preserve"> po </w:t>
      </w:r>
      <w:proofErr w:type="spellStart"/>
      <w:r>
        <w:rPr>
          <w:rFonts w:asciiTheme="majorHAnsi" w:hAnsiTheme="majorHAnsi" w:cs="Times New Roman"/>
        </w:rPr>
        <w:t>premiji</w:t>
      </w:r>
      <w:proofErr w:type="spellEnd"/>
      <w:r>
        <w:rPr>
          <w:rFonts w:asciiTheme="majorHAnsi" w:hAnsiTheme="majorHAnsi" w:cs="Times New Roman"/>
        </w:rPr>
        <w:t xml:space="preserve"> a </w:t>
      </w:r>
      <w:proofErr w:type="spellStart"/>
      <w:r>
        <w:rPr>
          <w:rFonts w:asciiTheme="majorHAnsi" w:hAnsiTheme="majorHAnsi" w:cs="Times New Roman"/>
        </w:rPr>
        <w:t>koja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</w:rPr>
        <w:t>pojedinačno</w:t>
      </w:r>
      <w:proofErr w:type="spellEnd"/>
      <w:r>
        <w:rPr>
          <w:rFonts w:asciiTheme="majorHAnsi" w:hAnsiTheme="majorHAnsi" w:cs="Times New Roman"/>
        </w:rPr>
        <w:t xml:space="preserve">  </w:t>
      </w:r>
      <w:proofErr w:type="spellStart"/>
      <w:r>
        <w:rPr>
          <w:rFonts w:asciiTheme="majorHAnsi" w:hAnsiTheme="majorHAnsi" w:cs="Times New Roman"/>
        </w:rPr>
        <w:t>čin</w:t>
      </w:r>
      <w:r w:rsidR="001420E1">
        <w:rPr>
          <w:rFonts w:asciiTheme="majorHAnsi" w:hAnsiTheme="majorHAnsi" w:cs="Times New Roman"/>
        </w:rPr>
        <w:t>e</w:t>
      </w:r>
      <w:proofErr w:type="spellEnd"/>
      <w:proofErr w:type="gramEnd"/>
      <w:r w:rsidR="001420E1">
        <w:rPr>
          <w:rFonts w:asciiTheme="majorHAnsi" w:hAnsiTheme="majorHAnsi" w:cs="Times New Roman"/>
        </w:rPr>
        <w:t xml:space="preserve"> </w:t>
      </w:r>
      <w:proofErr w:type="spellStart"/>
      <w:r w:rsidR="001420E1">
        <w:rPr>
          <w:rFonts w:asciiTheme="majorHAnsi" w:hAnsiTheme="majorHAnsi" w:cs="Times New Roman"/>
        </w:rPr>
        <w:t>materijalno</w:t>
      </w:r>
      <w:proofErr w:type="spellEnd"/>
      <w:r w:rsidR="001420E1">
        <w:rPr>
          <w:rFonts w:asciiTheme="majorHAnsi" w:hAnsiTheme="majorHAnsi" w:cs="Times New Roman"/>
        </w:rPr>
        <w:t xml:space="preserve"> </w:t>
      </w:r>
      <w:proofErr w:type="spellStart"/>
      <w:r w:rsidR="001420E1">
        <w:rPr>
          <w:rFonts w:asciiTheme="majorHAnsi" w:hAnsiTheme="majorHAnsi" w:cs="Times New Roman"/>
        </w:rPr>
        <w:t>beznačajne</w:t>
      </w:r>
      <w:proofErr w:type="spellEnd"/>
      <w:r w:rsidR="001420E1">
        <w:rPr>
          <w:rFonts w:asciiTheme="majorHAnsi" w:hAnsiTheme="majorHAnsi" w:cs="Times New Roman"/>
        </w:rPr>
        <w:t xml:space="preserve"> </w:t>
      </w:r>
      <w:proofErr w:type="spellStart"/>
      <w:r w:rsidR="001420E1">
        <w:rPr>
          <w:rFonts w:asciiTheme="majorHAnsi" w:hAnsiTheme="majorHAnsi" w:cs="Times New Roman"/>
        </w:rPr>
        <w:t>stavke</w:t>
      </w:r>
      <w:proofErr w:type="spellEnd"/>
      <w:r w:rsidR="001420E1">
        <w:rPr>
          <w:rFonts w:asciiTheme="majorHAnsi" w:hAnsiTheme="majorHAnsi" w:cs="Times New Roman"/>
        </w:rPr>
        <w:t xml:space="preserve"> da bi bile </w:t>
      </w:r>
      <w:proofErr w:type="spellStart"/>
      <w:r w:rsidR="001420E1">
        <w:rPr>
          <w:rFonts w:asciiTheme="majorHAnsi" w:hAnsiTheme="majorHAnsi" w:cs="Times New Roman"/>
        </w:rPr>
        <w:t>vraćene</w:t>
      </w:r>
      <w:proofErr w:type="spellEnd"/>
      <w:r w:rsidR="001420E1">
        <w:rPr>
          <w:rFonts w:asciiTheme="majorHAnsi" w:hAnsiTheme="majorHAnsi" w:cs="Times New Roman"/>
        </w:rPr>
        <w:t xml:space="preserve"> </w:t>
      </w:r>
      <w:proofErr w:type="spellStart"/>
      <w:r w:rsidR="001420E1">
        <w:rPr>
          <w:rFonts w:asciiTheme="majorHAnsi" w:hAnsiTheme="majorHAnsi" w:cs="Times New Roman"/>
        </w:rPr>
        <w:t>komitentima</w:t>
      </w:r>
      <w:proofErr w:type="spellEnd"/>
      <w:r w:rsidR="001420E1">
        <w:rPr>
          <w:rFonts w:asciiTheme="majorHAnsi" w:hAnsiTheme="majorHAnsi" w:cs="Times New Roman"/>
        </w:rPr>
        <w:t>.</w:t>
      </w:r>
    </w:p>
    <w:p w14:paraId="75994812" w14:textId="77777777" w:rsidR="001D3118" w:rsidRPr="00317376" w:rsidRDefault="001D3118" w:rsidP="00C84965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</w:p>
    <w:p w14:paraId="146ED606" w14:textId="77777777" w:rsidR="001420E1" w:rsidRPr="00317376" w:rsidRDefault="007E6A72" w:rsidP="005243B7">
      <w:pPr>
        <w:contextualSpacing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1</w:t>
      </w:r>
      <w:r w:rsidR="0018134A">
        <w:rPr>
          <w:rFonts w:asciiTheme="majorHAnsi" w:hAnsiTheme="majorHAnsi"/>
          <w:b/>
        </w:rPr>
        <w:t>5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finansijskih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prihoda</w:t>
      </w:r>
      <w:proofErr w:type="spellEnd"/>
    </w:p>
    <w:tbl>
      <w:tblPr>
        <w:tblW w:w="9250" w:type="dxa"/>
        <w:tblInd w:w="93" w:type="dxa"/>
        <w:tblLook w:val="04A0" w:firstRow="1" w:lastRow="0" w:firstColumn="1" w:lastColumn="0" w:noHBand="0" w:noVBand="1"/>
      </w:tblPr>
      <w:tblGrid>
        <w:gridCol w:w="2716"/>
        <w:gridCol w:w="1041"/>
        <w:gridCol w:w="804"/>
        <w:gridCol w:w="2132"/>
        <w:gridCol w:w="1421"/>
        <w:gridCol w:w="1136"/>
      </w:tblGrid>
      <w:tr w:rsidR="007E6A72" w:rsidRPr="00317376" w14:paraId="213B31C7" w14:textId="77777777" w:rsidTr="00DA7EBA">
        <w:trPr>
          <w:trHeight w:val="25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564D7" w14:textId="77777777" w:rsidR="007E6A72" w:rsidRPr="00317376" w:rsidRDefault="007E6A72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A82F0" w14:textId="77777777" w:rsidR="007E6A72" w:rsidRPr="00317376" w:rsidRDefault="007E6A72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E34B0" w14:textId="77777777" w:rsidR="007E6A72" w:rsidRPr="00317376" w:rsidRDefault="007E6A72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81562" w14:textId="61800329" w:rsidR="007E6A72" w:rsidRPr="00317376" w:rsidRDefault="007E6A72" w:rsidP="00134A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134A5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8D002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293B73" w14:textId="4829C451" w:rsidR="007E6A72" w:rsidRPr="00317376" w:rsidRDefault="007E6A72" w:rsidP="00134A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8D002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DA855D" w14:textId="77777777" w:rsidR="007E6A72" w:rsidRPr="00317376" w:rsidRDefault="00D32D98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0D68D8" w:rsidRPr="00317376" w14:paraId="682E2482" w14:textId="77777777" w:rsidTr="00B704F6">
        <w:trPr>
          <w:trHeight w:val="25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5D5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kamata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4B7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F88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016" w14:textId="554DF90E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282.473,85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B101" w14:textId="3662E4A3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265.148,47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3201" w14:textId="75B47866" w:rsidR="000D68D8" w:rsidRPr="00317376" w:rsidRDefault="00BD01EE" w:rsidP="00BA32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106,53</w:t>
            </w:r>
          </w:p>
        </w:tc>
      </w:tr>
      <w:tr w:rsidR="000D68D8" w:rsidRPr="00317376" w14:paraId="5CCB985A" w14:textId="77777777" w:rsidTr="00B704F6">
        <w:trPr>
          <w:trHeight w:val="25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3DB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Pozitivna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kursna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razlika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039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87B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AE36" w14:textId="597A9672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136.963,39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F196" w14:textId="50BD3F5D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56.885,90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C229" w14:textId="2B9F8F3F" w:rsidR="000D68D8" w:rsidRPr="00317376" w:rsidRDefault="00BD01EE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240,77</w:t>
            </w:r>
          </w:p>
        </w:tc>
      </w:tr>
      <w:tr w:rsidR="000D68D8" w:rsidRPr="00317376" w14:paraId="7D52C6C8" w14:textId="77777777" w:rsidTr="00DA7EBA">
        <w:trPr>
          <w:trHeight w:val="27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F66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Ostali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finansijski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257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CD6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8A0C" w14:textId="500C46E4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504,22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D54F" w14:textId="71785560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1.008,72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2791" w14:textId="3DE90B73" w:rsidR="000D68D8" w:rsidRPr="00317376" w:rsidRDefault="00BD01EE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49,99</w:t>
            </w:r>
          </w:p>
        </w:tc>
      </w:tr>
      <w:tr w:rsidR="000D68D8" w:rsidRPr="00317376" w14:paraId="50CB3F0D" w14:textId="77777777" w:rsidTr="00134A5B">
        <w:trPr>
          <w:trHeight w:val="25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0D014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B7EFD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35CCB" w14:textId="77777777" w:rsidR="000D68D8" w:rsidRPr="00317376" w:rsidRDefault="000D68D8" w:rsidP="000D68D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ABAA05" w14:textId="7E89AC2E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419.941,46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A6463A" w14:textId="5EA9860E" w:rsidR="000D68D8" w:rsidRPr="00317376" w:rsidRDefault="008D0027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323.043,09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E0F2B2" w14:textId="73DFA43F" w:rsidR="000D68D8" w:rsidRPr="00317376" w:rsidRDefault="00BD01EE" w:rsidP="000D68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130,00</w:t>
            </w:r>
          </w:p>
        </w:tc>
      </w:tr>
    </w:tbl>
    <w:p w14:paraId="203EABE5" w14:textId="77777777" w:rsidR="0045333C" w:rsidRPr="00317376" w:rsidRDefault="0045333C" w:rsidP="0045333C">
      <w:pPr>
        <w:pStyle w:val="NoSpacing"/>
        <w:rPr>
          <w:rFonts w:asciiTheme="majorHAnsi" w:hAnsiTheme="majorHAnsi" w:cstheme="majorBidi"/>
          <w:b/>
        </w:rPr>
      </w:pPr>
    </w:p>
    <w:p w14:paraId="1F552ACA" w14:textId="77777777" w:rsidR="0045333C" w:rsidRPr="00601AFE" w:rsidRDefault="000D68D8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</w:rPr>
      </w:pPr>
      <w:proofErr w:type="spellStart"/>
      <w:r w:rsidRPr="00317376">
        <w:rPr>
          <w:rFonts w:asciiTheme="majorHAnsi" w:hAnsiTheme="majorHAnsi" w:cstheme="majorBidi"/>
          <w:b/>
        </w:rPr>
        <w:t>Finansijski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rashodi</w:t>
      </w:r>
      <w:proofErr w:type="spellEnd"/>
    </w:p>
    <w:p w14:paraId="2AB918C0" w14:textId="36758381" w:rsidR="00C345ED" w:rsidRDefault="00601AFE" w:rsidP="00BD01EE">
      <w:pPr>
        <w:pStyle w:val="NoSpacing"/>
        <w:spacing w:line="240" w:lineRule="auto"/>
        <w:jc w:val="both"/>
        <w:rPr>
          <w:rFonts w:asciiTheme="majorHAnsi" w:hAnsiTheme="majorHAnsi" w:cstheme="majorBidi"/>
        </w:rPr>
      </w:pPr>
      <w:r w:rsidRPr="00601AFE">
        <w:rPr>
          <w:rFonts w:asciiTheme="majorHAnsi" w:hAnsiTheme="majorHAnsi" w:cstheme="majorBidi"/>
        </w:rPr>
        <w:t xml:space="preserve">        U </w:t>
      </w:r>
      <w:proofErr w:type="spellStart"/>
      <w:r w:rsidRPr="00601AFE">
        <w:rPr>
          <w:rFonts w:asciiTheme="majorHAnsi" w:hAnsiTheme="majorHAnsi" w:cstheme="majorBidi"/>
        </w:rPr>
        <w:t>poslovnoj</w:t>
      </w:r>
      <w:proofErr w:type="spellEnd"/>
      <w:r w:rsidRPr="00601AFE">
        <w:rPr>
          <w:rFonts w:asciiTheme="majorHAnsi" w:hAnsiTheme="majorHAnsi" w:cstheme="majorBidi"/>
        </w:rPr>
        <w:t xml:space="preserve"> </w:t>
      </w:r>
      <w:proofErr w:type="gramStart"/>
      <w:r w:rsidRPr="00601AFE">
        <w:rPr>
          <w:rFonts w:asciiTheme="majorHAnsi" w:hAnsiTheme="majorHAnsi" w:cstheme="majorBidi"/>
        </w:rPr>
        <w:t>202</w:t>
      </w:r>
      <w:r w:rsidR="00BD01EE">
        <w:rPr>
          <w:rFonts w:asciiTheme="majorHAnsi" w:hAnsiTheme="majorHAnsi" w:cstheme="majorBidi"/>
        </w:rPr>
        <w:t>1</w:t>
      </w:r>
      <w:r w:rsidRPr="00601AFE">
        <w:rPr>
          <w:rFonts w:asciiTheme="majorHAnsi" w:hAnsiTheme="majorHAnsi" w:cstheme="majorBidi"/>
        </w:rPr>
        <w:t>.g.finansi</w:t>
      </w:r>
      <w:r>
        <w:rPr>
          <w:rFonts w:asciiTheme="majorHAnsi" w:hAnsiTheme="majorHAnsi" w:cstheme="majorBidi"/>
        </w:rPr>
        <w:t>jski</w:t>
      </w:r>
      <w:proofErr w:type="gram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rashodi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su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znatno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manji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prije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svega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jer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 w:rsidR="00C345ED">
        <w:rPr>
          <w:rFonts w:asciiTheme="majorHAnsi" w:hAnsiTheme="majorHAnsi" w:cstheme="majorBidi"/>
        </w:rPr>
        <w:t>su</w:t>
      </w:r>
      <w:proofErr w:type="spellEnd"/>
      <w:r w:rsidR="00C345ED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kursne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razlike</w:t>
      </w:r>
      <w:proofErr w:type="spellEnd"/>
      <w:r w:rsidR="00BD01EE">
        <w:rPr>
          <w:rFonts w:asciiTheme="majorHAnsi" w:hAnsiTheme="majorHAnsi" w:cstheme="majorBidi"/>
        </w:rPr>
        <w:t xml:space="preserve"> po </w:t>
      </w:r>
      <w:proofErr w:type="spellStart"/>
      <w:r w:rsidR="00BD01EE">
        <w:rPr>
          <w:rFonts w:asciiTheme="majorHAnsi" w:hAnsiTheme="majorHAnsi" w:cstheme="majorBidi"/>
        </w:rPr>
        <w:t>osnovu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oročenog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dolarskog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depozita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imale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pozitivno</w:t>
      </w:r>
      <w:proofErr w:type="spellEnd"/>
      <w:r w:rsidR="00BD01EE">
        <w:rPr>
          <w:rFonts w:asciiTheme="majorHAnsi" w:hAnsiTheme="majorHAnsi" w:cstheme="majorBidi"/>
        </w:rPr>
        <w:t xml:space="preserve"> </w:t>
      </w:r>
      <w:proofErr w:type="spellStart"/>
      <w:r w:rsidR="00BD01EE">
        <w:rPr>
          <w:rFonts w:asciiTheme="majorHAnsi" w:hAnsiTheme="majorHAnsi" w:cstheme="majorBidi"/>
        </w:rPr>
        <w:t>kretanje</w:t>
      </w:r>
      <w:proofErr w:type="spellEnd"/>
      <w:r w:rsidR="00BD01EE">
        <w:rPr>
          <w:rFonts w:asciiTheme="majorHAnsi" w:hAnsiTheme="majorHAnsi" w:cstheme="majorBidi"/>
        </w:rPr>
        <w:t xml:space="preserve"> u 2021.g.</w:t>
      </w:r>
    </w:p>
    <w:p w14:paraId="5542C3E7" w14:textId="77777777" w:rsidR="00BD01EE" w:rsidRPr="00601AFE" w:rsidRDefault="00BD01EE" w:rsidP="00BD01EE">
      <w:pPr>
        <w:pStyle w:val="NoSpacing"/>
        <w:spacing w:line="240" w:lineRule="auto"/>
        <w:jc w:val="both"/>
        <w:rPr>
          <w:rFonts w:asciiTheme="majorHAnsi" w:hAnsiTheme="majorHAnsi" w:cstheme="majorBidi"/>
        </w:rPr>
      </w:pPr>
    </w:p>
    <w:p w14:paraId="19F74935" w14:textId="77777777" w:rsidR="00645336" w:rsidRPr="00317376" w:rsidRDefault="0018134A" w:rsidP="0018134A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proofErr w:type="spellStart"/>
      <w:r w:rsidRPr="0018134A">
        <w:rPr>
          <w:rFonts w:asciiTheme="majorHAnsi" w:hAnsiTheme="majorHAnsi" w:cs="Times New Roman"/>
          <w:b/>
        </w:rPr>
        <w:t>Tabela</w:t>
      </w:r>
      <w:proofErr w:type="spellEnd"/>
      <w:r w:rsidRPr="0018134A">
        <w:rPr>
          <w:rFonts w:asciiTheme="majorHAnsi" w:hAnsiTheme="majorHAnsi" w:cs="Times New Roman"/>
          <w:b/>
        </w:rPr>
        <w:t xml:space="preserve"> 16</w:t>
      </w:r>
      <w:r w:rsidR="00645336" w:rsidRPr="00317376">
        <w:rPr>
          <w:rFonts w:asciiTheme="majorHAnsi" w:hAnsiTheme="majorHAnsi" w:cs="Times New Roman"/>
        </w:rPr>
        <w:t xml:space="preserve">     </w:t>
      </w:r>
      <w:proofErr w:type="spellStart"/>
      <w:r w:rsidR="006A1F0A" w:rsidRPr="00317376">
        <w:rPr>
          <w:rFonts w:asciiTheme="majorHAnsi" w:hAnsiTheme="majorHAnsi"/>
          <w:b/>
          <w:i/>
        </w:rPr>
        <w:t>Pregled</w:t>
      </w:r>
      <w:proofErr w:type="spellEnd"/>
      <w:r w:rsidR="006A1F0A" w:rsidRPr="00317376">
        <w:rPr>
          <w:rFonts w:asciiTheme="majorHAnsi" w:hAnsiTheme="majorHAnsi"/>
          <w:b/>
          <w:i/>
        </w:rPr>
        <w:t xml:space="preserve"> </w:t>
      </w:r>
      <w:proofErr w:type="spellStart"/>
      <w:r w:rsidR="006A1F0A" w:rsidRPr="00317376">
        <w:rPr>
          <w:rFonts w:asciiTheme="majorHAnsi" w:hAnsiTheme="majorHAnsi"/>
          <w:b/>
          <w:i/>
        </w:rPr>
        <w:t>drugih</w:t>
      </w:r>
      <w:proofErr w:type="spellEnd"/>
      <w:r w:rsidR="006A1F0A" w:rsidRPr="00317376">
        <w:rPr>
          <w:rFonts w:asciiTheme="majorHAnsi" w:hAnsiTheme="majorHAnsi"/>
          <w:b/>
          <w:i/>
        </w:rPr>
        <w:t xml:space="preserve"> </w:t>
      </w:r>
      <w:proofErr w:type="spellStart"/>
      <w:r w:rsidR="006A1F0A" w:rsidRPr="00317376">
        <w:rPr>
          <w:rFonts w:asciiTheme="majorHAnsi" w:hAnsiTheme="majorHAnsi"/>
          <w:b/>
          <w:i/>
        </w:rPr>
        <w:t>finansijskih</w:t>
      </w:r>
      <w:proofErr w:type="spellEnd"/>
      <w:r w:rsidR="006A1F0A" w:rsidRPr="00317376">
        <w:rPr>
          <w:rFonts w:asciiTheme="majorHAnsi" w:hAnsiTheme="majorHAnsi"/>
          <w:b/>
          <w:i/>
        </w:rPr>
        <w:t xml:space="preserve"> </w:t>
      </w:r>
      <w:proofErr w:type="spellStart"/>
      <w:r w:rsidR="006A1F0A" w:rsidRPr="00317376">
        <w:rPr>
          <w:rFonts w:asciiTheme="majorHAnsi" w:hAnsiTheme="majorHAnsi"/>
          <w:b/>
          <w:i/>
        </w:rPr>
        <w:t>rashoda</w:t>
      </w:r>
      <w:proofErr w:type="spellEnd"/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2720"/>
        <w:gridCol w:w="1043"/>
        <w:gridCol w:w="804"/>
        <w:gridCol w:w="2135"/>
        <w:gridCol w:w="1422"/>
        <w:gridCol w:w="1138"/>
      </w:tblGrid>
      <w:tr w:rsidR="00645336" w:rsidRPr="00317376" w14:paraId="7E00448E" w14:textId="77777777" w:rsidTr="005643F9">
        <w:trPr>
          <w:trHeight w:val="2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C0265C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C626C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8C29E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F0B21" w14:textId="3E1F7FF6" w:rsidR="00645336" w:rsidRPr="00317376" w:rsidRDefault="00645336" w:rsidP="00601AF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601AFE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BD01EE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9AC1C3" w14:textId="07EC50F7" w:rsidR="00645336" w:rsidRPr="00317376" w:rsidRDefault="00645336" w:rsidP="00601AF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BD01EE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82856" w14:textId="77777777" w:rsidR="00645336" w:rsidRPr="00317376" w:rsidRDefault="00645336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601AFE" w:rsidRPr="00317376" w14:paraId="6E6392E3" w14:textId="77777777" w:rsidTr="00A23D86">
        <w:trPr>
          <w:trHeight w:val="2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2E934" w14:textId="77777777" w:rsidR="00601AFE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kamata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imovinu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s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pravom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korištenja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C96633" w14:textId="77777777" w:rsidR="00601AFE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AB89" w14:textId="77777777" w:rsidR="00601AFE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8E04" w14:textId="0A5991A5" w:rsidR="00601AFE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3.969,83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3B31" w14:textId="5AC91E89" w:rsidR="00601AFE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4.993,52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BDDC" w14:textId="4D95D68B" w:rsidR="00601AFE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79,50</w:t>
            </w:r>
          </w:p>
        </w:tc>
      </w:tr>
      <w:tr w:rsidR="00645336" w:rsidRPr="00317376" w14:paraId="6B4EC812" w14:textId="77777777" w:rsidTr="00601AFE">
        <w:trPr>
          <w:trHeight w:val="2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2F1" w14:textId="77777777" w:rsidR="00645336" w:rsidRPr="00317376" w:rsidRDefault="006A1F0A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Negativne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kursne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razlike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7B9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48A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7BAE" w14:textId="5A3FBB28" w:rsidR="00645336" w:rsidRPr="00317376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570,61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88DF" w14:textId="32986D90" w:rsidR="00645336" w:rsidRPr="00317376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217.984,28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9181" w14:textId="5FAF2A83" w:rsidR="00645336" w:rsidRPr="00317376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0,26</w:t>
            </w:r>
          </w:p>
        </w:tc>
      </w:tr>
      <w:tr w:rsidR="00645336" w:rsidRPr="00317376" w14:paraId="5929C551" w14:textId="77777777" w:rsidTr="00601AFE">
        <w:trPr>
          <w:trHeight w:val="2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E3BF2" w14:textId="77777777" w:rsidR="00645336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E91D9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E10FE" w14:textId="77777777" w:rsidR="00645336" w:rsidRPr="00317376" w:rsidRDefault="00645336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FEADF9" w14:textId="59FBCC8A" w:rsidR="00645336" w:rsidRPr="00317376" w:rsidRDefault="00BD01EE" w:rsidP="00A23D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651129" w14:textId="6012B0BC" w:rsidR="00645336" w:rsidRPr="00317376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49,03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50145B" w14:textId="5DFEDD46" w:rsidR="00645336" w:rsidRPr="00317376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601AFE" w:rsidRPr="00317376" w14:paraId="25CD24F1" w14:textId="77777777" w:rsidTr="00601AFE">
        <w:trPr>
          <w:trHeight w:val="2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283A199" w14:textId="77777777" w:rsidR="00601AFE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DB3701" w14:textId="77777777" w:rsidR="00601AFE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DA2C0E" w14:textId="77777777" w:rsidR="00601AFE" w:rsidRPr="00317376" w:rsidRDefault="00601AFE" w:rsidP="003433A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D8F751" w14:textId="57AC3F4B" w:rsidR="00601AFE" w:rsidRDefault="00BD01EE" w:rsidP="00A23D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5.540,44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94BD49" w14:textId="353474BC" w:rsidR="00601AFE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223.026,83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2E71B6" w14:textId="1149C354" w:rsidR="00601AFE" w:rsidRDefault="00BD01EE" w:rsidP="003433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2,48</w:t>
            </w:r>
          </w:p>
        </w:tc>
      </w:tr>
    </w:tbl>
    <w:p w14:paraId="4A0EF283" w14:textId="77777777" w:rsidR="00A26944" w:rsidRPr="00317376" w:rsidRDefault="00A26944" w:rsidP="00A26944">
      <w:pPr>
        <w:pStyle w:val="NoSpacing"/>
        <w:rPr>
          <w:rFonts w:asciiTheme="majorHAnsi" w:hAnsiTheme="majorHAnsi" w:cstheme="majorBidi"/>
          <w:b/>
        </w:rPr>
      </w:pPr>
    </w:p>
    <w:p w14:paraId="3A7A77F0" w14:textId="77777777" w:rsidR="007E6A72" w:rsidRPr="00317376" w:rsidRDefault="00A26944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 w:rsidRPr="00317376">
        <w:rPr>
          <w:rFonts w:asciiTheme="majorHAnsi" w:hAnsiTheme="majorHAnsi" w:cstheme="majorBidi"/>
          <w:b/>
        </w:rPr>
        <w:t>Ostali</w:t>
      </w:r>
      <w:proofErr w:type="spellEnd"/>
      <w:r w:rsidRPr="00317376">
        <w:rPr>
          <w:rFonts w:asciiTheme="majorHAnsi" w:hAnsiTheme="majorHAnsi" w:cstheme="majorBidi"/>
          <w:b/>
        </w:rPr>
        <w:t xml:space="preserve"> </w:t>
      </w:r>
      <w:proofErr w:type="spellStart"/>
      <w:r w:rsidRPr="00317376">
        <w:rPr>
          <w:rFonts w:asciiTheme="majorHAnsi" w:hAnsiTheme="majorHAnsi" w:cstheme="majorBidi"/>
          <w:b/>
        </w:rPr>
        <w:t>prihodi</w:t>
      </w:r>
      <w:proofErr w:type="spellEnd"/>
    </w:p>
    <w:p w14:paraId="0757FEB1" w14:textId="7665308D" w:rsidR="006B7180" w:rsidRDefault="00A26944" w:rsidP="00CC2992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Ostali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prihodi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A23D86">
        <w:rPr>
          <w:rFonts w:asciiTheme="majorHAnsi" w:hAnsiTheme="majorHAnsi" w:cs="Times New Roman"/>
        </w:rPr>
        <w:t>veći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odnosu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prethodnu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go</w:t>
      </w:r>
      <w:r w:rsidR="00A23D86">
        <w:rPr>
          <w:rFonts w:asciiTheme="majorHAnsi" w:hAnsiTheme="majorHAnsi" w:cs="Times New Roman"/>
        </w:rPr>
        <w:t>dinu</w:t>
      </w:r>
      <w:proofErr w:type="spellEnd"/>
      <w:r w:rsidR="00275579">
        <w:rPr>
          <w:rFonts w:asciiTheme="majorHAnsi" w:hAnsiTheme="majorHAnsi" w:cs="Times New Roman"/>
        </w:rPr>
        <w:t xml:space="preserve"> za </w:t>
      </w:r>
      <w:r w:rsidR="00BD01EE">
        <w:rPr>
          <w:rFonts w:asciiTheme="majorHAnsi" w:hAnsiTheme="majorHAnsi" w:cs="Times New Roman"/>
        </w:rPr>
        <w:t>19,63</w:t>
      </w:r>
      <w:r w:rsidR="00275579">
        <w:rPr>
          <w:rFonts w:asciiTheme="majorHAnsi" w:hAnsiTheme="majorHAnsi" w:cs="Times New Roman"/>
        </w:rPr>
        <w:t xml:space="preserve"> </w:t>
      </w:r>
      <w:proofErr w:type="gramStart"/>
      <w:r w:rsidR="00275579">
        <w:rPr>
          <w:rFonts w:asciiTheme="majorHAnsi" w:hAnsiTheme="majorHAnsi" w:cs="Times New Roman"/>
        </w:rPr>
        <w:t>%.</w:t>
      </w:r>
      <w:proofErr w:type="spellStart"/>
      <w:r w:rsidR="008D4A9C">
        <w:rPr>
          <w:rFonts w:asciiTheme="majorHAnsi" w:hAnsiTheme="majorHAnsi" w:cs="Times New Roman"/>
        </w:rPr>
        <w:t>Prihodi</w:t>
      </w:r>
      <w:proofErr w:type="spellEnd"/>
      <w:proofErr w:type="gramEnd"/>
      <w:r w:rsidR="008D4A9C">
        <w:rPr>
          <w:rFonts w:asciiTheme="majorHAnsi" w:hAnsiTheme="majorHAnsi" w:cs="Times New Roman"/>
        </w:rPr>
        <w:t xml:space="preserve"> koji </w:t>
      </w:r>
      <w:proofErr w:type="spellStart"/>
      <w:r w:rsidR="008D4A9C">
        <w:rPr>
          <w:rFonts w:asciiTheme="majorHAnsi" w:hAnsiTheme="majorHAnsi" w:cs="Times New Roman"/>
        </w:rPr>
        <w:t>nisu</w:t>
      </w:r>
      <w:proofErr w:type="spellEnd"/>
      <w:r w:rsidR="008D4A9C">
        <w:rPr>
          <w:rFonts w:asciiTheme="majorHAnsi" w:hAnsiTheme="majorHAnsi" w:cs="Times New Roman"/>
        </w:rPr>
        <w:t xml:space="preserve"> </w:t>
      </w:r>
      <w:proofErr w:type="spellStart"/>
      <w:r w:rsidR="008D4A9C">
        <w:rPr>
          <w:rFonts w:asciiTheme="majorHAnsi" w:hAnsiTheme="majorHAnsi" w:cs="Times New Roman"/>
        </w:rPr>
        <w:t>definisani</w:t>
      </w:r>
      <w:proofErr w:type="spellEnd"/>
      <w:r w:rsidR="008D4A9C">
        <w:rPr>
          <w:rFonts w:asciiTheme="majorHAnsi" w:hAnsiTheme="majorHAnsi" w:cs="Times New Roman"/>
        </w:rPr>
        <w:t xml:space="preserve">  u </w:t>
      </w:r>
      <w:proofErr w:type="spellStart"/>
      <w:r w:rsidR="008D4A9C">
        <w:rPr>
          <w:rFonts w:asciiTheme="majorHAnsi" w:hAnsiTheme="majorHAnsi" w:cs="Times New Roman"/>
        </w:rPr>
        <w:t>iznosu</w:t>
      </w:r>
      <w:proofErr w:type="spellEnd"/>
      <w:r w:rsidR="008D4A9C">
        <w:rPr>
          <w:rFonts w:asciiTheme="majorHAnsi" w:hAnsiTheme="majorHAnsi" w:cs="Times New Roman"/>
        </w:rPr>
        <w:t xml:space="preserve"> </w:t>
      </w:r>
      <w:r w:rsidR="00BD01EE">
        <w:rPr>
          <w:rFonts w:asciiTheme="majorHAnsi" w:hAnsiTheme="majorHAnsi" w:cs="Times New Roman"/>
        </w:rPr>
        <w:t>13.723,79</w:t>
      </w:r>
      <w:r w:rsidR="00A734F1">
        <w:rPr>
          <w:rFonts w:asciiTheme="majorHAnsi" w:hAnsiTheme="majorHAnsi" w:cs="Times New Roman"/>
        </w:rPr>
        <w:t xml:space="preserve"> KM</w:t>
      </w:r>
      <w:r w:rsidR="008D4A9C">
        <w:rPr>
          <w:rFonts w:asciiTheme="majorHAnsi" w:hAnsiTheme="majorHAnsi" w:cs="Times New Roman"/>
        </w:rPr>
        <w:t xml:space="preserve"> </w:t>
      </w:r>
      <w:proofErr w:type="spellStart"/>
      <w:r w:rsidR="008D4A9C">
        <w:rPr>
          <w:rFonts w:asciiTheme="majorHAnsi" w:hAnsiTheme="majorHAnsi" w:cs="Times New Roman"/>
        </w:rPr>
        <w:t>odose</w:t>
      </w:r>
      <w:proofErr w:type="spellEnd"/>
      <w:r w:rsidR="008D4A9C">
        <w:rPr>
          <w:rFonts w:asciiTheme="majorHAnsi" w:hAnsiTheme="majorHAnsi" w:cs="Times New Roman"/>
        </w:rPr>
        <w:t xml:space="preserve"> se </w:t>
      </w:r>
      <w:proofErr w:type="spellStart"/>
      <w:r w:rsidR="008D4A9C">
        <w:rPr>
          <w:rFonts w:asciiTheme="majorHAnsi" w:hAnsiTheme="majorHAnsi" w:cs="Times New Roman"/>
        </w:rPr>
        <w:t>na</w:t>
      </w:r>
      <w:proofErr w:type="spellEnd"/>
      <w:r w:rsidR="008D4A9C">
        <w:rPr>
          <w:rFonts w:asciiTheme="majorHAnsi" w:hAnsiTheme="majorHAnsi" w:cs="Times New Roman"/>
        </w:rPr>
        <w:t xml:space="preserve"> </w:t>
      </w:r>
      <w:proofErr w:type="spellStart"/>
      <w:r w:rsidR="008D4A9C">
        <w:rPr>
          <w:rFonts w:asciiTheme="majorHAnsi" w:hAnsiTheme="majorHAnsi" w:cs="Times New Roman"/>
        </w:rPr>
        <w:t>prihode</w:t>
      </w:r>
      <w:proofErr w:type="spellEnd"/>
      <w:r w:rsidR="008D4A9C">
        <w:rPr>
          <w:rFonts w:asciiTheme="majorHAnsi" w:hAnsiTheme="majorHAnsi" w:cs="Times New Roman"/>
        </w:rPr>
        <w:t xml:space="preserve"> po </w:t>
      </w:r>
      <w:proofErr w:type="spellStart"/>
      <w:r w:rsidR="00A734F1">
        <w:rPr>
          <w:rFonts w:asciiTheme="majorHAnsi" w:hAnsiTheme="majorHAnsi" w:cs="Times New Roman"/>
        </w:rPr>
        <w:t>osnovu</w:t>
      </w:r>
      <w:proofErr w:type="spellEnd"/>
      <w:r w:rsidR="00A734F1">
        <w:rPr>
          <w:rFonts w:asciiTheme="majorHAnsi" w:hAnsiTheme="majorHAnsi" w:cs="Times New Roman"/>
        </w:rPr>
        <w:t xml:space="preserve"> </w:t>
      </w:r>
      <w:proofErr w:type="spellStart"/>
      <w:r w:rsidR="00A734F1">
        <w:rPr>
          <w:rFonts w:asciiTheme="majorHAnsi" w:hAnsiTheme="majorHAnsi" w:cs="Times New Roman"/>
        </w:rPr>
        <w:t>naplate</w:t>
      </w:r>
      <w:proofErr w:type="spellEnd"/>
      <w:r w:rsidR="00481286">
        <w:rPr>
          <w:rFonts w:asciiTheme="majorHAnsi" w:hAnsiTheme="majorHAnsi" w:cs="Times New Roman"/>
        </w:rPr>
        <w:t xml:space="preserve"> </w:t>
      </w:r>
      <w:proofErr w:type="spellStart"/>
      <w:r w:rsidR="00481286">
        <w:rPr>
          <w:rFonts w:asciiTheme="majorHAnsi" w:hAnsiTheme="majorHAnsi" w:cs="Times New Roman"/>
        </w:rPr>
        <w:t>troškova</w:t>
      </w:r>
      <w:proofErr w:type="spellEnd"/>
      <w:r w:rsidR="00481286">
        <w:rPr>
          <w:rFonts w:asciiTheme="majorHAnsi" w:hAnsiTheme="majorHAnsi" w:cs="Times New Roman"/>
        </w:rPr>
        <w:t xml:space="preserve"> po </w:t>
      </w:r>
      <w:proofErr w:type="spellStart"/>
      <w:r w:rsidR="00481286">
        <w:rPr>
          <w:rFonts w:asciiTheme="majorHAnsi" w:hAnsiTheme="majorHAnsi" w:cs="Times New Roman"/>
        </w:rPr>
        <w:t>sudskim</w:t>
      </w:r>
      <w:proofErr w:type="spellEnd"/>
      <w:r w:rsidR="00481286">
        <w:rPr>
          <w:rFonts w:asciiTheme="majorHAnsi" w:hAnsiTheme="majorHAnsi" w:cs="Times New Roman"/>
        </w:rPr>
        <w:t xml:space="preserve"> </w:t>
      </w:r>
      <w:proofErr w:type="spellStart"/>
      <w:r w:rsidR="00481286">
        <w:rPr>
          <w:rFonts w:asciiTheme="majorHAnsi" w:hAnsiTheme="majorHAnsi" w:cs="Times New Roman"/>
        </w:rPr>
        <w:lastRenderedPageBreak/>
        <w:t>sporovima</w:t>
      </w:r>
      <w:r w:rsidR="00C65278">
        <w:rPr>
          <w:rFonts w:asciiTheme="majorHAnsi" w:hAnsiTheme="majorHAnsi" w:cs="Times New Roman"/>
        </w:rPr>
        <w:t>,</w:t>
      </w:r>
      <w:r w:rsidR="00481286">
        <w:rPr>
          <w:rFonts w:asciiTheme="majorHAnsi" w:hAnsiTheme="majorHAnsi" w:cs="Times New Roman"/>
        </w:rPr>
        <w:t>odobrenje</w:t>
      </w:r>
      <w:proofErr w:type="spellEnd"/>
      <w:r w:rsidR="00481286">
        <w:rPr>
          <w:rFonts w:asciiTheme="majorHAnsi" w:hAnsiTheme="majorHAnsi" w:cs="Times New Roman"/>
        </w:rPr>
        <w:t xml:space="preserve"> </w:t>
      </w:r>
      <w:proofErr w:type="spellStart"/>
      <w:r w:rsidR="00481286">
        <w:rPr>
          <w:rFonts w:asciiTheme="majorHAnsi" w:hAnsiTheme="majorHAnsi" w:cs="Times New Roman"/>
        </w:rPr>
        <w:t>troškova</w:t>
      </w:r>
      <w:proofErr w:type="spellEnd"/>
      <w:r w:rsidR="00481286">
        <w:rPr>
          <w:rFonts w:asciiTheme="majorHAnsi" w:hAnsiTheme="majorHAnsi" w:cs="Times New Roman"/>
        </w:rPr>
        <w:t xml:space="preserve"> BZK po </w:t>
      </w:r>
      <w:proofErr w:type="spellStart"/>
      <w:r w:rsidR="00481286">
        <w:rPr>
          <w:rFonts w:asciiTheme="majorHAnsi" w:hAnsiTheme="majorHAnsi" w:cs="Times New Roman"/>
        </w:rPr>
        <w:t>konačnom</w:t>
      </w:r>
      <w:proofErr w:type="spellEnd"/>
      <w:r w:rsidR="00481286">
        <w:rPr>
          <w:rFonts w:asciiTheme="majorHAnsi" w:hAnsiTheme="majorHAnsi" w:cs="Times New Roman"/>
        </w:rPr>
        <w:t xml:space="preserve"> </w:t>
      </w:r>
      <w:proofErr w:type="spellStart"/>
      <w:r w:rsidR="00481286">
        <w:rPr>
          <w:rFonts w:asciiTheme="majorHAnsi" w:hAnsiTheme="majorHAnsi" w:cs="Times New Roman"/>
        </w:rPr>
        <w:t>obračunu</w:t>
      </w:r>
      <w:proofErr w:type="spellEnd"/>
      <w:r w:rsidR="00481286">
        <w:rPr>
          <w:rFonts w:asciiTheme="majorHAnsi" w:hAnsiTheme="majorHAnsi" w:cs="Times New Roman"/>
        </w:rPr>
        <w:t xml:space="preserve"> </w:t>
      </w:r>
      <w:proofErr w:type="spellStart"/>
      <w:r w:rsidR="00481286">
        <w:rPr>
          <w:rFonts w:asciiTheme="majorHAnsi" w:hAnsiTheme="majorHAnsi" w:cs="Times New Roman"/>
        </w:rPr>
        <w:t>troškova</w:t>
      </w:r>
      <w:proofErr w:type="spellEnd"/>
      <w:r w:rsidR="00481286">
        <w:rPr>
          <w:rFonts w:asciiTheme="majorHAnsi" w:hAnsiTheme="majorHAnsi" w:cs="Times New Roman"/>
        </w:rPr>
        <w:t xml:space="preserve"> za 20</w:t>
      </w:r>
      <w:r w:rsidR="00BD01EE">
        <w:rPr>
          <w:rFonts w:asciiTheme="majorHAnsi" w:hAnsiTheme="majorHAnsi" w:cs="Times New Roman"/>
        </w:rPr>
        <w:t>20</w:t>
      </w:r>
      <w:r w:rsidR="00481286">
        <w:rPr>
          <w:rFonts w:asciiTheme="majorHAnsi" w:hAnsiTheme="majorHAnsi" w:cs="Times New Roman"/>
        </w:rPr>
        <w:t>.g</w:t>
      </w:r>
      <w:r w:rsidR="00BD01EE">
        <w:rPr>
          <w:rFonts w:asciiTheme="majorHAnsi" w:hAnsiTheme="majorHAnsi" w:cs="Times New Roman"/>
        </w:rPr>
        <w:t>.</w:t>
      </w:r>
      <w:r w:rsidR="005134D1">
        <w:rPr>
          <w:rFonts w:asciiTheme="majorHAnsi" w:hAnsiTheme="majorHAnsi" w:cs="Times New Roman"/>
        </w:rPr>
        <w:t>,</w:t>
      </w:r>
      <w:r w:rsidR="00BD01EE">
        <w:rPr>
          <w:rFonts w:asciiTheme="majorHAnsi" w:hAnsiTheme="majorHAnsi" w:cs="Times New Roman"/>
        </w:rPr>
        <w:t>prihod</w:t>
      </w:r>
      <w:r w:rsidR="00C65278">
        <w:rPr>
          <w:rFonts w:asciiTheme="majorHAnsi" w:hAnsiTheme="majorHAnsi" w:cs="Times New Roman"/>
        </w:rPr>
        <w:t xml:space="preserve"> po </w:t>
      </w:r>
      <w:proofErr w:type="spellStart"/>
      <w:r w:rsidR="00C65278">
        <w:rPr>
          <w:rFonts w:asciiTheme="majorHAnsi" w:hAnsiTheme="majorHAnsi" w:cs="Times New Roman"/>
        </w:rPr>
        <w:t>osnovu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ukidanja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dugoročnog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rezervisanja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i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prihod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nastao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ukidanjem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otpisanog</w:t>
      </w:r>
      <w:proofErr w:type="spellEnd"/>
      <w:r w:rsidR="00C65278">
        <w:rPr>
          <w:rFonts w:asciiTheme="majorHAnsi" w:hAnsiTheme="majorHAnsi" w:cs="Times New Roman"/>
        </w:rPr>
        <w:t xml:space="preserve"> </w:t>
      </w:r>
      <w:proofErr w:type="spellStart"/>
      <w:r w:rsidR="00C65278">
        <w:rPr>
          <w:rFonts w:asciiTheme="majorHAnsi" w:hAnsiTheme="majorHAnsi" w:cs="Times New Roman"/>
        </w:rPr>
        <w:t>potraživanja</w:t>
      </w:r>
      <w:proofErr w:type="spellEnd"/>
      <w:r w:rsidR="00C65278">
        <w:rPr>
          <w:rFonts w:asciiTheme="majorHAnsi" w:hAnsiTheme="majorHAnsi" w:cs="Times New Roman"/>
        </w:rPr>
        <w:t>.</w:t>
      </w:r>
    </w:p>
    <w:p w14:paraId="55D2913C" w14:textId="77777777" w:rsidR="00481286" w:rsidRPr="00CC2992" w:rsidRDefault="00481286" w:rsidP="00CC2992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</w:p>
    <w:p w14:paraId="0A1A88D6" w14:textId="77777777" w:rsidR="00A26944" w:rsidRPr="00317376" w:rsidRDefault="00A26944" w:rsidP="00A26944">
      <w:pPr>
        <w:contextualSpacing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17</w:t>
      </w:r>
      <w:r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ostalih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prihoda</w:t>
      </w:r>
      <w:proofErr w:type="spellEnd"/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2273"/>
        <w:gridCol w:w="683"/>
        <w:gridCol w:w="264"/>
        <w:gridCol w:w="1313"/>
        <w:gridCol w:w="328"/>
        <w:gridCol w:w="1543"/>
        <w:gridCol w:w="1581"/>
        <w:gridCol w:w="1350"/>
      </w:tblGrid>
      <w:tr w:rsidR="00A26944" w:rsidRPr="00317376" w14:paraId="59EB4BE4" w14:textId="77777777" w:rsidTr="00A734F1">
        <w:trPr>
          <w:trHeight w:val="26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002BA5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731BC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BB623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74970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916BF" w14:textId="0E6550C9" w:rsidR="00A26944" w:rsidRPr="00317376" w:rsidRDefault="00A26944" w:rsidP="00C345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C345ED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BD01EE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6A54AE" w14:textId="3F243353" w:rsidR="00A26944" w:rsidRPr="00317376" w:rsidRDefault="006E0B94" w:rsidP="00C345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BD01EE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3F995D" w14:textId="77777777" w:rsidR="00A26944" w:rsidRPr="00317376" w:rsidRDefault="00A26944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A26944" w:rsidRPr="00317376" w14:paraId="278D9F42" w14:textId="77777777" w:rsidTr="00555134">
        <w:trPr>
          <w:trHeight w:val="266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5221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Naplaćena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otpisana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FD5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C209" w14:textId="416FFA50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5.422,80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9D12" w14:textId="5ECEDD4E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5.839,12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B885" w14:textId="01A82D31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92,87</w:t>
            </w:r>
          </w:p>
        </w:tc>
      </w:tr>
      <w:tr w:rsidR="00A26944" w:rsidRPr="00317376" w14:paraId="657824F4" w14:textId="77777777" w:rsidTr="00A734F1">
        <w:trPr>
          <w:trHeight w:val="266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1C0" w14:textId="77777777" w:rsidR="00A26944" w:rsidRPr="00317376" w:rsidRDefault="00A26944" w:rsidP="007A05BA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Dobici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prodaje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opreme</w:t>
            </w:r>
            <w:proofErr w:type="spellEnd"/>
            <w:r w:rsidR="006E0B94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D98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A05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ECB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E10E" w14:textId="4B934A25" w:rsidR="007A05BA" w:rsidRPr="00317376" w:rsidRDefault="00BD01EE" w:rsidP="007A0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259,44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7A93" w14:textId="0FF4DC74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931,28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44D9" w14:textId="66E9CC7F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27,86</w:t>
            </w:r>
          </w:p>
        </w:tc>
      </w:tr>
      <w:tr w:rsidR="00A26944" w:rsidRPr="00317376" w14:paraId="36DBC0BB" w14:textId="77777777" w:rsidTr="00555134">
        <w:trPr>
          <w:trHeight w:val="266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829A" w14:textId="77777777" w:rsidR="00A26944" w:rsidRPr="00317376" w:rsidRDefault="00555134" w:rsidP="007A05BA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Pozitivna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razlika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hov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F3F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6A6F" w14:textId="29D3B6EA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9.942,62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0727" w14:textId="5D7AF937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10.787,18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369" w14:textId="48783A8D" w:rsidR="00A26944" w:rsidRPr="00317376" w:rsidRDefault="00BD01EE" w:rsidP="006B71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92,17</w:t>
            </w:r>
          </w:p>
        </w:tc>
      </w:tr>
      <w:tr w:rsidR="007A05BA" w:rsidRPr="00317376" w14:paraId="19CEC495" w14:textId="77777777" w:rsidTr="00555134">
        <w:trPr>
          <w:trHeight w:val="266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D9AC1" w14:textId="77777777" w:rsidR="007A05BA" w:rsidRPr="00317376" w:rsidRDefault="009422C7" w:rsidP="007A05BA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Višak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opreme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A945" w14:textId="77777777" w:rsidR="007A05BA" w:rsidRPr="00317376" w:rsidRDefault="007A05BA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76A9" w14:textId="7D3E073A" w:rsidR="007A05BA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0CE1" w14:textId="4D8F2C25" w:rsidR="007A05BA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0BA0" w14:textId="572FA8EB" w:rsidR="007A05BA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250</w:t>
            </w:r>
          </w:p>
        </w:tc>
      </w:tr>
      <w:tr w:rsidR="007A05BA" w:rsidRPr="00317376" w14:paraId="5B3134DC" w14:textId="77777777" w:rsidTr="00555134">
        <w:trPr>
          <w:trHeight w:val="266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8383C" w14:textId="77777777" w:rsidR="007A05BA" w:rsidRDefault="009422C7" w:rsidP="007A05BA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pomenuti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prihodi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20CD" w14:textId="77777777" w:rsidR="007A05BA" w:rsidRPr="00317376" w:rsidRDefault="007A05BA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2B7E" w14:textId="62222DD1" w:rsidR="007A05BA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13.723,79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6480" w14:textId="16277678" w:rsidR="007A05BA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6.978,09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79A2" w14:textId="3F12ADDA" w:rsidR="007A05BA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196,67</w:t>
            </w:r>
          </w:p>
        </w:tc>
      </w:tr>
      <w:tr w:rsidR="00A26944" w:rsidRPr="00317376" w14:paraId="05955804" w14:textId="77777777" w:rsidTr="00A734F1">
        <w:trPr>
          <w:trHeight w:val="266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5C340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0343D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0AE4C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B84E9" w14:textId="77777777" w:rsidR="00A26944" w:rsidRPr="00317376" w:rsidRDefault="00A26944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D6AD65" w14:textId="4F0EE3E7" w:rsidR="00A26944" w:rsidRPr="00317376" w:rsidRDefault="00BD01EE" w:rsidP="008B4B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29.353,65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C6D1DD" w14:textId="3F3E6820" w:rsidR="00A26944" w:rsidRPr="00317376" w:rsidRDefault="00BD01E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24.537,67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6DBA6A" w14:textId="0C29228A" w:rsidR="00A26944" w:rsidRPr="00317376" w:rsidRDefault="00BD01EE" w:rsidP="006B71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119,63</w:t>
            </w:r>
          </w:p>
        </w:tc>
      </w:tr>
      <w:tr w:rsidR="007E120E" w:rsidRPr="00317376" w14:paraId="6A9C7053" w14:textId="77777777" w:rsidTr="00C65278">
        <w:trPr>
          <w:trHeight w:val="81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5E4D52" w14:textId="77777777" w:rsidR="007E120E" w:rsidRPr="00317376" w:rsidRDefault="007E120E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5C921A6" w14:textId="77777777" w:rsidR="007E120E" w:rsidRPr="00317376" w:rsidRDefault="007E120E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1CB580" w14:textId="77777777" w:rsidR="007E120E" w:rsidRPr="00317376" w:rsidRDefault="007E120E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6B9AF5" w14:textId="77777777" w:rsidR="007E120E" w:rsidRPr="00317376" w:rsidRDefault="007E120E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249056" w14:textId="77777777" w:rsidR="007E120E" w:rsidRPr="00317376" w:rsidRDefault="007E120E" w:rsidP="007A05BA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C1E140" w14:textId="77777777" w:rsidR="007E120E" w:rsidRPr="00317376" w:rsidRDefault="007E120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B1BF6" w14:textId="77777777" w:rsidR="007E120E" w:rsidRPr="00317376" w:rsidRDefault="007E120E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</w:tr>
      <w:tr w:rsidR="00C65278" w:rsidRPr="00317376" w14:paraId="5E04722E" w14:textId="77777777" w:rsidTr="00A734F1">
        <w:trPr>
          <w:trHeight w:val="8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369132" w14:textId="77777777" w:rsidR="00C65278" w:rsidRPr="00317376" w:rsidRDefault="00C65278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6CD4E7" w14:textId="77777777" w:rsidR="00C65278" w:rsidRPr="00317376" w:rsidRDefault="00C65278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305C11" w14:textId="77777777" w:rsidR="00C65278" w:rsidRPr="00317376" w:rsidRDefault="00C65278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48A9DB" w14:textId="77777777" w:rsidR="00C65278" w:rsidRPr="00317376" w:rsidRDefault="00C65278" w:rsidP="00F215A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A8FA71" w14:textId="77777777" w:rsidR="00C65278" w:rsidRPr="00317376" w:rsidRDefault="00C65278" w:rsidP="007A05BA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9CB09F" w14:textId="77777777" w:rsidR="00C65278" w:rsidRPr="00317376" w:rsidRDefault="00C65278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3088FF" w14:textId="77777777" w:rsidR="00C65278" w:rsidRPr="00317376" w:rsidRDefault="00C65278" w:rsidP="00F215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</w:tr>
    </w:tbl>
    <w:p w14:paraId="736D9B18" w14:textId="77777777" w:rsidR="00C65278" w:rsidRDefault="00C65278" w:rsidP="00C65278">
      <w:pPr>
        <w:pStyle w:val="NoSpacing"/>
        <w:ind w:left="1417"/>
        <w:rPr>
          <w:rFonts w:asciiTheme="majorHAnsi" w:hAnsiTheme="majorHAnsi" w:cstheme="majorBidi"/>
          <w:b/>
        </w:rPr>
      </w:pPr>
    </w:p>
    <w:p w14:paraId="13F8E20A" w14:textId="10B10DDD" w:rsidR="00C65278" w:rsidRPr="00317376" w:rsidRDefault="00C65278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 w:cstheme="majorBidi"/>
          <w:b/>
        </w:rPr>
      </w:pPr>
      <w:proofErr w:type="spellStart"/>
      <w:r>
        <w:rPr>
          <w:rFonts w:asciiTheme="majorHAnsi" w:hAnsiTheme="majorHAnsi" w:cstheme="majorBidi"/>
          <w:b/>
        </w:rPr>
        <w:t>Ostali</w:t>
      </w:r>
      <w:proofErr w:type="spellEnd"/>
      <w:r>
        <w:rPr>
          <w:rFonts w:asciiTheme="majorHAnsi" w:hAnsiTheme="majorHAnsi" w:cstheme="majorBidi"/>
          <w:b/>
        </w:rPr>
        <w:t xml:space="preserve"> </w:t>
      </w:r>
      <w:proofErr w:type="spellStart"/>
      <w:r>
        <w:rPr>
          <w:rFonts w:asciiTheme="majorHAnsi" w:hAnsiTheme="majorHAnsi" w:cstheme="majorBidi"/>
          <w:b/>
        </w:rPr>
        <w:t>rashodi</w:t>
      </w:r>
      <w:proofErr w:type="spellEnd"/>
    </w:p>
    <w:p w14:paraId="0AB8C76E" w14:textId="230479F9" w:rsidR="009E6767" w:rsidRDefault="001F18C2" w:rsidP="00E37DD3">
      <w:pPr>
        <w:pStyle w:val="NoSpacing"/>
        <w:spacing w:line="240" w:lineRule="auto"/>
        <w:rPr>
          <w:rFonts w:asciiTheme="majorHAnsi" w:hAnsiTheme="majorHAnsi" w:cstheme="majorBidi"/>
        </w:rPr>
      </w:pPr>
      <w:r w:rsidRPr="00317376">
        <w:rPr>
          <w:rFonts w:asciiTheme="majorHAnsi" w:hAnsiTheme="majorHAnsi" w:cstheme="majorBidi"/>
        </w:rPr>
        <w:t xml:space="preserve">            </w:t>
      </w:r>
      <w:proofErr w:type="spellStart"/>
      <w:r w:rsidRPr="00317376">
        <w:rPr>
          <w:rFonts w:asciiTheme="majorHAnsi" w:hAnsiTheme="majorHAnsi" w:cstheme="majorBidi"/>
        </w:rPr>
        <w:t>Ostali</w:t>
      </w:r>
      <w:proofErr w:type="spellEnd"/>
      <w:r w:rsidRPr="00317376">
        <w:rPr>
          <w:rFonts w:asciiTheme="majorHAnsi" w:hAnsiTheme="majorHAnsi" w:cstheme="majorBidi"/>
        </w:rPr>
        <w:t xml:space="preserve"> </w:t>
      </w:r>
      <w:proofErr w:type="spellStart"/>
      <w:r w:rsidRPr="00317376">
        <w:rPr>
          <w:rFonts w:asciiTheme="majorHAnsi" w:hAnsiTheme="majorHAnsi" w:cstheme="majorBidi"/>
        </w:rPr>
        <w:t>rashodi</w:t>
      </w:r>
      <w:proofErr w:type="spellEnd"/>
      <w:r w:rsidRPr="00317376">
        <w:rPr>
          <w:rFonts w:asciiTheme="majorHAnsi" w:hAnsiTheme="majorHAnsi" w:cstheme="majorBidi"/>
        </w:rPr>
        <w:t xml:space="preserve"> </w:t>
      </w:r>
      <w:proofErr w:type="spellStart"/>
      <w:r w:rsidRPr="00317376">
        <w:rPr>
          <w:rFonts w:asciiTheme="majorHAnsi" w:hAnsiTheme="majorHAnsi" w:cstheme="majorBidi"/>
        </w:rPr>
        <w:t>su</w:t>
      </w:r>
      <w:proofErr w:type="spellEnd"/>
      <w:r w:rsidRPr="00317376">
        <w:rPr>
          <w:rFonts w:asciiTheme="majorHAnsi" w:hAnsiTheme="majorHAnsi" w:cstheme="majorBidi"/>
        </w:rPr>
        <w:t xml:space="preserve"> u </w:t>
      </w:r>
      <w:proofErr w:type="spellStart"/>
      <w:r w:rsidRPr="00317376">
        <w:rPr>
          <w:rFonts w:asciiTheme="majorHAnsi" w:hAnsiTheme="majorHAnsi" w:cstheme="majorBidi"/>
        </w:rPr>
        <w:t>posmatranom</w:t>
      </w:r>
      <w:proofErr w:type="spellEnd"/>
      <w:r w:rsidRPr="00317376">
        <w:rPr>
          <w:rFonts w:asciiTheme="majorHAnsi" w:hAnsiTheme="majorHAnsi" w:cstheme="majorBidi"/>
        </w:rPr>
        <w:t xml:space="preserve"> </w:t>
      </w:r>
      <w:proofErr w:type="spellStart"/>
      <w:r w:rsidRPr="00317376">
        <w:rPr>
          <w:rFonts w:asciiTheme="majorHAnsi" w:hAnsiTheme="majorHAnsi" w:cstheme="majorBidi"/>
        </w:rPr>
        <w:t>periodu</w:t>
      </w:r>
      <w:proofErr w:type="spellEnd"/>
      <w:r w:rsidRPr="00317376">
        <w:rPr>
          <w:rFonts w:asciiTheme="majorHAnsi" w:hAnsiTheme="majorHAnsi" w:cstheme="majorBidi"/>
        </w:rPr>
        <w:t xml:space="preserve"> </w:t>
      </w:r>
      <w:proofErr w:type="spellStart"/>
      <w:r w:rsidR="00481286">
        <w:rPr>
          <w:rFonts w:asciiTheme="majorHAnsi" w:hAnsiTheme="majorHAnsi" w:cstheme="majorBidi"/>
        </w:rPr>
        <w:t>znatno</w:t>
      </w:r>
      <w:proofErr w:type="spellEnd"/>
      <w:r w:rsidR="00481286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manji</w:t>
      </w:r>
      <w:proofErr w:type="spellEnd"/>
      <w:r w:rsidR="00C65278">
        <w:rPr>
          <w:rFonts w:asciiTheme="majorHAnsi" w:hAnsiTheme="majorHAnsi" w:cstheme="majorBidi"/>
        </w:rPr>
        <w:t xml:space="preserve"> </w:t>
      </w:r>
      <w:r w:rsidR="00481286">
        <w:rPr>
          <w:rFonts w:asciiTheme="majorHAnsi" w:hAnsiTheme="majorHAnsi" w:cstheme="majorBidi"/>
        </w:rPr>
        <w:t xml:space="preserve">u </w:t>
      </w:r>
      <w:proofErr w:type="spellStart"/>
      <w:r w:rsidR="00481286">
        <w:rPr>
          <w:rFonts w:asciiTheme="majorHAnsi" w:hAnsiTheme="majorHAnsi" w:cstheme="majorBidi"/>
        </w:rPr>
        <w:t>odnosu</w:t>
      </w:r>
      <w:proofErr w:type="spellEnd"/>
      <w:r w:rsidR="00481286">
        <w:rPr>
          <w:rFonts w:asciiTheme="majorHAnsi" w:hAnsiTheme="majorHAnsi" w:cstheme="majorBidi"/>
        </w:rPr>
        <w:t xml:space="preserve"> </w:t>
      </w:r>
      <w:proofErr w:type="spellStart"/>
      <w:r w:rsidR="00481286">
        <w:rPr>
          <w:rFonts w:asciiTheme="majorHAnsi" w:hAnsiTheme="majorHAnsi" w:cstheme="majorBidi"/>
        </w:rPr>
        <w:t>na</w:t>
      </w:r>
      <w:proofErr w:type="spellEnd"/>
      <w:r w:rsidR="00481286">
        <w:rPr>
          <w:rFonts w:asciiTheme="majorHAnsi" w:hAnsiTheme="majorHAnsi" w:cstheme="majorBidi"/>
        </w:rPr>
        <w:t xml:space="preserve"> 20</w:t>
      </w:r>
      <w:r w:rsidR="00C65278">
        <w:rPr>
          <w:rFonts w:asciiTheme="majorHAnsi" w:hAnsiTheme="majorHAnsi" w:cstheme="majorBidi"/>
        </w:rPr>
        <w:t>20</w:t>
      </w:r>
      <w:r w:rsidR="00481286">
        <w:rPr>
          <w:rFonts w:asciiTheme="majorHAnsi" w:hAnsiTheme="majorHAnsi" w:cstheme="majorBidi"/>
        </w:rPr>
        <w:t>.g.</w:t>
      </w:r>
      <w:r w:rsidR="00E37DD3">
        <w:rPr>
          <w:rFonts w:asciiTheme="majorHAnsi" w:hAnsiTheme="majorHAnsi" w:cstheme="majorBidi"/>
        </w:rPr>
        <w:t xml:space="preserve"> </w:t>
      </w:r>
      <w:r w:rsidR="00040B97">
        <w:rPr>
          <w:rFonts w:asciiTheme="majorHAnsi" w:hAnsiTheme="majorHAnsi" w:cstheme="majorBidi"/>
        </w:rPr>
        <w:t xml:space="preserve"> </w:t>
      </w:r>
      <w:r w:rsidR="00E37DD3">
        <w:rPr>
          <w:rFonts w:asciiTheme="majorHAnsi" w:hAnsiTheme="majorHAnsi" w:cstheme="majorBidi"/>
        </w:rPr>
        <w:t xml:space="preserve">                            U </w:t>
      </w:r>
      <w:proofErr w:type="spellStart"/>
      <w:r w:rsidR="00040B97">
        <w:rPr>
          <w:rFonts w:asciiTheme="majorHAnsi" w:hAnsiTheme="majorHAnsi" w:cstheme="majorBidi"/>
        </w:rPr>
        <w:t>nedefinisanim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ostalim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rashodima</w:t>
      </w:r>
      <w:proofErr w:type="spellEnd"/>
      <w:r w:rsidR="00040B97">
        <w:rPr>
          <w:rFonts w:asciiTheme="majorHAnsi" w:hAnsiTheme="majorHAnsi" w:cstheme="majorBidi"/>
        </w:rPr>
        <w:t xml:space="preserve"> u </w:t>
      </w:r>
      <w:proofErr w:type="spellStart"/>
      <w:r w:rsidR="00040B97">
        <w:rPr>
          <w:rFonts w:asciiTheme="majorHAnsi" w:hAnsiTheme="majorHAnsi" w:cstheme="majorBidi"/>
        </w:rPr>
        <w:t>iznosu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r w:rsidR="00C65278">
        <w:rPr>
          <w:rFonts w:asciiTheme="majorHAnsi" w:hAnsiTheme="majorHAnsi" w:cstheme="majorBidi"/>
        </w:rPr>
        <w:t>751,67</w:t>
      </w:r>
      <w:r w:rsidR="00E37DD3">
        <w:rPr>
          <w:rFonts w:asciiTheme="majorHAnsi" w:hAnsiTheme="majorHAnsi" w:cstheme="majorBidi"/>
        </w:rPr>
        <w:t xml:space="preserve"> KM</w:t>
      </w:r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su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evidentirani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računi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iz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ranijih</w:t>
      </w:r>
      <w:proofErr w:type="spellEnd"/>
      <w:r w:rsidR="00040B97">
        <w:rPr>
          <w:rFonts w:asciiTheme="majorHAnsi" w:hAnsiTheme="majorHAnsi" w:cstheme="majorBidi"/>
        </w:rPr>
        <w:t xml:space="preserve"> </w:t>
      </w:r>
      <w:proofErr w:type="spellStart"/>
      <w:r w:rsidR="00040B97">
        <w:rPr>
          <w:rFonts w:asciiTheme="majorHAnsi" w:hAnsiTheme="majorHAnsi" w:cstheme="majorBidi"/>
        </w:rPr>
        <w:t>godina</w:t>
      </w:r>
      <w:proofErr w:type="spellEnd"/>
      <w:r w:rsidR="005134D1">
        <w:rPr>
          <w:rFonts w:asciiTheme="majorHAnsi" w:hAnsiTheme="majorHAnsi" w:cstheme="majorBidi"/>
        </w:rPr>
        <w:t>,</w:t>
      </w:r>
      <w:r w:rsidR="00040B97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naknade</w:t>
      </w:r>
      <w:proofErr w:type="spellEnd"/>
      <w:r w:rsidR="00C65278">
        <w:rPr>
          <w:rFonts w:asciiTheme="majorHAnsi" w:hAnsiTheme="majorHAnsi" w:cstheme="majorBidi"/>
        </w:rPr>
        <w:t xml:space="preserve"> u </w:t>
      </w:r>
      <w:proofErr w:type="spellStart"/>
      <w:r w:rsidR="00C65278">
        <w:rPr>
          <w:rFonts w:asciiTheme="majorHAnsi" w:hAnsiTheme="majorHAnsi" w:cstheme="majorBidi"/>
        </w:rPr>
        <w:t>parničnim</w:t>
      </w:r>
      <w:proofErr w:type="spellEnd"/>
      <w:r w:rsidR="00C65278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postupcima</w:t>
      </w:r>
      <w:proofErr w:type="spellEnd"/>
      <w:r w:rsidR="00C65278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i</w:t>
      </w:r>
      <w:proofErr w:type="spellEnd"/>
      <w:r w:rsidR="00C65278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sitna</w:t>
      </w:r>
      <w:proofErr w:type="spellEnd"/>
      <w:r w:rsidR="00C65278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izravnanja</w:t>
      </w:r>
      <w:proofErr w:type="spellEnd"/>
      <w:r w:rsidR="00C65278">
        <w:rPr>
          <w:rFonts w:asciiTheme="majorHAnsi" w:hAnsiTheme="majorHAnsi" w:cstheme="majorBidi"/>
        </w:rPr>
        <w:t xml:space="preserve"> </w:t>
      </w:r>
      <w:proofErr w:type="spellStart"/>
      <w:r w:rsidR="00C65278">
        <w:rPr>
          <w:rFonts w:asciiTheme="majorHAnsi" w:hAnsiTheme="majorHAnsi" w:cstheme="majorBidi"/>
        </w:rPr>
        <w:t>konta</w:t>
      </w:r>
      <w:proofErr w:type="spellEnd"/>
      <w:r w:rsidR="00C65278">
        <w:rPr>
          <w:rFonts w:asciiTheme="majorHAnsi" w:hAnsiTheme="majorHAnsi" w:cstheme="majorBidi"/>
        </w:rPr>
        <w:t>.</w:t>
      </w:r>
    </w:p>
    <w:p w14:paraId="77ADADF3" w14:textId="77777777" w:rsidR="00C65278" w:rsidRPr="00CC2992" w:rsidRDefault="00C65278" w:rsidP="00E37DD3">
      <w:pPr>
        <w:pStyle w:val="NoSpacing"/>
        <w:spacing w:line="240" w:lineRule="auto"/>
        <w:rPr>
          <w:rFonts w:asciiTheme="majorHAnsi" w:hAnsiTheme="majorHAnsi" w:cstheme="majorBidi"/>
        </w:rPr>
      </w:pPr>
    </w:p>
    <w:p w14:paraId="6DC78B38" w14:textId="77777777" w:rsidR="008873DD" w:rsidRPr="00317376" w:rsidRDefault="008873DD" w:rsidP="005A36AE">
      <w:pPr>
        <w:pStyle w:val="NoSpacing"/>
        <w:spacing w:line="276" w:lineRule="auto"/>
        <w:rPr>
          <w:rFonts w:asciiTheme="majorHAnsi" w:hAnsiTheme="majorHAnsi" w:cs="Times New Roman"/>
          <w:b/>
          <w:i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7D1BE9" w:rsidRPr="00317376">
        <w:rPr>
          <w:rFonts w:asciiTheme="majorHAnsi" w:hAnsiTheme="majorHAnsi" w:cs="Times New Roman"/>
          <w:b/>
        </w:rPr>
        <w:t xml:space="preserve"> 18</w:t>
      </w:r>
      <w:r w:rsidR="007D1BE9" w:rsidRPr="00317376">
        <w:rPr>
          <w:rFonts w:asciiTheme="majorHAnsi" w:hAnsiTheme="majorHAnsi" w:cs="Times New Roman"/>
          <w:b/>
        </w:rPr>
        <w:tab/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ostalih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rashoda</w:t>
      </w:r>
      <w:proofErr w:type="spellEnd"/>
    </w:p>
    <w:tbl>
      <w:tblPr>
        <w:tblW w:w="8713" w:type="dxa"/>
        <w:tblLook w:val="04A0" w:firstRow="1" w:lastRow="0" w:firstColumn="1" w:lastColumn="0" w:noHBand="0" w:noVBand="1"/>
      </w:tblPr>
      <w:tblGrid>
        <w:gridCol w:w="3014"/>
        <w:gridCol w:w="1020"/>
        <w:gridCol w:w="263"/>
        <w:gridCol w:w="743"/>
        <w:gridCol w:w="1156"/>
        <w:gridCol w:w="1156"/>
        <w:gridCol w:w="962"/>
        <w:gridCol w:w="399"/>
      </w:tblGrid>
      <w:tr w:rsidR="00944338" w:rsidRPr="00317376" w14:paraId="302FD7E3" w14:textId="77777777" w:rsidTr="009E1624">
        <w:trPr>
          <w:gridAfter w:val="1"/>
          <w:wAfter w:w="399" w:type="dxa"/>
          <w:trHeight w:val="3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4CF65" w14:textId="77777777" w:rsidR="00944338" w:rsidRPr="00317376" w:rsidRDefault="00944338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Vrsta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50678" w14:textId="77777777" w:rsidR="00944338" w:rsidRPr="00317376" w:rsidRDefault="00944338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D60CF2" w14:textId="77777777" w:rsidR="00944338" w:rsidRPr="00317376" w:rsidRDefault="00944338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B9A93" w14:textId="77777777" w:rsidR="00944338" w:rsidRPr="00317376" w:rsidRDefault="00944338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5BA25" w14:textId="00C88B6E" w:rsidR="00944338" w:rsidRPr="00317376" w:rsidRDefault="00944338" w:rsidP="004812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48128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9E1624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2CE86" w14:textId="21ADF8CD" w:rsidR="00944338" w:rsidRPr="00317376" w:rsidRDefault="00944338" w:rsidP="004812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9E1624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999D2E" w14:textId="77777777" w:rsidR="00944338" w:rsidRPr="00317376" w:rsidRDefault="00944338" w:rsidP="009443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Index</w:t>
            </w:r>
          </w:p>
        </w:tc>
      </w:tr>
      <w:tr w:rsidR="00A64AAD" w:rsidRPr="00317376" w14:paraId="4F24EAF8" w14:textId="77777777" w:rsidTr="00620C75">
        <w:trPr>
          <w:gridAfter w:val="1"/>
          <w:wAfter w:w="399" w:type="dxa"/>
          <w:trHeight w:val="1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1B4" w14:textId="77777777" w:rsidR="00A64AAD" w:rsidRPr="00317376" w:rsidRDefault="00A64AAD" w:rsidP="00040B97">
            <w:pPr>
              <w:spacing w:after="0" w:line="240" w:lineRule="auto"/>
              <w:ind w:right="-1059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040B9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otpisa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sredstava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FBE" w14:textId="77777777" w:rsidR="00A64AAD" w:rsidRPr="00317376" w:rsidRDefault="00040B97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sredstava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958E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A67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F7F6" w14:textId="3C283D87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819,68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6A56" w14:textId="073C02F2" w:rsidR="00A64AAD" w:rsidRPr="00317376" w:rsidRDefault="009E1624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168,07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5A81" w14:textId="34645BD7" w:rsidR="00A64AAD" w:rsidRPr="00317376" w:rsidRDefault="00A661A0" w:rsidP="007E12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487,70</w:t>
            </w:r>
          </w:p>
        </w:tc>
      </w:tr>
      <w:tr w:rsidR="00481286" w:rsidRPr="00317376" w14:paraId="12B49283" w14:textId="77777777" w:rsidTr="00620C75">
        <w:trPr>
          <w:gridAfter w:val="1"/>
          <w:wAfter w:w="400" w:type="dxa"/>
          <w:trHeight w:val="112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56F958" w14:textId="77777777" w:rsidR="00481286" w:rsidRPr="00317376" w:rsidRDefault="00481286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prodaje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nekretnine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A88939" w14:textId="77777777" w:rsidR="00481286" w:rsidRPr="00317376" w:rsidRDefault="00481286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2AE6" w14:textId="77777777" w:rsidR="00481286" w:rsidRPr="00317376" w:rsidRDefault="00481286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6F33" w14:textId="6ECD3DA8" w:rsidR="00481286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F9D3" w14:textId="3BE7F668" w:rsidR="00481286" w:rsidRDefault="009E1624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190.781,30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0F0F" w14:textId="09240AB2" w:rsidR="00481286" w:rsidRPr="00317376" w:rsidRDefault="00A661A0" w:rsidP="001863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A64AAD" w:rsidRPr="00317376" w14:paraId="4BAC69E0" w14:textId="77777777" w:rsidTr="00620C75">
        <w:trPr>
          <w:gridAfter w:val="1"/>
          <w:wAfter w:w="400" w:type="dxa"/>
          <w:trHeight w:val="112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9D2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Gubici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HOV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9E7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9DF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70BD" w14:textId="46BAFBFF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7.150,67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DEE5" w14:textId="4013B080" w:rsidR="00A64AAD" w:rsidRPr="00317376" w:rsidRDefault="009E1624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12.657,54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E808" w14:textId="15C5F202" w:rsidR="00A64AAD" w:rsidRPr="00317376" w:rsidRDefault="00A661A0" w:rsidP="001863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25,46</w:t>
            </w:r>
          </w:p>
        </w:tc>
      </w:tr>
      <w:tr w:rsidR="00A64AAD" w:rsidRPr="00317376" w14:paraId="13FF725A" w14:textId="77777777" w:rsidTr="00620C75">
        <w:trPr>
          <w:gridAfter w:val="1"/>
          <w:wAfter w:w="399" w:type="dxa"/>
          <w:trHeight w:val="11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0AA" w14:textId="77777777" w:rsidR="00A64AAD" w:rsidRPr="00317376" w:rsidRDefault="008C6781" w:rsidP="00481286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otp</w:t>
            </w:r>
            <w:r w:rsidR="00040B9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isa</w:t>
            </w:r>
            <w:proofErr w:type="spellEnd"/>
            <w:r w:rsidR="00040B9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64AAD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  <w:r w:rsidR="00040B97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89EE0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DE67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5E3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38D0" w14:textId="68C60386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11.559,39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6D70" w14:textId="798EB597" w:rsidR="00A64AAD" w:rsidRPr="00317376" w:rsidRDefault="009E1624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45.385,33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2E6A" w14:textId="554CD519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56,49</w:t>
            </w:r>
          </w:p>
        </w:tc>
      </w:tr>
      <w:tr w:rsidR="00A64AAD" w:rsidRPr="00317376" w14:paraId="3FAE05B5" w14:textId="77777777" w:rsidTr="00AE3D65">
        <w:trPr>
          <w:trHeight w:val="15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9201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kazni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9C1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FF57" w14:textId="6A3DF52A" w:rsidR="00A64AAD" w:rsidRPr="00317376" w:rsidRDefault="00A661A0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4.975,90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785D" w14:textId="66614D50" w:rsidR="00A64AAD" w:rsidRPr="00317376" w:rsidRDefault="009E1624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10.037,16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2D66" w14:textId="1A853DF4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45,57</w:t>
            </w:r>
          </w:p>
        </w:tc>
        <w:tc>
          <w:tcPr>
            <w:tcW w:w="400" w:type="dxa"/>
            <w:vAlign w:val="center"/>
          </w:tcPr>
          <w:p w14:paraId="00EA82F1" w14:textId="77777777" w:rsidR="00A64AAD" w:rsidRPr="00317376" w:rsidRDefault="00A64AAD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</w:tr>
      <w:tr w:rsidR="00A64AAD" w:rsidRPr="00317376" w14:paraId="5EE34520" w14:textId="77777777" w:rsidTr="00AE3D65">
        <w:trPr>
          <w:trHeight w:val="114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C667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povrata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premije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D99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788F" w14:textId="7098DCE9" w:rsidR="00A64AAD" w:rsidRPr="00317376" w:rsidRDefault="00A661A0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30.579,41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E7C" w14:textId="13E13247" w:rsidR="00A64AAD" w:rsidRPr="00317376" w:rsidRDefault="009E1624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28.816,18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AF27" w14:textId="6070AABA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106,12</w:t>
            </w:r>
          </w:p>
        </w:tc>
        <w:tc>
          <w:tcPr>
            <w:tcW w:w="400" w:type="dxa"/>
            <w:vAlign w:val="center"/>
          </w:tcPr>
          <w:p w14:paraId="6ECA386B" w14:textId="77777777" w:rsidR="00A64AAD" w:rsidRPr="00317376" w:rsidRDefault="00A64AAD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</w:tr>
      <w:tr w:rsidR="00A64AAD" w:rsidRPr="00317376" w14:paraId="7A5E8CF4" w14:textId="77777777" w:rsidTr="00620C75">
        <w:trPr>
          <w:gridAfter w:val="1"/>
          <w:wAfter w:w="400" w:type="dxa"/>
          <w:trHeight w:val="114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B7F6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Rashodi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ostali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4251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11F" w14:textId="77777777" w:rsidR="00A64AAD" w:rsidRPr="00317376" w:rsidRDefault="00A64AAD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07FA" w14:textId="5BAF72AC" w:rsidR="00A64AAD" w:rsidRPr="00317376" w:rsidRDefault="00A661A0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751,67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FA3C" w14:textId="62849F93" w:rsidR="00A64AAD" w:rsidRPr="00317376" w:rsidRDefault="009E1624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3.023,58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7F4C" w14:textId="79F24E6B" w:rsidR="00A64AAD" w:rsidRPr="00317376" w:rsidRDefault="00A661A0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24,86</w:t>
            </w:r>
          </w:p>
        </w:tc>
      </w:tr>
      <w:tr w:rsidR="00A64AAD" w:rsidRPr="00317376" w14:paraId="4ABF6603" w14:textId="77777777" w:rsidTr="00620C75">
        <w:trPr>
          <w:gridAfter w:val="1"/>
          <w:wAfter w:w="399" w:type="dxa"/>
          <w:trHeight w:val="32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260B5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4C12B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3580C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5C4DC" w14:textId="77777777" w:rsidR="00A64AAD" w:rsidRPr="00317376" w:rsidRDefault="00A64AAD" w:rsidP="0094433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EE198B" w14:textId="43924F4A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55.836,72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6B95E" w14:textId="06E3568B" w:rsidR="00A64AAD" w:rsidRPr="00317376" w:rsidRDefault="009E1624" w:rsidP="00C911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290.869,16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123D1E" w14:textId="7C868F6C" w:rsidR="00A64AAD" w:rsidRPr="00317376" w:rsidRDefault="00A661A0" w:rsidP="00B94F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19,19</w:t>
            </w:r>
          </w:p>
        </w:tc>
      </w:tr>
    </w:tbl>
    <w:p w14:paraId="2BB9712F" w14:textId="77777777" w:rsidR="00C33E7F" w:rsidRPr="00654590" w:rsidRDefault="00C33E7F">
      <w:pPr>
        <w:pStyle w:val="NoSpacing"/>
        <w:rPr>
          <w:rFonts w:asciiTheme="majorHAnsi" w:hAnsiTheme="majorHAnsi" w:cs="Times New Roman"/>
          <w:b/>
        </w:rPr>
      </w:pPr>
    </w:p>
    <w:p w14:paraId="0437E7BA" w14:textId="77777777" w:rsidR="00654590" w:rsidRDefault="00654590" w:rsidP="00E416C7">
      <w:pPr>
        <w:pStyle w:val="NoSpacing"/>
        <w:numPr>
          <w:ilvl w:val="0"/>
          <w:numId w:val="12"/>
        </w:numPr>
        <w:rPr>
          <w:rFonts w:asciiTheme="majorHAnsi" w:hAnsiTheme="majorHAnsi" w:cs="Times New Roman"/>
          <w:b/>
        </w:rPr>
      </w:pPr>
      <w:proofErr w:type="spellStart"/>
      <w:r w:rsidRPr="00654590">
        <w:rPr>
          <w:rFonts w:asciiTheme="majorHAnsi" w:hAnsiTheme="majorHAnsi" w:cs="Times New Roman"/>
          <w:b/>
        </w:rPr>
        <w:t>Rashodi</w:t>
      </w:r>
      <w:proofErr w:type="spellEnd"/>
      <w:r w:rsidRPr="00654590">
        <w:rPr>
          <w:rFonts w:asciiTheme="majorHAnsi" w:hAnsiTheme="majorHAnsi" w:cs="Times New Roman"/>
          <w:b/>
        </w:rPr>
        <w:t xml:space="preserve"> od </w:t>
      </w:r>
      <w:proofErr w:type="spellStart"/>
      <w:r w:rsidRPr="00654590">
        <w:rPr>
          <w:rFonts w:asciiTheme="majorHAnsi" w:hAnsiTheme="majorHAnsi" w:cs="Times New Roman"/>
          <w:b/>
        </w:rPr>
        <w:t>usklađivanja</w:t>
      </w:r>
      <w:proofErr w:type="spellEnd"/>
      <w:r w:rsidRPr="00654590">
        <w:rPr>
          <w:rFonts w:asciiTheme="majorHAnsi" w:hAnsiTheme="majorHAnsi" w:cs="Times New Roman"/>
          <w:b/>
        </w:rPr>
        <w:t xml:space="preserve"> </w:t>
      </w:r>
      <w:proofErr w:type="spellStart"/>
      <w:r w:rsidRPr="00654590">
        <w:rPr>
          <w:rFonts w:asciiTheme="majorHAnsi" w:hAnsiTheme="majorHAnsi" w:cs="Times New Roman"/>
          <w:b/>
        </w:rPr>
        <w:t>vrijednosti</w:t>
      </w:r>
      <w:proofErr w:type="spellEnd"/>
      <w:r w:rsidRPr="00654590">
        <w:rPr>
          <w:rFonts w:asciiTheme="majorHAnsi" w:hAnsiTheme="majorHAnsi" w:cs="Times New Roman"/>
          <w:b/>
        </w:rPr>
        <w:t xml:space="preserve"> </w:t>
      </w:r>
      <w:proofErr w:type="spellStart"/>
      <w:r w:rsidRPr="00654590">
        <w:rPr>
          <w:rFonts w:asciiTheme="majorHAnsi" w:hAnsiTheme="majorHAnsi" w:cs="Times New Roman"/>
          <w:b/>
        </w:rPr>
        <w:t>imovine</w:t>
      </w:r>
      <w:proofErr w:type="spellEnd"/>
    </w:p>
    <w:p w14:paraId="6D88FE78" w14:textId="4A23E061" w:rsidR="00654590" w:rsidRDefault="00501D9D" w:rsidP="00DA2180">
      <w:pPr>
        <w:pStyle w:val="NoSpacing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654590" w:rsidRPr="00654590">
        <w:rPr>
          <w:rFonts w:asciiTheme="majorHAnsi" w:hAnsiTheme="majorHAnsi" w:cs="Times New Roman"/>
        </w:rPr>
        <w:t xml:space="preserve"> Po </w:t>
      </w:r>
      <w:proofErr w:type="spellStart"/>
      <w:r w:rsidR="00654590" w:rsidRPr="00654590">
        <w:rPr>
          <w:rFonts w:asciiTheme="majorHAnsi" w:hAnsiTheme="majorHAnsi" w:cs="Times New Roman"/>
        </w:rPr>
        <w:t>osnovu</w:t>
      </w:r>
      <w:proofErr w:type="spellEnd"/>
      <w:r w:rsidR="00654590">
        <w:rPr>
          <w:rFonts w:asciiTheme="majorHAnsi" w:hAnsiTheme="majorHAnsi" w:cs="Times New Roman"/>
        </w:rPr>
        <w:t xml:space="preserve"> </w:t>
      </w:r>
      <w:proofErr w:type="spellStart"/>
      <w:r w:rsidR="00654590">
        <w:rPr>
          <w:rFonts w:asciiTheme="majorHAnsi" w:hAnsiTheme="majorHAnsi" w:cs="Times New Roman"/>
        </w:rPr>
        <w:t>procjene</w:t>
      </w:r>
      <w:proofErr w:type="spellEnd"/>
      <w:r w:rsidR="00654590">
        <w:rPr>
          <w:rFonts w:asciiTheme="majorHAnsi" w:hAnsiTheme="majorHAnsi" w:cs="Times New Roman"/>
        </w:rPr>
        <w:t xml:space="preserve"> </w:t>
      </w:r>
      <w:proofErr w:type="spellStart"/>
      <w:r w:rsidR="00654590">
        <w:rPr>
          <w:rFonts w:asciiTheme="majorHAnsi" w:hAnsiTheme="majorHAnsi" w:cs="Times New Roman"/>
        </w:rPr>
        <w:t>vrijednosti</w:t>
      </w:r>
      <w:proofErr w:type="spellEnd"/>
      <w:r w:rsidR="00654590">
        <w:rPr>
          <w:rFonts w:asciiTheme="majorHAnsi" w:hAnsiTheme="majorHAnsi" w:cs="Times New Roman"/>
        </w:rPr>
        <w:t xml:space="preserve"> </w:t>
      </w:r>
      <w:proofErr w:type="spellStart"/>
      <w:r w:rsidR="00654590">
        <w:rPr>
          <w:rFonts w:asciiTheme="majorHAnsi" w:hAnsiTheme="majorHAnsi" w:cs="Times New Roman"/>
        </w:rPr>
        <w:t>investicionih</w:t>
      </w:r>
      <w:proofErr w:type="spellEnd"/>
      <w:r w:rsidR="00654590">
        <w:rPr>
          <w:rFonts w:asciiTheme="majorHAnsi" w:hAnsiTheme="majorHAnsi" w:cs="Times New Roman"/>
        </w:rPr>
        <w:t xml:space="preserve"> </w:t>
      </w:r>
      <w:proofErr w:type="spellStart"/>
      <w:r w:rsidR="00654590">
        <w:rPr>
          <w:rFonts w:asciiTheme="majorHAnsi" w:hAnsiTheme="majorHAnsi" w:cs="Times New Roman"/>
        </w:rPr>
        <w:t>nekretnina</w:t>
      </w:r>
      <w:proofErr w:type="spellEnd"/>
      <w:r w:rsidR="00654590">
        <w:rPr>
          <w:rFonts w:asciiTheme="majorHAnsi" w:hAnsiTheme="majorHAnsi" w:cs="Times New Roman"/>
        </w:rPr>
        <w:t xml:space="preserve"> </w:t>
      </w:r>
      <w:proofErr w:type="spellStart"/>
      <w:r w:rsidR="00654590">
        <w:rPr>
          <w:rFonts w:asciiTheme="majorHAnsi" w:hAnsiTheme="majorHAnsi" w:cs="Times New Roman"/>
        </w:rPr>
        <w:t>koje</w:t>
      </w:r>
      <w:proofErr w:type="spellEnd"/>
      <w:r w:rsidR="00654590">
        <w:rPr>
          <w:rFonts w:asciiTheme="majorHAnsi" w:hAnsiTheme="majorHAnsi" w:cs="Times New Roman"/>
        </w:rPr>
        <w:t xml:space="preserve"> se </w:t>
      </w:r>
      <w:proofErr w:type="spellStart"/>
      <w:r w:rsidR="00654590">
        <w:rPr>
          <w:rFonts w:asciiTheme="majorHAnsi" w:hAnsiTheme="majorHAnsi" w:cs="Times New Roman"/>
        </w:rPr>
        <w:t>vrednuju</w:t>
      </w:r>
      <w:proofErr w:type="spellEnd"/>
      <w:r w:rsidR="00654590">
        <w:rPr>
          <w:rFonts w:asciiTheme="majorHAnsi" w:hAnsiTheme="majorHAnsi" w:cs="Times New Roman"/>
        </w:rPr>
        <w:t xml:space="preserve"> po fer </w:t>
      </w:r>
      <w:proofErr w:type="spellStart"/>
      <w:proofErr w:type="gramStart"/>
      <w:r w:rsidR="00654590">
        <w:rPr>
          <w:rFonts w:asciiTheme="majorHAnsi" w:hAnsiTheme="majorHAnsi" w:cs="Times New Roman"/>
        </w:rPr>
        <w:t>vrijednosti</w:t>
      </w:r>
      <w:proofErr w:type="spellEnd"/>
      <w:r w:rsidR="00654590">
        <w:rPr>
          <w:rFonts w:asciiTheme="majorHAnsi" w:hAnsiTheme="majorHAnsi" w:cs="Times New Roman"/>
        </w:rPr>
        <w:t xml:space="preserve">  </w:t>
      </w:r>
      <w:proofErr w:type="spellStart"/>
      <w:r>
        <w:rPr>
          <w:rFonts w:asciiTheme="majorHAnsi" w:hAnsiTheme="majorHAnsi" w:cs="Times New Roman"/>
        </w:rPr>
        <w:t>e</w:t>
      </w:r>
      <w:r w:rsidR="00654590">
        <w:rPr>
          <w:rFonts w:asciiTheme="majorHAnsi" w:hAnsiTheme="majorHAnsi" w:cs="Times New Roman"/>
        </w:rPr>
        <w:t>videntirani</w:t>
      </w:r>
      <w:proofErr w:type="spellEnd"/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ostali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rashodi</w:t>
      </w:r>
      <w:proofErr w:type="spellEnd"/>
      <w:r>
        <w:rPr>
          <w:rFonts w:asciiTheme="majorHAnsi" w:hAnsiTheme="majorHAnsi" w:cs="Times New Roman"/>
        </w:rPr>
        <w:t xml:space="preserve"> po </w:t>
      </w:r>
      <w:proofErr w:type="spellStart"/>
      <w:r>
        <w:rPr>
          <w:rFonts w:asciiTheme="majorHAnsi" w:hAnsiTheme="majorHAnsi" w:cs="Times New Roman"/>
        </w:rPr>
        <w:t>osnovu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usklađivanja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vrijednosti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imovine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iznosu</w:t>
      </w:r>
      <w:proofErr w:type="spellEnd"/>
      <w:r>
        <w:rPr>
          <w:rFonts w:asciiTheme="majorHAnsi" w:hAnsiTheme="majorHAnsi" w:cs="Times New Roman"/>
        </w:rPr>
        <w:t xml:space="preserve"> od </w:t>
      </w:r>
      <w:r w:rsidR="00A661A0">
        <w:rPr>
          <w:rFonts w:asciiTheme="majorHAnsi" w:hAnsiTheme="majorHAnsi" w:cs="Times New Roman"/>
        </w:rPr>
        <w:t>793.970,00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KM</w:t>
      </w:r>
      <w:r w:rsidR="00A661A0">
        <w:rPr>
          <w:rFonts w:asciiTheme="majorHAnsi" w:hAnsiTheme="majorHAnsi" w:cs="Times New Roman"/>
        </w:rPr>
        <w:t>.</w:t>
      </w:r>
      <w:r w:rsidR="00040B97">
        <w:rPr>
          <w:rFonts w:asciiTheme="majorHAnsi" w:hAnsiTheme="majorHAnsi" w:cs="Times New Roman"/>
        </w:rPr>
        <w:t>Procjenu</w:t>
      </w:r>
      <w:proofErr w:type="spellEnd"/>
      <w:r w:rsidR="00A661A0">
        <w:rPr>
          <w:rFonts w:asciiTheme="majorHAnsi" w:hAnsiTheme="majorHAnsi" w:cs="Times New Roman"/>
        </w:rPr>
        <w:t xml:space="preserve"> </w:t>
      </w:r>
      <w:proofErr w:type="spellStart"/>
      <w:r w:rsidR="00A661A0">
        <w:rPr>
          <w:rFonts w:asciiTheme="majorHAnsi" w:hAnsiTheme="majorHAnsi" w:cs="Times New Roman"/>
        </w:rPr>
        <w:t>vrijednosti</w:t>
      </w:r>
      <w:proofErr w:type="spellEnd"/>
      <w:r w:rsidR="00040B97">
        <w:rPr>
          <w:rFonts w:asciiTheme="majorHAnsi" w:hAnsiTheme="majorHAnsi" w:cs="Times New Roman"/>
        </w:rPr>
        <w:t xml:space="preserve"> </w:t>
      </w:r>
      <w:proofErr w:type="spellStart"/>
      <w:r w:rsidR="00040B97">
        <w:rPr>
          <w:rFonts w:asciiTheme="majorHAnsi" w:hAnsiTheme="majorHAnsi" w:cs="Times New Roman"/>
        </w:rPr>
        <w:t>investicionih</w:t>
      </w:r>
      <w:proofErr w:type="spellEnd"/>
      <w:r w:rsidR="00040B97">
        <w:rPr>
          <w:rFonts w:asciiTheme="majorHAnsi" w:hAnsiTheme="majorHAnsi" w:cs="Times New Roman"/>
        </w:rPr>
        <w:t xml:space="preserve"> </w:t>
      </w:r>
      <w:proofErr w:type="spellStart"/>
      <w:r w:rsidR="00040B97">
        <w:rPr>
          <w:rFonts w:asciiTheme="majorHAnsi" w:hAnsiTheme="majorHAnsi" w:cs="Times New Roman"/>
        </w:rPr>
        <w:t>nekretnina</w:t>
      </w:r>
      <w:proofErr w:type="spellEnd"/>
      <w:r w:rsidR="00040B97">
        <w:rPr>
          <w:rFonts w:asciiTheme="majorHAnsi" w:hAnsiTheme="majorHAnsi" w:cs="Times New Roman"/>
        </w:rPr>
        <w:t xml:space="preserve"> je </w:t>
      </w:r>
      <w:proofErr w:type="spellStart"/>
      <w:r w:rsidR="00040B97">
        <w:rPr>
          <w:rFonts w:asciiTheme="majorHAnsi" w:hAnsiTheme="majorHAnsi" w:cs="Times New Roman"/>
        </w:rPr>
        <w:t>vršio</w:t>
      </w:r>
      <w:proofErr w:type="spellEnd"/>
      <w:r w:rsidR="00040B97">
        <w:rPr>
          <w:rFonts w:asciiTheme="majorHAnsi" w:hAnsiTheme="majorHAnsi" w:cs="Times New Roman"/>
        </w:rPr>
        <w:t xml:space="preserve"> </w:t>
      </w:r>
      <w:proofErr w:type="spellStart"/>
      <w:r w:rsidR="00040B97">
        <w:rPr>
          <w:rFonts w:asciiTheme="majorHAnsi" w:hAnsiTheme="majorHAnsi" w:cs="Times New Roman"/>
        </w:rPr>
        <w:t>ovlašteni</w:t>
      </w:r>
      <w:proofErr w:type="spellEnd"/>
      <w:r w:rsidR="00040B97">
        <w:rPr>
          <w:rFonts w:asciiTheme="majorHAnsi" w:hAnsiTheme="majorHAnsi" w:cs="Times New Roman"/>
        </w:rPr>
        <w:t xml:space="preserve"> </w:t>
      </w:r>
      <w:proofErr w:type="spellStart"/>
      <w:r w:rsidR="00040B97">
        <w:rPr>
          <w:rFonts w:asciiTheme="majorHAnsi" w:hAnsiTheme="majorHAnsi" w:cs="Times New Roman"/>
        </w:rPr>
        <w:t>procjenjivač</w:t>
      </w:r>
      <w:proofErr w:type="spellEnd"/>
      <w:r w:rsidR="00040B97">
        <w:rPr>
          <w:rFonts w:asciiTheme="majorHAnsi" w:hAnsiTheme="majorHAnsi" w:cs="Times New Roman"/>
        </w:rPr>
        <w:t>.</w:t>
      </w:r>
    </w:p>
    <w:p w14:paraId="3B9729AB" w14:textId="77777777" w:rsidR="00DA2180" w:rsidRDefault="00DA2180" w:rsidP="00501D9D">
      <w:pPr>
        <w:pStyle w:val="NoSpacing"/>
        <w:spacing w:line="240" w:lineRule="auto"/>
        <w:rPr>
          <w:rFonts w:asciiTheme="majorHAnsi" w:hAnsiTheme="majorHAnsi" w:cs="Times New Roman"/>
        </w:rPr>
      </w:pPr>
    </w:p>
    <w:p w14:paraId="755855BF" w14:textId="77777777" w:rsidR="00662F3D" w:rsidRDefault="00662F3D" w:rsidP="00F347EC">
      <w:pPr>
        <w:pStyle w:val="Heading2"/>
      </w:pPr>
    </w:p>
    <w:p w14:paraId="2FB4772F" w14:textId="77E05C9C" w:rsidR="00662F3D" w:rsidRPr="00662F3D" w:rsidRDefault="00CE4119" w:rsidP="00C54815">
      <w:pPr>
        <w:pStyle w:val="Heading2"/>
      </w:pPr>
      <w:bookmarkStart w:id="57" w:name="_Toc97118968"/>
      <w:r w:rsidRPr="00317376">
        <w:t>ANALIZA ODNOSA TROŠKOVA SPROVOĐENJA OSIGURANJA</w:t>
      </w:r>
      <w:r w:rsidR="00B7238C">
        <w:t xml:space="preserve"> </w:t>
      </w:r>
      <w:r w:rsidRPr="00317376">
        <w:t>I REŽIJSKOG DODATKA</w:t>
      </w:r>
      <w:bookmarkEnd w:id="57"/>
    </w:p>
    <w:p w14:paraId="41D1E7BE" w14:textId="7B0DD843" w:rsidR="00A528B8" w:rsidRDefault="00040717" w:rsidP="00A661A0">
      <w:pPr>
        <w:pStyle w:val="NoSpacing"/>
        <w:spacing w:line="276" w:lineRule="auto"/>
        <w:ind w:firstLine="578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Troškovi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sprovođenja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osiguranja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ograničeni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ostvarenim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i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propisanim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režijskim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dodatkom</w:t>
      </w:r>
      <w:proofErr w:type="spellEnd"/>
      <w:r w:rsidR="00870923" w:rsidRPr="00317376">
        <w:rPr>
          <w:rFonts w:asciiTheme="majorHAnsi" w:hAnsiTheme="majorHAnsi" w:cs="Times New Roman"/>
        </w:rPr>
        <w:t xml:space="preserve"> koji se </w:t>
      </w:r>
      <w:proofErr w:type="spellStart"/>
      <w:r w:rsidR="00870923" w:rsidRPr="00317376">
        <w:rPr>
          <w:rFonts w:asciiTheme="majorHAnsi" w:hAnsiTheme="majorHAnsi" w:cs="Times New Roman"/>
        </w:rPr>
        <w:t>formira</w:t>
      </w:r>
      <w:proofErr w:type="spellEnd"/>
      <w:r w:rsidR="00870923" w:rsidRPr="00317376">
        <w:rPr>
          <w:rFonts w:asciiTheme="majorHAnsi" w:hAnsiTheme="majorHAnsi" w:cs="Times New Roman"/>
        </w:rPr>
        <w:t xml:space="preserve"> u </w:t>
      </w:r>
      <w:proofErr w:type="spellStart"/>
      <w:r w:rsidR="00870923" w:rsidRPr="00317376">
        <w:rPr>
          <w:rFonts w:asciiTheme="majorHAnsi" w:hAnsiTheme="majorHAnsi" w:cs="Times New Roman"/>
        </w:rPr>
        <w:t>skladu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sa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Pravilnikom</w:t>
      </w:r>
      <w:proofErr w:type="spellEnd"/>
      <w:r w:rsidR="00040B97">
        <w:rPr>
          <w:rFonts w:asciiTheme="majorHAnsi" w:hAnsiTheme="majorHAnsi" w:cs="Times New Roman"/>
        </w:rPr>
        <w:t xml:space="preserve"> </w:t>
      </w:r>
      <w:r w:rsidR="00870923" w:rsidRPr="00317376">
        <w:rPr>
          <w:rFonts w:asciiTheme="majorHAnsi" w:hAnsiTheme="majorHAnsi" w:cs="Times New Roman"/>
        </w:rPr>
        <w:t xml:space="preserve">o </w:t>
      </w:r>
      <w:proofErr w:type="spellStart"/>
      <w:r w:rsidR="00870923" w:rsidRPr="00317376">
        <w:rPr>
          <w:rFonts w:asciiTheme="majorHAnsi" w:hAnsiTheme="majorHAnsi" w:cs="Times New Roman"/>
        </w:rPr>
        <w:t>maksimalnim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stopama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režijskog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dodataka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i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Odlukom</w:t>
      </w:r>
      <w:proofErr w:type="spellEnd"/>
      <w:r w:rsidR="00870923" w:rsidRPr="00317376">
        <w:rPr>
          <w:rFonts w:asciiTheme="majorHAnsi" w:hAnsiTheme="majorHAnsi" w:cs="Times New Roman"/>
        </w:rPr>
        <w:t xml:space="preserve"> o </w:t>
      </w:r>
      <w:proofErr w:type="spellStart"/>
      <w:r w:rsidR="00870923" w:rsidRPr="00317376">
        <w:rPr>
          <w:rFonts w:asciiTheme="majorHAnsi" w:hAnsiTheme="majorHAnsi" w:cs="Times New Roman"/>
        </w:rPr>
        <w:t>raspodjeli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bruto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premije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sa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maksimalnim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stopama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režijskog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dodatka</w:t>
      </w:r>
      <w:proofErr w:type="spellEnd"/>
      <w:r w:rsidR="00870923" w:rsidRPr="00317376">
        <w:rPr>
          <w:rFonts w:asciiTheme="majorHAnsi" w:hAnsiTheme="majorHAnsi" w:cs="Times New Roman"/>
        </w:rPr>
        <w:t xml:space="preserve"> za </w:t>
      </w:r>
      <w:proofErr w:type="spellStart"/>
      <w:r w:rsidR="00870923" w:rsidRPr="00317376">
        <w:rPr>
          <w:rFonts w:asciiTheme="majorHAnsi" w:hAnsiTheme="majorHAnsi" w:cs="Times New Roman"/>
        </w:rPr>
        <w:t>odnosnu</w:t>
      </w:r>
      <w:proofErr w:type="spellEnd"/>
      <w:r w:rsidR="00870923" w:rsidRPr="00317376">
        <w:rPr>
          <w:rFonts w:asciiTheme="majorHAnsi" w:hAnsiTheme="majorHAnsi" w:cs="Times New Roman"/>
        </w:rPr>
        <w:t xml:space="preserve"> </w:t>
      </w:r>
      <w:proofErr w:type="spellStart"/>
      <w:r w:rsidR="00870923" w:rsidRPr="00317376">
        <w:rPr>
          <w:rFonts w:asciiTheme="majorHAnsi" w:hAnsiTheme="majorHAnsi" w:cs="Times New Roman"/>
        </w:rPr>
        <w:t>godinu</w:t>
      </w:r>
      <w:proofErr w:type="spellEnd"/>
      <w:r w:rsidR="00870923" w:rsidRPr="00317376">
        <w:rPr>
          <w:rFonts w:asciiTheme="majorHAnsi" w:hAnsiTheme="majorHAnsi" w:cs="Times New Roman"/>
        </w:rPr>
        <w:t>.</w:t>
      </w:r>
      <w:r w:rsidR="00184264">
        <w:rPr>
          <w:rFonts w:asciiTheme="majorHAnsi" w:hAnsiTheme="majorHAnsi" w:cs="Times New Roman"/>
        </w:rPr>
        <w:t xml:space="preserve"> </w:t>
      </w:r>
      <w:r w:rsidR="00AA3DE2" w:rsidRPr="00317376">
        <w:rPr>
          <w:rFonts w:asciiTheme="majorHAnsi" w:hAnsiTheme="majorHAnsi" w:cs="Times New Roman"/>
        </w:rPr>
        <w:t xml:space="preserve">U </w:t>
      </w:r>
      <w:proofErr w:type="spellStart"/>
      <w:r w:rsidR="00AA3DE2" w:rsidRPr="00317376">
        <w:rPr>
          <w:rFonts w:asciiTheme="majorHAnsi" w:hAnsiTheme="majorHAnsi" w:cs="Times New Roman"/>
        </w:rPr>
        <w:t>ukupno</w:t>
      </w:r>
      <w:proofErr w:type="spellEnd"/>
      <w:r w:rsidR="00AA3DE2" w:rsidRPr="00317376">
        <w:rPr>
          <w:rFonts w:asciiTheme="majorHAnsi" w:hAnsiTheme="majorHAnsi" w:cs="Times New Roman"/>
        </w:rPr>
        <w:t xml:space="preserve"> </w:t>
      </w:r>
      <w:proofErr w:type="spellStart"/>
      <w:r w:rsidR="00AA3DE2" w:rsidRPr="00317376">
        <w:rPr>
          <w:rFonts w:asciiTheme="majorHAnsi" w:hAnsiTheme="majorHAnsi" w:cs="Times New Roman"/>
        </w:rPr>
        <w:t>fakturisanoj</w:t>
      </w:r>
      <w:proofErr w:type="spellEnd"/>
      <w:r w:rsidR="00AA3DE2" w:rsidRPr="00317376">
        <w:rPr>
          <w:rFonts w:asciiTheme="majorHAnsi" w:hAnsiTheme="majorHAnsi" w:cs="Times New Roman"/>
        </w:rPr>
        <w:t xml:space="preserve"> </w:t>
      </w:r>
      <w:proofErr w:type="spellStart"/>
      <w:r w:rsidR="00AA3DE2" w:rsidRPr="00317376">
        <w:rPr>
          <w:rFonts w:asciiTheme="majorHAnsi" w:hAnsiTheme="majorHAnsi" w:cs="Times New Roman"/>
        </w:rPr>
        <w:t>premiji</w:t>
      </w:r>
      <w:proofErr w:type="spellEnd"/>
      <w:r w:rsidR="00AA3DE2" w:rsidRPr="00317376">
        <w:rPr>
          <w:rFonts w:asciiTheme="majorHAnsi" w:hAnsiTheme="majorHAnsi" w:cs="Times New Roman"/>
        </w:rPr>
        <w:t xml:space="preserve"> </w:t>
      </w:r>
      <w:proofErr w:type="spellStart"/>
      <w:r w:rsidR="00D14F50" w:rsidRPr="00317376">
        <w:rPr>
          <w:rFonts w:asciiTheme="majorHAnsi" w:hAnsiTheme="majorHAnsi" w:cs="Times New Roman"/>
        </w:rPr>
        <w:t>ostvareni</w:t>
      </w:r>
      <w:proofErr w:type="spellEnd"/>
      <w:r w:rsidR="00D14F50" w:rsidRPr="00317376">
        <w:rPr>
          <w:rFonts w:asciiTheme="majorHAnsi" w:hAnsiTheme="majorHAnsi" w:cs="Times New Roman"/>
        </w:rPr>
        <w:t xml:space="preserve"> </w:t>
      </w:r>
      <w:proofErr w:type="spellStart"/>
      <w:r w:rsidR="00D14F50" w:rsidRPr="00317376">
        <w:rPr>
          <w:rFonts w:asciiTheme="majorHAnsi" w:hAnsiTheme="majorHAnsi" w:cs="Times New Roman"/>
        </w:rPr>
        <w:t>režijski</w:t>
      </w:r>
      <w:proofErr w:type="spellEnd"/>
      <w:r w:rsidR="00D14F50" w:rsidRPr="00317376">
        <w:rPr>
          <w:rFonts w:asciiTheme="majorHAnsi" w:hAnsiTheme="majorHAnsi" w:cs="Times New Roman"/>
        </w:rPr>
        <w:t xml:space="preserve"> </w:t>
      </w:r>
      <w:proofErr w:type="spellStart"/>
      <w:r w:rsidR="00D14F50" w:rsidRPr="00317376">
        <w:rPr>
          <w:rFonts w:asciiTheme="majorHAnsi" w:hAnsiTheme="majorHAnsi" w:cs="Times New Roman"/>
        </w:rPr>
        <w:t>dodatak</w:t>
      </w:r>
      <w:proofErr w:type="spellEnd"/>
      <w:r w:rsidR="00A50CAE" w:rsidRPr="00317376">
        <w:rPr>
          <w:rFonts w:asciiTheme="majorHAnsi" w:hAnsiTheme="majorHAnsi" w:cs="Times New Roman"/>
        </w:rPr>
        <w:t xml:space="preserve"> </w:t>
      </w:r>
      <w:proofErr w:type="spellStart"/>
      <w:r w:rsidR="007C41B0" w:rsidRPr="00317376">
        <w:rPr>
          <w:rFonts w:asciiTheme="majorHAnsi" w:hAnsiTheme="majorHAnsi" w:cs="Times New Roman"/>
        </w:rPr>
        <w:t>učestvuj</w:t>
      </w:r>
      <w:r w:rsidR="00D14F50" w:rsidRPr="00317376">
        <w:rPr>
          <w:rFonts w:asciiTheme="majorHAnsi" w:hAnsiTheme="majorHAnsi" w:cs="Times New Roman"/>
        </w:rPr>
        <w:t>e</w:t>
      </w:r>
      <w:proofErr w:type="spellEnd"/>
      <w:r w:rsidR="007C41B0" w:rsidRPr="00317376">
        <w:rPr>
          <w:rFonts w:asciiTheme="majorHAnsi" w:hAnsiTheme="majorHAnsi" w:cs="Times New Roman"/>
        </w:rPr>
        <w:t xml:space="preserve"> </w:t>
      </w:r>
      <w:proofErr w:type="spellStart"/>
      <w:r w:rsidR="007C41B0" w:rsidRPr="00317376">
        <w:rPr>
          <w:rFonts w:asciiTheme="majorHAnsi" w:hAnsiTheme="majorHAnsi" w:cs="Times New Roman"/>
        </w:rPr>
        <w:t>sa</w:t>
      </w:r>
      <w:proofErr w:type="spellEnd"/>
      <w:r w:rsidR="007C41B0" w:rsidRPr="00317376">
        <w:rPr>
          <w:rFonts w:asciiTheme="majorHAnsi" w:hAnsiTheme="majorHAnsi" w:cs="Times New Roman"/>
        </w:rPr>
        <w:t xml:space="preserve"> </w:t>
      </w:r>
      <w:r w:rsidR="00A661A0">
        <w:rPr>
          <w:rFonts w:asciiTheme="majorHAnsi" w:hAnsiTheme="majorHAnsi" w:cs="Times New Roman"/>
        </w:rPr>
        <w:t>28,63</w:t>
      </w:r>
      <w:r w:rsidR="00D33857" w:rsidRPr="00317376">
        <w:rPr>
          <w:rFonts w:asciiTheme="majorHAnsi" w:hAnsiTheme="majorHAnsi" w:cs="Times New Roman"/>
        </w:rPr>
        <w:t xml:space="preserve">%, </w:t>
      </w:r>
      <w:proofErr w:type="spellStart"/>
      <w:r w:rsidR="00024D5A" w:rsidRPr="00317376">
        <w:rPr>
          <w:rFonts w:asciiTheme="majorHAnsi" w:hAnsiTheme="majorHAnsi" w:cs="Times New Roman"/>
        </w:rPr>
        <w:t>dok</w:t>
      </w:r>
      <w:proofErr w:type="spellEnd"/>
      <w:r w:rsidR="00024D5A" w:rsidRPr="00317376">
        <w:rPr>
          <w:rFonts w:asciiTheme="majorHAnsi" w:hAnsiTheme="majorHAnsi" w:cs="Times New Roman"/>
        </w:rPr>
        <w:t xml:space="preserve"> </w:t>
      </w:r>
      <w:proofErr w:type="spellStart"/>
      <w:r w:rsidR="00024D5A" w:rsidRPr="00317376">
        <w:rPr>
          <w:rFonts w:asciiTheme="majorHAnsi" w:hAnsiTheme="majorHAnsi" w:cs="Times New Roman"/>
        </w:rPr>
        <w:t>troškovi</w:t>
      </w:r>
      <w:proofErr w:type="spellEnd"/>
      <w:r w:rsidR="00024D5A" w:rsidRPr="00317376">
        <w:rPr>
          <w:rFonts w:asciiTheme="majorHAnsi" w:hAnsiTheme="majorHAnsi" w:cs="Times New Roman"/>
        </w:rPr>
        <w:t xml:space="preserve"> </w:t>
      </w:r>
      <w:proofErr w:type="spellStart"/>
      <w:r w:rsidR="00024D5A" w:rsidRPr="00317376">
        <w:rPr>
          <w:rFonts w:asciiTheme="majorHAnsi" w:hAnsiTheme="majorHAnsi" w:cs="Times New Roman"/>
        </w:rPr>
        <w:t>sprovođenja</w:t>
      </w:r>
      <w:proofErr w:type="spellEnd"/>
      <w:r w:rsidR="00024D5A" w:rsidRPr="00317376">
        <w:rPr>
          <w:rFonts w:asciiTheme="majorHAnsi" w:hAnsiTheme="majorHAnsi" w:cs="Times New Roman"/>
        </w:rPr>
        <w:t xml:space="preserve"> u </w:t>
      </w:r>
      <w:proofErr w:type="spellStart"/>
      <w:r w:rsidR="00024D5A" w:rsidRPr="00317376">
        <w:rPr>
          <w:rFonts w:asciiTheme="majorHAnsi" w:hAnsiTheme="majorHAnsi" w:cs="Times New Roman"/>
        </w:rPr>
        <w:t>ostvarenom</w:t>
      </w:r>
      <w:proofErr w:type="spellEnd"/>
      <w:r w:rsidR="00024D5A" w:rsidRPr="00317376">
        <w:rPr>
          <w:rFonts w:asciiTheme="majorHAnsi" w:hAnsiTheme="majorHAnsi" w:cs="Times New Roman"/>
        </w:rPr>
        <w:t xml:space="preserve"> </w:t>
      </w:r>
      <w:proofErr w:type="spellStart"/>
      <w:r w:rsidR="00024D5A" w:rsidRPr="00317376">
        <w:rPr>
          <w:rFonts w:asciiTheme="majorHAnsi" w:hAnsiTheme="majorHAnsi" w:cs="Times New Roman"/>
        </w:rPr>
        <w:t>režijskom</w:t>
      </w:r>
      <w:proofErr w:type="spellEnd"/>
      <w:r w:rsidR="00024D5A" w:rsidRPr="00317376">
        <w:rPr>
          <w:rFonts w:asciiTheme="majorHAnsi" w:hAnsiTheme="majorHAnsi" w:cs="Times New Roman"/>
        </w:rPr>
        <w:t xml:space="preserve"> </w:t>
      </w:r>
      <w:proofErr w:type="spellStart"/>
      <w:r w:rsidR="00024D5A" w:rsidRPr="00317376">
        <w:rPr>
          <w:rFonts w:asciiTheme="majorHAnsi" w:hAnsiTheme="majorHAnsi" w:cs="Times New Roman"/>
        </w:rPr>
        <w:t>dodatku</w:t>
      </w:r>
      <w:proofErr w:type="spellEnd"/>
      <w:r w:rsidR="00024D5A" w:rsidRPr="00317376">
        <w:rPr>
          <w:rFonts w:asciiTheme="majorHAnsi" w:hAnsiTheme="majorHAnsi" w:cs="Times New Roman"/>
        </w:rPr>
        <w:t xml:space="preserve"> </w:t>
      </w:r>
      <w:proofErr w:type="spellStart"/>
      <w:r w:rsidR="00024D5A" w:rsidRPr="00317376">
        <w:rPr>
          <w:rFonts w:asciiTheme="majorHAnsi" w:hAnsiTheme="majorHAnsi" w:cs="Times New Roman"/>
        </w:rPr>
        <w:t>učestvuju</w:t>
      </w:r>
      <w:proofErr w:type="spellEnd"/>
      <w:r w:rsidR="00041E9E" w:rsidRPr="00317376">
        <w:rPr>
          <w:rFonts w:asciiTheme="majorHAnsi" w:hAnsiTheme="majorHAnsi" w:cs="Times New Roman"/>
        </w:rPr>
        <w:t xml:space="preserve"> </w:t>
      </w:r>
      <w:proofErr w:type="spellStart"/>
      <w:r w:rsidR="00041E9E" w:rsidRPr="00317376">
        <w:rPr>
          <w:rFonts w:asciiTheme="majorHAnsi" w:hAnsiTheme="majorHAnsi" w:cs="Times New Roman"/>
        </w:rPr>
        <w:t>sa</w:t>
      </w:r>
      <w:proofErr w:type="spellEnd"/>
      <w:r w:rsidR="00041E9E" w:rsidRPr="00317376">
        <w:rPr>
          <w:rFonts w:asciiTheme="majorHAnsi" w:hAnsiTheme="majorHAnsi" w:cs="Times New Roman"/>
        </w:rPr>
        <w:t xml:space="preserve"> </w:t>
      </w:r>
      <w:r w:rsidR="00A661A0">
        <w:rPr>
          <w:rFonts w:asciiTheme="majorHAnsi" w:hAnsiTheme="majorHAnsi" w:cs="Times New Roman"/>
        </w:rPr>
        <w:t>62,70</w:t>
      </w:r>
      <w:r w:rsidR="00041E9E" w:rsidRPr="00317376">
        <w:rPr>
          <w:rFonts w:asciiTheme="majorHAnsi" w:hAnsiTheme="majorHAnsi" w:cs="Times New Roman"/>
        </w:rPr>
        <w:t>%.</w:t>
      </w:r>
    </w:p>
    <w:p w14:paraId="5D2E75BA" w14:textId="77777777" w:rsidR="00A661A0" w:rsidRPr="00317376" w:rsidRDefault="00A661A0" w:rsidP="00C42021">
      <w:pPr>
        <w:pStyle w:val="NoSpacing"/>
        <w:spacing w:before="240" w:after="240" w:line="276" w:lineRule="auto"/>
        <w:ind w:firstLine="578"/>
        <w:jc w:val="both"/>
        <w:rPr>
          <w:rFonts w:asciiTheme="majorHAnsi" w:hAnsiTheme="majorHAnsi" w:cs="Times New Roman"/>
        </w:rPr>
      </w:pPr>
    </w:p>
    <w:p w14:paraId="2CB44A01" w14:textId="25D0D2A2" w:rsidR="00EF6BDB" w:rsidRPr="00317376" w:rsidRDefault="00EF6BDB" w:rsidP="005134D1">
      <w:pPr>
        <w:pStyle w:val="NoSpacing"/>
        <w:spacing w:before="240" w:line="240" w:lineRule="auto"/>
        <w:ind w:firstLineChars="720" w:firstLine="1584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lastRenderedPageBreak/>
        <w:t>Ostvareni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režijski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dodatak</w:t>
      </w:r>
      <w:proofErr w:type="spellEnd"/>
      <w:r w:rsidRPr="00317376">
        <w:rPr>
          <w:rFonts w:asciiTheme="majorHAnsi" w:hAnsiTheme="majorHAnsi" w:cs="Times New Roman"/>
        </w:rPr>
        <w:t xml:space="preserve">                             </w:t>
      </w:r>
      <w:r w:rsidR="00B13CB3">
        <w:rPr>
          <w:rFonts w:asciiTheme="majorHAnsi" w:hAnsiTheme="majorHAnsi" w:cs="Times New Roman"/>
        </w:rPr>
        <w:t xml:space="preserve">   </w:t>
      </w:r>
      <w:r w:rsidR="008350D5">
        <w:rPr>
          <w:rFonts w:asciiTheme="majorHAnsi" w:hAnsiTheme="majorHAnsi" w:cs="Times New Roman"/>
        </w:rPr>
        <w:t>4.</w:t>
      </w:r>
      <w:r w:rsidR="00A661A0">
        <w:rPr>
          <w:rFonts w:asciiTheme="majorHAnsi" w:hAnsiTheme="majorHAnsi" w:cs="Times New Roman"/>
        </w:rPr>
        <w:t>924.185,01</w:t>
      </w:r>
    </w:p>
    <w:p w14:paraId="1B87C402" w14:textId="10CAA05C" w:rsidR="00040717" w:rsidRPr="00317376" w:rsidRDefault="00013689" w:rsidP="005134D1">
      <w:pPr>
        <w:pStyle w:val="NoSpacing"/>
        <w:spacing w:before="240" w:line="240" w:lineRule="auto"/>
        <w:jc w:val="both"/>
        <w:rPr>
          <w:rFonts w:asciiTheme="majorHAnsi" w:hAnsiTheme="majorHAnsi" w:cs="Times New Roman"/>
          <w:u w:val="single"/>
        </w:rPr>
      </w:pPr>
      <w:r w:rsidRPr="00317376">
        <w:rPr>
          <w:rFonts w:asciiTheme="majorHAnsi" w:hAnsiTheme="majorHAnsi" w:cs="Times New Roman"/>
        </w:rPr>
        <w:t xml:space="preserve">                                 </w:t>
      </w:r>
      <w:proofErr w:type="spellStart"/>
      <w:r w:rsidR="00EF6BDB" w:rsidRPr="00317376">
        <w:rPr>
          <w:rFonts w:asciiTheme="majorHAnsi" w:hAnsiTheme="majorHAnsi" w:cs="Times New Roman"/>
          <w:u w:val="single"/>
        </w:rPr>
        <w:t>Troškovi</w:t>
      </w:r>
      <w:proofErr w:type="spellEnd"/>
      <w:r w:rsidR="00EF6BDB" w:rsidRPr="00317376">
        <w:rPr>
          <w:rFonts w:asciiTheme="majorHAnsi" w:hAnsiTheme="majorHAnsi" w:cs="Times New Roman"/>
          <w:u w:val="single"/>
        </w:rPr>
        <w:t xml:space="preserve"> </w:t>
      </w:r>
      <w:proofErr w:type="spellStart"/>
      <w:r w:rsidR="00EF6BDB" w:rsidRPr="00317376">
        <w:rPr>
          <w:rFonts w:asciiTheme="majorHAnsi" w:hAnsiTheme="majorHAnsi" w:cs="Times New Roman"/>
          <w:u w:val="single"/>
        </w:rPr>
        <w:t>sprovođenja</w:t>
      </w:r>
      <w:proofErr w:type="spellEnd"/>
      <w:r w:rsidR="00EF6BDB" w:rsidRPr="00317376">
        <w:rPr>
          <w:rFonts w:asciiTheme="majorHAnsi" w:hAnsiTheme="majorHAnsi" w:cs="Times New Roman"/>
          <w:u w:val="single"/>
        </w:rPr>
        <w:t xml:space="preserve"> </w:t>
      </w:r>
      <w:proofErr w:type="spellStart"/>
      <w:r w:rsidR="00EF6BDB" w:rsidRPr="00317376">
        <w:rPr>
          <w:rFonts w:asciiTheme="majorHAnsi" w:hAnsiTheme="majorHAnsi" w:cs="Times New Roman"/>
          <w:u w:val="single"/>
        </w:rPr>
        <w:t>osiguranja</w:t>
      </w:r>
      <w:proofErr w:type="spellEnd"/>
      <w:r w:rsidR="00EF6BDB" w:rsidRPr="00317376">
        <w:rPr>
          <w:rFonts w:asciiTheme="majorHAnsi" w:hAnsiTheme="majorHAnsi" w:cs="Times New Roman"/>
          <w:u w:val="single"/>
        </w:rPr>
        <w:t xml:space="preserve"> 20</w:t>
      </w:r>
      <w:r w:rsidR="008E3D24">
        <w:rPr>
          <w:rFonts w:asciiTheme="majorHAnsi" w:hAnsiTheme="majorHAnsi" w:cs="Times New Roman"/>
          <w:u w:val="single"/>
        </w:rPr>
        <w:t>2</w:t>
      </w:r>
      <w:r w:rsidR="00A661A0">
        <w:rPr>
          <w:rFonts w:asciiTheme="majorHAnsi" w:hAnsiTheme="majorHAnsi" w:cs="Times New Roman"/>
          <w:u w:val="single"/>
        </w:rPr>
        <w:t>1</w:t>
      </w:r>
      <w:r w:rsidR="00EF6BDB" w:rsidRPr="00317376">
        <w:rPr>
          <w:rFonts w:asciiTheme="majorHAnsi" w:hAnsiTheme="majorHAnsi" w:cs="Times New Roman"/>
          <w:u w:val="single"/>
        </w:rPr>
        <w:t>.g</w:t>
      </w:r>
      <w:r w:rsidR="00844473" w:rsidRPr="00317376">
        <w:rPr>
          <w:rFonts w:asciiTheme="majorHAnsi" w:hAnsiTheme="majorHAnsi" w:cs="Times New Roman"/>
          <w:u w:val="single"/>
        </w:rPr>
        <w:t>.</w:t>
      </w:r>
      <w:r w:rsidR="00B13CB3">
        <w:rPr>
          <w:rFonts w:asciiTheme="majorHAnsi" w:hAnsiTheme="majorHAnsi" w:cs="Times New Roman"/>
          <w:u w:val="single"/>
        </w:rPr>
        <w:t xml:space="preserve">  </w:t>
      </w:r>
      <w:r w:rsidR="00844473" w:rsidRPr="00317376">
        <w:rPr>
          <w:rFonts w:asciiTheme="majorHAnsi" w:hAnsiTheme="majorHAnsi" w:cs="Times New Roman"/>
          <w:u w:val="single"/>
        </w:rPr>
        <w:t>-3.</w:t>
      </w:r>
      <w:r w:rsidR="00A661A0">
        <w:rPr>
          <w:rFonts w:asciiTheme="majorHAnsi" w:hAnsiTheme="majorHAnsi" w:cs="Times New Roman"/>
          <w:u w:val="single"/>
        </w:rPr>
        <w:t>087.633,55</w:t>
      </w:r>
    </w:p>
    <w:p w14:paraId="384704E7" w14:textId="1A8931EF" w:rsidR="00A528B8" w:rsidRDefault="00013689" w:rsidP="005134D1">
      <w:pPr>
        <w:pStyle w:val="NoSpacing"/>
        <w:spacing w:before="240" w:after="240" w:line="240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 xml:space="preserve">                                                      </w:t>
      </w:r>
      <w:proofErr w:type="spellStart"/>
      <w:r w:rsidR="00EF6BDB" w:rsidRPr="00317376">
        <w:rPr>
          <w:rFonts w:asciiTheme="majorHAnsi" w:hAnsiTheme="majorHAnsi" w:cs="Times New Roman"/>
        </w:rPr>
        <w:t>Razlika</w:t>
      </w:r>
      <w:proofErr w:type="spellEnd"/>
      <w:r w:rsidR="00EF6BDB" w:rsidRPr="00317376">
        <w:rPr>
          <w:rFonts w:asciiTheme="majorHAnsi" w:hAnsiTheme="majorHAnsi" w:cs="Times New Roman"/>
        </w:rPr>
        <w:t xml:space="preserve">                                             </w:t>
      </w:r>
      <w:r w:rsidR="00B13CB3">
        <w:rPr>
          <w:rFonts w:asciiTheme="majorHAnsi" w:hAnsiTheme="majorHAnsi" w:cs="Times New Roman"/>
        </w:rPr>
        <w:t xml:space="preserve">   </w:t>
      </w:r>
      <w:r w:rsidR="008E3D24">
        <w:rPr>
          <w:rFonts w:asciiTheme="majorHAnsi" w:hAnsiTheme="majorHAnsi" w:cs="Times New Roman"/>
        </w:rPr>
        <w:t>1.</w:t>
      </w:r>
      <w:r w:rsidR="00A661A0">
        <w:rPr>
          <w:rFonts w:asciiTheme="majorHAnsi" w:hAnsiTheme="majorHAnsi" w:cs="Times New Roman"/>
        </w:rPr>
        <w:t>836.551,46</w:t>
      </w:r>
    </w:p>
    <w:p w14:paraId="1793DD86" w14:textId="77777777" w:rsidR="00A528B8" w:rsidRPr="00317376" w:rsidRDefault="00A528B8" w:rsidP="00A528B8">
      <w:pPr>
        <w:pStyle w:val="NoSpacing"/>
        <w:spacing w:line="240" w:lineRule="auto"/>
        <w:jc w:val="both"/>
        <w:rPr>
          <w:rFonts w:asciiTheme="majorHAnsi" w:hAnsiTheme="majorHAnsi" w:cs="Times New Roman"/>
        </w:rPr>
      </w:pPr>
    </w:p>
    <w:p w14:paraId="1EA61BB9" w14:textId="77777777" w:rsidR="00E215D3" w:rsidRPr="00317376" w:rsidRDefault="00AF3E80" w:rsidP="00E17AAB">
      <w:pPr>
        <w:pStyle w:val="NoSpacing"/>
        <w:spacing w:line="276" w:lineRule="auto"/>
        <w:rPr>
          <w:rFonts w:asciiTheme="majorHAnsi" w:hAnsiTheme="majorHAnsi" w:cs="Times New Roman"/>
          <w:b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C33E7F" w:rsidRPr="00317376">
        <w:rPr>
          <w:rFonts w:asciiTheme="majorHAnsi" w:hAnsiTheme="majorHAnsi" w:cs="Times New Roman"/>
          <w:b/>
        </w:rPr>
        <w:t xml:space="preserve"> </w:t>
      </w:r>
      <w:proofErr w:type="gramStart"/>
      <w:r w:rsidR="00C33E7F" w:rsidRPr="00317376">
        <w:rPr>
          <w:rFonts w:asciiTheme="majorHAnsi" w:hAnsiTheme="majorHAnsi" w:cs="Times New Roman"/>
          <w:b/>
        </w:rPr>
        <w:t xml:space="preserve">19  </w:t>
      </w:r>
      <w:r w:rsidR="00C33E7F" w:rsidRPr="00317376">
        <w:rPr>
          <w:rFonts w:asciiTheme="majorHAnsi" w:hAnsiTheme="majorHAnsi" w:cs="Times New Roman"/>
          <w:b/>
        </w:rPr>
        <w:tab/>
      </w:r>
      <w:proofErr w:type="spellStart"/>
      <w:proofErr w:type="gramEnd"/>
      <w:r w:rsidRPr="00317376">
        <w:rPr>
          <w:rFonts w:asciiTheme="majorHAnsi" w:hAnsiTheme="majorHAnsi" w:cs="Times New Roman"/>
          <w:b/>
          <w:i/>
        </w:rPr>
        <w:t>Troškovi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sprovođenja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osiguranja</w:t>
      </w:r>
      <w:proofErr w:type="spellEnd"/>
    </w:p>
    <w:tbl>
      <w:tblPr>
        <w:tblW w:w="9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3878"/>
        <w:gridCol w:w="1437"/>
        <w:gridCol w:w="1436"/>
        <w:gridCol w:w="1580"/>
      </w:tblGrid>
      <w:tr w:rsidR="00E215D3" w:rsidRPr="00317376" w14:paraId="2C3121EF" w14:textId="77777777" w:rsidTr="00A328D3">
        <w:trPr>
          <w:trHeight w:val="586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24AF7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Šifra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</w:t>
            </w:r>
            <w:r w:rsidR="0045333C"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ranja</w:t>
            </w:r>
            <w:proofErr w:type="spellEnd"/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DFDD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VRSTA OSIGURANJA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2FDFA" w14:textId="77777777" w:rsidR="00597931" w:rsidRPr="00317376" w:rsidRDefault="00597931" w:rsidP="001E0655">
            <w:pPr>
              <w:spacing w:after="0" w:line="240" w:lineRule="auto"/>
              <w:ind w:left="-250" w:firstLine="25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Troškovi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sprovođenja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0763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Dozvoljeni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režijski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dodatak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610D8" w14:textId="77777777" w:rsidR="00597931" w:rsidRPr="00317376" w:rsidRDefault="00597931" w:rsidP="001E065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Udio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troškova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sprovođenja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režijskom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dodatku</w:t>
            </w:r>
            <w:proofErr w:type="spellEnd"/>
          </w:p>
        </w:tc>
      </w:tr>
      <w:tr w:rsidR="00E215D3" w:rsidRPr="00317376" w14:paraId="0972CCBC" w14:textId="77777777" w:rsidTr="00A328D3">
        <w:trPr>
          <w:trHeight w:val="216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FA424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8DC82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04290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67842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07630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5=3/4</w:t>
            </w:r>
          </w:p>
        </w:tc>
      </w:tr>
      <w:tr w:rsidR="00E215D3" w:rsidRPr="00317376" w14:paraId="0D9C4513" w14:textId="77777777" w:rsidTr="00A328D3">
        <w:trPr>
          <w:trHeight w:val="13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BBE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846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nezgode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E4BB" w14:textId="6FF3699D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50.002,59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CB14" w14:textId="3D9EE0BE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81.568,15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7C88" w14:textId="184BFB21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61,30</w:t>
            </w:r>
          </w:p>
        </w:tc>
      </w:tr>
      <w:tr w:rsidR="00E215D3" w:rsidRPr="00317376" w14:paraId="406028A9" w14:textId="77777777" w:rsidTr="00A328D3">
        <w:trPr>
          <w:trHeight w:val="14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14F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182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Zdravstveno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C1F2" w14:textId="4DF04DF4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13.828,84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6C6E" w14:textId="31BC90CE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22.567,46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9A30" w14:textId="338963D3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61,28</w:t>
            </w:r>
          </w:p>
        </w:tc>
      </w:tr>
      <w:tr w:rsidR="00E215D3" w:rsidRPr="00317376" w14:paraId="0D9A936D" w14:textId="77777777" w:rsidTr="00A328D3">
        <w:trPr>
          <w:trHeight w:val="41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B3BC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30F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vozila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kreću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kopnu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šinskih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vozila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DF2B" w14:textId="1615D6D2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142.564,01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61B7" w14:textId="48055DA2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190.524,51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954D" w14:textId="2BFB9B65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74,83</w:t>
            </w:r>
          </w:p>
        </w:tc>
      </w:tr>
      <w:tr w:rsidR="00E215D3" w:rsidRPr="00317376" w14:paraId="241684F9" w14:textId="77777777" w:rsidTr="00A328D3">
        <w:trPr>
          <w:trHeight w:val="2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82A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C9B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robe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prevozu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3F22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D99C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22D8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E215D3" w:rsidRPr="00317376" w14:paraId="6B84E677" w14:textId="77777777" w:rsidTr="00A328D3">
        <w:trPr>
          <w:trHeight w:hRule="exact" w:val="49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0965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1F5D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imovine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požara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prirodnih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sila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0B0D" w14:textId="6B62DE2C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38.174,43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CA83" w14:textId="2EE7EE09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20.196,78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E6CD" w14:textId="538E0956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189,01</w:t>
            </w:r>
          </w:p>
        </w:tc>
      </w:tr>
      <w:tr w:rsidR="00E215D3" w:rsidRPr="00317376" w14:paraId="2E93D678" w14:textId="77777777" w:rsidTr="00A328D3">
        <w:trPr>
          <w:trHeight w:hRule="exact" w:val="26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5293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BF2D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ostalih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šteta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imovini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D8CB" w14:textId="5EF51A8D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20.156,32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CD78" w14:textId="43917D01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5.486,58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59C0" w14:textId="135B026D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367,37</w:t>
            </w:r>
          </w:p>
        </w:tc>
      </w:tr>
      <w:tr w:rsidR="00E215D3" w:rsidRPr="00317376" w14:paraId="122A2D1B" w14:textId="77777777" w:rsidTr="00A328D3">
        <w:trPr>
          <w:trHeight w:hRule="exact" w:val="26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8A83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CA62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odgovornosti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motorna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vozila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091C" w14:textId="003CDE29" w:rsidR="00597931" w:rsidRPr="00317376" w:rsidRDefault="00A328D3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</w:t>
            </w:r>
            <w:r w:rsidR="005171B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815.643,12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C82" w14:textId="79513CD2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4.593.962,65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7A24C" w14:textId="1A4AC44C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61,29</w:t>
            </w:r>
          </w:p>
        </w:tc>
      </w:tr>
      <w:tr w:rsidR="0030222F" w:rsidRPr="00317376" w14:paraId="70C14F84" w14:textId="77777777" w:rsidTr="00A328D3">
        <w:trPr>
          <w:trHeight w:hRule="exact" w:val="26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2312" w14:textId="77777777" w:rsidR="0030222F" w:rsidRPr="00317376" w:rsidRDefault="0030222F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791" w14:textId="77777777" w:rsidR="0030222F" w:rsidRPr="00317376" w:rsidRDefault="0030222F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opšte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odg.za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brodove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399" w14:textId="06DE65BE" w:rsidR="0030222F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1.031,59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99F7" w14:textId="53972E14" w:rsidR="0030222F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1.402,88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7A36" w14:textId="1C8F2CE9" w:rsidR="0030222F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73,53</w:t>
            </w:r>
          </w:p>
        </w:tc>
      </w:tr>
      <w:tr w:rsidR="00E215D3" w:rsidRPr="00317376" w14:paraId="6BF85EE8" w14:textId="77777777" w:rsidTr="00A328D3">
        <w:trPr>
          <w:trHeight w:hRule="exact" w:val="26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C5B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D36" w14:textId="77777777" w:rsidR="00597931" w:rsidRPr="00317376" w:rsidRDefault="00597931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opšte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građanske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odgovornosti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4567" w14:textId="7C70DD16" w:rsidR="000133A4" w:rsidRPr="00317376" w:rsidRDefault="00A328D3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</w:t>
            </w:r>
            <w:r w:rsidR="005171B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5085" w14:textId="1ED96743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8.476,00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3B876" w14:textId="6C356C52" w:rsidR="00597931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73,53</w:t>
            </w:r>
          </w:p>
        </w:tc>
      </w:tr>
      <w:tr w:rsidR="000133A4" w:rsidRPr="00317376" w14:paraId="030034F5" w14:textId="77777777" w:rsidTr="00A328D3">
        <w:trPr>
          <w:trHeight w:hRule="exact" w:val="26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D488" w14:textId="77777777" w:rsidR="000133A4" w:rsidRPr="00317376" w:rsidRDefault="000133A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2EC3" w14:textId="77777777" w:rsidR="000133A4" w:rsidRPr="00317376" w:rsidRDefault="000133A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Osig.od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razl.fin.gubitaka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C202" w14:textId="77777777" w:rsidR="000133A4" w:rsidRDefault="000133A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B864" w14:textId="77777777" w:rsidR="000133A4" w:rsidRPr="00317376" w:rsidRDefault="000133A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AC339" w14:textId="77777777" w:rsidR="000133A4" w:rsidRPr="00317376" w:rsidRDefault="000133A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630AA" w:rsidRPr="00317376" w14:paraId="30BFE248" w14:textId="77777777" w:rsidTr="00A328D3">
        <w:trPr>
          <w:trHeight w:val="247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C46EA" w14:textId="77777777" w:rsidR="008630AA" w:rsidRPr="00317376" w:rsidRDefault="008630AA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9436C" w14:textId="2F6A70E9" w:rsidR="008630AA" w:rsidRPr="00317376" w:rsidRDefault="00A328D3" w:rsidP="007C41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</w:t>
            </w:r>
            <w:r w:rsidR="005171B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087.633,55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C4A7F" w14:textId="5DAD09DA" w:rsidR="008630AA" w:rsidRPr="00317376" w:rsidRDefault="005171B4" w:rsidP="007C41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4.924.185,01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22AFD2" w14:textId="5A433596" w:rsidR="008630AA" w:rsidRPr="00317376" w:rsidRDefault="005171B4" w:rsidP="001E06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62,70</w:t>
            </w:r>
          </w:p>
        </w:tc>
      </w:tr>
    </w:tbl>
    <w:p w14:paraId="4C58B993" w14:textId="77777777" w:rsidR="00544645" w:rsidRDefault="00544645" w:rsidP="00F347EC">
      <w:pPr>
        <w:pStyle w:val="Heading2"/>
      </w:pPr>
    </w:p>
    <w:p w14:paraId="1DCD958B" w14:textId="01AFCB14" w:rsidR="00F6715C" w:rsidRDefault="00CE4119" w:rsidP="00F347EC">
      <w:pPr>
        <w:pStyle w:val="Heading2"/>
      </w:pPr>
      <w:bookmarkStart w:id="58" w:name="_Toc97118969"/>
      <w:r w:rsidRPr="005F7CE1">
        <w:t>ANALIZA ODOBRENIH BONUSA I POPUST</w:t>
      </w:r>
      <w:r w:rsidR="00041E9E" w:rsidRPr="005F7CE1">
        <w:t>A</w:t>
      </w:r>
      <w:bookmarkEnd w:id="58"/>
    </w:p>
    <w:p w14:paraId="4987791D" w14:textId="77777777" w:rsidR="006817F1" w:rsidRPr="005F7CE1" w:rsidRDefault="00C709CB" w:rsidP="00853F37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5F7CE1">
        <w:rPr>
          <w:rFonts w:asciiTheme="majorHAnsi" w:hAnsiTheme="majorHAnsi" w:cs="Times New Roman"/>
        </w:rPr>
        <w:tab/>
        <w:t xml:space="preserve">U </w:t>
      </w:r>
      <w:proofErr w:type="spellStart"/>
      <w:r w:rsidRPr="005F7CE1">
        <w:rPr>
          <w:rFonts w:asciiTheme="majorHAnsi" w:hAnsiTheme="majorHAnsi" w:cs="Times New Roman"/>
        </w:rPr>
        <w:t>posmatranom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periodu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Društvo</w:t>
      </w:r>
      <w:proofErr w:type="spellEnd"/>
      <w:r w:rsidRPr="005F7CE1">
        <w:rPr>
          <w:rFonts w:asciiTheme="majorHAnsi" w:hAnsiTheme="majorHAnsi" w:cs="Times New Roman"/>
        </w:rPr>
        <w:t xml:space="preserve"> je u </w:t>
      </w:r>
      <w:proofErr w:type="spellStart"/>
      <w:r w:rsidRPr="005F7CE1">
        <w:rPr>
          <w:rFonts w:asciiTheme="majorHAnsi" w:hAnsiTheme="majorHAnsi" w:cs="Times New Roman"/>
        </w:rPr>
        <w:t>potpunosti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poštovalo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važeće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uslove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i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tarife</w:t>
      </w:r>
      <w:proofErr w:type="spellEnd"/>
      <w:r w:rsidRPr="005F7CE1">
        <w:rPr>
          <w:rFonts w:asciiTheme="majorHAnsi" w:hAnsiTheme="majorHAnsi" w:cs="Times New Roman"/>
        </w:rPr>
        <w:t xml:space="preserve"> pa </w:t>
      </w:r>
      <w:proofErr w:type="spellStart"/>
      <w:r w:rsidRPr="005F7CE1">
        <w:rPr>
          <w:rFonts w:asciiTheme="majorHAnsi" w:hAnsiTheme="majorHAnsi" w:cs="Times New Roman"/>
        </w:rPr>
        <w:t>samim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tim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i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odredbe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istih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koje</w:t>
      </w:r>
      <w:proofErr w:type="spellEnd"/>
      <w:r w:rsidRPr="005F7CE1">
        <w:rPr>
          <w:rFonts w:asciiTheme="majorHAnsi" w:hAnsiTheme="majorHAnsi" w:cs="Times New Roman"/>
        </w:rPr>
        <w:t xml:space="preserve"> se </w:t>
      </w:r>
      <w:proofErr w:type="spellStart"/>
      <w:r w:rsidRPr="005F7CE1">
        <w:rPr>
          <w:rFonts w:asciiTheme="majorHAnsi" w:hAnsiTheme="majorHAnsi" w:cs="Times New Roman"/>
        </w:rPr>
        <w:t>odnose</w:t>
      </w:r>
      <w:proofErr w:type="spellEnd"/>
      <w:r w:rsidRPr="005F7CE1">
        <w:rPr>
          <w:rFonts w:asciiTheme="majorHAnsi" w:hAnsiTheme="majorHAnsi" w:cs="Times New Roman"/>
        </w:rPr>
        <w:t xml:space="preserve"> </w:t>
      </w:r>
      <w:proofErr w:type="spellStart"/>
      <w:r w:rsidRPr="005F7CE1">
        <w:rPr>
          <w:rFonts w:asciiTheme="majorHAnsi" w:hAnsiTheme="majorHAnsi" w:cs="Times New Roman"/>
        </w:rPr>
        <w:t>na</w:t>
      </w:r>
      <w:proofErr w:type="spellEnd"/>
      <w:r w:rsidRPr="005F7CE1">
        <w:rPr>
          <w:rFonts w:asciiTheme="majorHAnsi" w:hAnsiTheme="majorHAnsi" w:cs="Times New Roman"/>
        </w:rPr>
        <w:t xml:space="preserve"> bonus </w:t>
      </w:r>
      <w:proofErr w:type="spellStart"/>
      <w:r w:rsidRPr="005F7CE1">
        <w:rPr>
          <w:rFonts w:asciiTheme="majorHAnsi" w:hAnsiTheme="majorHAnsi" w:cs="Times New Roman"/>
        </w:rPr>
        <w:t>i</w:t>
      </w:r>
      <w:proofErr w:type="spellEnd"/>
      <w:r w:rsidRPr="005F7CE1">
        <w:rPr>
          <w:rFonts w:asciiTheme="majorHAnsi" w:hAnsiTheme="majorHAnsi" w:cs="Times New Roman"/>
        </w:rPr>
        <w:t xml:space="preserve"> malus.</w:t>
      </w:r>
    </w:p>
    <w:p w14:paraId="6D3E2AF8" w14:textId="77777777" w:rsidR="0082155E" w:rsidRPr="005F7CE1" w:rsidRDefault="0082155E" w:rsidP="00853F37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05035958" w14:textId="77777777" w:rsidR="006817F1" w:rsidRPr="005F7CE1" w:rsidRDefault="006817F1" w:rsidP="00FA34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30"/>
        </w:tabs>
        <w:rPr>
          <w:rFonts w:asciiTheme="majorHAnsi" w:hAnsiTheme="majorHAnsi" w:cs="Times New Roman"/>
          <w:b/>
        </w:rPr>
      </w:pPr>
      <w:r w:rsidRPr="005F7CE1">
        <w:rPr>
          <w:rFonts w:asciiTheme="majorHAnsi" w:hAnsiTheme="majorHAnsi" w:cs="Times New Roman"/>
          <w:b/>
        </w:rPr>
        <w:tab/>
      </w:r>
      <w:proofErr w:type="spellStart"/>
      <w:r w:rsidRPr="005F7CE1">
        <w:rPr>
          <w:rFonts w:asciiTheme="majorHAnsi" w:hAnsiTheme="majorHAnsi" w:cs="Times New Roman"/>
          <w:b/>
        </w:rPr>
        <w:t>Tabela</w:t>
      </w:r>
      <w:proofErr w:type="spellEnd"/>
      <w:r w:rsidRPr="005F7CE1">
        <w:rPr>
          <w:rFonts w:asciiTheme="majorHAnsi" w:hAnsiTheme="majorHAnsi" w:cs="Times New Roman"/>
          <w:b/>
        </w:rPr>
        <w:t xml:space="preserve"> </w:t>
      </w:r>
      <w:proofErr w:type="gramStart"/>
      <w:r w:rsidRPr="005F7CE1">
        <w:rPr>
          <w:rFonts w:asciiTheme="majorHAnsi" w:hAnsiTheme="majorHAnsi" w:cs="Times New Roman"/>
          <w:b/>
        </w:rPr>
        <w:t xml:space="preserve">20  </w:t>
      </w:r>
      <w:r w:rsidRPr="005F7CE1">
        <w:rPr>
          <w:rFonts w:asciiTheme="majorHAnsi" w:hAnsiTheme="majorHAnsi" w:cs="Times New Roman"/>
          <w:b/>
        </w:rPr>
        <w:tab/>
      </w:r>
      <w:proofErr w:type="spellStart"/>
      <w:proofErr w:type="gramEnd"/>
      <w:r w:rsidRPr="005F7CE1">
        <w:rPr>
          <w:rFonts w:asciiTheme="majorHAnsi" w:hAnsiTheme="majorHAnsi" w:cs="Times New Roman"/>
          <w:b/>
          <w:i/>
        </w:rPr>
        <w:t>Pregled</w:t>
      </w:r>
      <w:proofErr w:type="spellEnd"/>
      <w:r w:rsidRPr="005F7CE1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5F7CE1">
        <w:rPr>
          <w:rFonts w:asciiTheme="majorHAnsi" w:hAnsiTheme="majorHAnsi" w:cs="Times New Roman"/>
          <w:b/>
          <w:i/>
        </w:rPr>
        <w:t>izdatih</w:t>
      </w:r>
      <w:proofErr w:type="spellEnd"/>
      <w:r w:rsidRPr="005F7CE1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5F7CE1">
        <w:rPr>
          <w:rFonts w:asciiTheme="majorHAnsi" w:hAnsiTheme="majorHAnsi" w:cs="Times New Roman"/>
          <w:b/>
          <w:i/>
        </w:rPr>
        <w:t>polisa</w:t>
      </w:r>
      <w:proofErr w:type="spellEnd"/>
      <w:r w:rsidRPr="005F7CE1">
        <w:rPr>
          <w:rFonts w:asciiTheme="majorHAnsi" w:hAnsiTheme="majorHAnsi" w:cs="Times New Roman"/>
          <w:b/>
          <w:i/>
        </w:rPr>
        <w:t xml:space="preserve"> AO po </w:t>
      </w:r>
      <w:proofErr w:type="spellStart"/>
      <w:r w:rsidRPr="005F7CE1">
        <w:rPr>
          <w:rFonts w:asciiTheme="majorHAnsi" w:hAnsiTheme="majorHAnsi" w:cs="Times New Roman"/>
          <w:b/>
          <w:i/>
        </w:rPr>
        <w:t>premijskom</w:t>
      </w:r>
      <w:proofErr w:type="spellEnd"/>
      <w:r w:rsidRPr="005F7CE1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5F7CE1">
        <w:rPr>
          <w:rFonts w:asciiTheme="majorHAnsi" w:hAnsiTheme="majorHAnsi" w:cs="Times New Roman"/>
          <w:b/>
          <w:i/>
        </w:rPr>
        <w:t>razredu</w:t>
      </w:r>
      <w:proofErr w:type="spellEnd"/>
      <w:r w:rsidR="00FA343C" w:rsidRPr="005F7CE1">
        <w:rPr>
          <w:rFonts w:asciiTheme="majorHAnsi" w:hAnsiTheme="majorHAnsi" w:cs="Times New Roman"/>
          <w:b/>
          <w:i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964"/>
        <w:gridCol w:w="1938"/>
        <w:gridCol w:w="1729"/>
      </w:tblGrid>
      <w:tr w:rsidR="00BD55C7" w:rsidRPr="005F7CE1" w14:paraId="49756A8E" w14:textId="77777777" w:rsidTr="003950C0">
        <w:trPr>
          <w:trHeight w:val="389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C873226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>Premijski</w:t>
            </w:r>
            <w:proofErr w:type="spellEnd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199BC9F4" w14:textId="77777777" w:rsidR="00BD55C7" w:rsidRPr="005F7CE1" w:rsidRDefault="00BD55C7" w:rsidP="00BD55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%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od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obračunate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osnovne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premije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iz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premijskog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>razreda</w:t>
            </w:r>
            <w:proofErr w:type="spellEnd"/>
            <w:r w:rsidRPr="005F7CE1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R-06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89F49B8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61DBD489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>Broj</w:t>
            </w:r>
            <w:proofErr w:type="spellEnd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>izdatih</w:t>
            </w:r>
            <w:proofErr w:type="spellEnd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7CE1">
              <w:rPr>
                <w:rFonts w:asciiTheme="majorHAnsi" w:hAnsiTheme="majorHAnsi" w:cs="Times New Roman"/>
                <w:b/>
                <w:sz w:val="18"/>
                <w:szCs w:val="18"/>
              </w:rPr>
              <w:t>polisa</w:t>
            </w:r>
            <w:proofErr w:type="spellEnd"/>
          </w:p>
        </w:tc>
      </w:tr>
      <w:tr w:rsidR="00BD55C7" w:rsidRPr="005F7CE1" w14:paraId="6C1495FE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38859ACF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R-01</w:t>
            </w:r>
          </w:p>
        </w:tc>
        <w:tc>
          <w:tcPr>
            <w:tcW w:w="2964" w:type="dxa"/>
            <w:vAlign w:val="center"/>
          </w:tcPr>
          <w:p w14:paraId="7890CD24" w14:textId="50F3CCFB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61AC507" w14:textId="77777777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5F7CE1">
              <w:rPr>
                <w:rFonts w:asciiTheme="majorHAnsi" w:hAnsiTheme="majorHAnsi" w:cs="Times New Roman"/>
                <w:b/>
                <w:sz w:val="12"/>
                <w:szCs w:val="12"/>
              </w:rPr>
              <w:t>ZONA BONUSA</w:t>
            </w:r>
          </w:p>
        </w:tc>
        <w:tc>
          <w:tcPr>
            <w:tcW w:w="1729" w:type="dxa"/>
            <w:vAlign w:val="center"/>
          </w:tcPr>
          <w:p w14:paraId="2C058D90" w14:textId="4BA339D6" w:rsidR="00BD55C7" w:rsidRPr="005F7CE1" w:rsidRDefault="00321878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41.911</w:t>
            </w:r>
          </w:p>
        </w:tc>
      </w:tr>
      <w:tr w:rsidR="00BD55C7" w:rsidRPr="005F7CE1" w14:paraId="48D638A1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6CCB1274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R-02</w:t>
            </w:r>
          </w:p>
        </w:tc>
        <w:tc>
          <w:tcPr>
            <w:tcW w:w="2964" w:type="dxa"/>
            <w:vAlign w:val="center"/>
          </w:tcPr>
          <w:p w14:paraId="458FDC9C" w14:textId="340B9712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  <w:vAlign w:val="center"/>
          </w:tcPr>
          <w:p w14:paraId="3B0F18E0" w14:textId="77777777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4D3A18CC" w14:textId="70AB43E6" w:rsidR="00BD55C7" w:rsidRPr="005F7CE1" w:rsidRDefault="00321878" w:rsidP="00CC76B2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1.765</w:t>
            </w:r>
          </w:p>
        </w:tc>
      </w:tr>
      <w:tr w:rsidR="00BD55C7" w:rsidRPr="005F7CE1" w14:paraId="3E6BD326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5D474F41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R-03</w:t>
            </w:r>
          </w:p>
        </w:tc>
        <w:tc>
          <w:tcPr>
            <w:tcW w:w="2964" w:type="dxa"/>
            <w:vAlign w:val="center"/>
          </w:tcPr>
          <w:p w14:paraId="13B8577E" w14:textId="3BAF57DE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  <w:vAlign w:val="center"/>
          </w:tcPr>
          <w:p w14:paraId="22013F50" w14:textId="77777777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4E69EEE" w14:textId="7B10F1D2" w:rsidR="00BD55C7" w:rsidRPr="005F7CE1" w:rsidRDefault="00321878" w:rsidP="005F7CE1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2.326</w:t>
            </w:r>
          </w:p>
        </w:tc>
      </w:tr>
      <w:tr w:rsidR="00BD55C7" w:rsidRPr="005F7CE1" w14:paraId="513BA833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4990259B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R-04</w:t>
            </w:r>
          </w:p>
        </w:tc>
        <w:tc>
          <w:tcPr>
            <w:tcW w:w="2964" w:type="dxa"/>
            <w:vAlign w:val="center"/>
          </w:tcPr>
          <w:p w14:paraId="39FF8C1E" w14:textId="45B19682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  <w:vAlign w:val="center"/>
          </w:tcPr>
          <w:p w14:paraId="1BAF2874" w14:textId="77777777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9AF9D8B" w14:textId="263D84CB" w:rsidR="00BD55C7" w:rsidRPr="005F7CE1" w:rsidRDefault="00321878" w:rsidP="005F7CE1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2.680</w:t>
            </w:r>
          </w:p>
        </w:tc>
      </w:tr>
      <w:tr w:rsidR="00BD55C7" w:rsidRPr="005F7CE1" w14:paraId="2C51766A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78B08A09" w14:textId="77777777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R-05</w:t>
            </w:r>
          </w:p>
        </w:tc>
        <w:tc>
          <w:tcPr>
            <w:tcW w:w="2964" w:type="dxa"/>
            <w:vAlign w:val="center"/>
          </w:tcPr>
          <w:p w14:paraId="27AC6F7C" w14:textId="48E7CC2C" w:rsidR="00BD55C7" w:rsidRPr="005F7CE1" w:rsidRDefault="00BD55C7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  <w:vAlign w:val="center"/>
          </w:tcPr>
          <w:p w14:paraId="1D3DB766" w14:textId="77777777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3B1853E" w14:textId="7018604D" w:rsidR="001D7D81" w:rsidRPr="005F7CE1" w:rsidRDefault="001D7D81" w:rsidP="001D7D81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2.376</w:t>
            </w:r>
          </w:p>
        </w:tc>
      </w:tr>
      <w:tr w:rsidR="00BD55C7" w:rsidRPr="005F7CE1" w14:paraId="0EC390CC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4C3880A5" w14:textId="77777777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R-06</w:t>
            </w:r>
          </w:p>
        </w:tc>
        <w:tc>
          <w:tcPr>
            <w:tcW w:w="2964" w:type="dxa"/>
            <w:vAlign w:val="center"/>
          </w:tcPr>
          <w:p w14:paraId="2EAC265D" w14:textId="7F9090BE" w:rsidR="00BD55C7" w:rsidRPr="005F7CE1" w:rsidRDefault="00BD55C7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1D489142" w14:textId="77777777" w:rsidR="00BD55C7" w:rsidRPr="005F7CE1" w:rsidRDefault="008F2FA4" w:rsidP="0078389A">
            <w:pPr>
              <w:pStyle w:val="NoSpacing"/>
              <w:tabs>
                <w:tab w:val="left" w:pos="6237"/>
              </w:tabs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5F7CE1">
              <w:rPr>
                <w:rFonts w:asciiTheme="majorHAnsi" w:hAnsiTheme="majorHAnsi" w:cs="Times New Roman"/>
                <w:b/>
                <w:sz w:val="12"/>
                <w:szCs w:val="12"/>
              </w:rPr>
              <w:t>OSNOVNI PREMIJSKI RAZRED</w:t>
            </w:r>
          </w:p>
        </w:tc>
        <w:tc>
          <w:tcPr>
            <w:tcW w:w="1729" w:type="dxa"/>
            <w:vAlign w:val="center"/>
          </w:tcPr>
          <w:p w14:paraId="03F951CB" w14:textId="27D6D1AF" w:rsidR="001D7D81" w:rsidRPr="005F7CE1" w:rsidRDefault="001D7D81" w:rsidP="001D7D81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3.318</w:t>
            </w:r>
          </w:p>
        </w:tc>
      </w:tr>
      <w:tr w:rsidR="00980650" w:rsidRPr="005F7CE1" w14:paraId="08076701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7F96907D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R-07</w:t>
            </w:r>
          </w:p>
        </w:tc>
        <w:tc>
          <w:tcPr>
            <w:tcW w:w="2964" w:type="dxa"/>
            <w:vAlign w:val="center"/>
          </w:tcPr>
          <w:p w14:paraId="4E31F5F5" w14:textId="680DC44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DB59D3B" w14:textId="77777777" w:rsidR="00980650" w:rsidRPr="005F7CE1" w:rsidRDefault="00980650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5F7CE1">
              <w:rPr>
                <w:rFonts w:asciiTheme="majorHAnsi" w:hAnsiTheme="majorHAnsi" w:cs="Times New Roman"/>
                <w:b/>
                <w:sz w:val="12"/>
                <w:szCs w:val="12"/>
              </w:rPr>
              <w:t>ZONA MALUSA</w:t>
            </w:r>
          </w:p>
        </w:tc>
        <w:tc>
          <w:tcPr>
            <w:tcW w:w="1729" w:type="dxa"/>
            <w:vAlign w:val="center"/>
          </w:tcPr>
          <w:p w14:paraId="6B5DC97B" w14:textId="0D9DF182" w:rsidR="001D7D81" w:rsidRPr="005F7CE1" w:rsidRDefault="001D7D81" w:rsidP="001D7D81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42</w:t>
            </w:r>
          </w:p>
        </w:tc>
      </w:tr>
      <w:tr w:rsidR="00980650" w:rsidRPr="005F7CE1" w14:paraId="0E95B57E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1F073375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R-08</w:t>
            </w:r>
          </w:p>
        </w:tc>
        <w:tc>
          <w:tcPr>
            <w:tcW w:w="2964" w:type="dxa"/>
            <w:vAlign w:val="center"/>
          </w:tcPr>
          <w:p w14:paraId="724DDBC7" w14:textId="732FD05A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2FF55E0D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325DCD4" w14:textId="56A1A550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26</w:t>
            </w:r>
          </w:p>
        </w:tc>
      </w:tr>
      <w:tr w:rsidR="00980650" w:rsidRPr="005F7CE1" w14:paraId="16EB0B85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20605BA5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R-09</w:t>
            </w:r>
          </w:p>
        </w:tc>
        <w:tc>
          <w:tcPr>
            <w:tcW w:w="2964" w:type="dxa"/>
            <w:vAlign w:val="center"/>
          </w:tcPr>
          <w:p w14:paraId="2BA89D9D" w14:textId="0C58F081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7EB34D40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FA77973" w14:textId="1BA32459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</w:t>
            </w:r>
          </w:p>
        </w:tc>
      </w:tr>
      <w:tr w:rsidR="00980650" w:rsidRPr="005F7CE1" w14:paraId="6AEFF427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52259F85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R-10</w:t>
            </w:r>
          </w:p>
        </w:tc>
        <w:tc>
          <w:tcPr>
            <w:tcW w:w="2964" w:type="dxa"/>
            <w:vAlign w:val="center"/>
          </w:tcPr>
          <w:p w14:paraId="08657F9F" w14:textId="4B0F363E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38DDA31F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9C7A41F" w14:textId="5CB63170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</w:tr>
      <w:tr w:rsidR="00980650" w:rsidRPr="005F7CE1" w14:paraId="77A31BEA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12767388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R-11</w:t>
            </w:r>
          </w:p>
        </w:tc>
        <w:tc>
          <w:tcPr>
            <w:tcW w:w="2964" w:type="dxa"/>
            <w:vAlign w:val="center"/>
          </w:tcPr>
          <w:p w14:paraId="653AE984" w14:textId="21A0B6E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201D673D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30E536C" w14:textId="54937DFD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</w:tr>
      <w:tr w:rsidR="00980650" w:rsidRPr="005F7CE1" w14:paraId="667F6CF6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4772DD5D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R-12</w:t>
            </w:r>
          </w:p>
        </w:tc>
        <w:tc>
          <w:tcPr>
            <w:tcW w:w="2964" w:type="dxa"/>
            <w:vAlign w:val="center"/>
          </w:tcPr>
          <w:p w14:paraId="1CA30E48" w14:textId="2D956F3F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36679D4C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00A4ED7" w14:textId="395526C1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</w:tr>
      <w:tr w:rsidR="00980650" w:rsidRPr="005F7CE1" w14:paraId="5CE46AC6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418417EC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R-13</w:t>
            </w:r>
          </w:p>
        </w:tc>
        <w:tc>
          <w:tcPr>
            <w:tcW w:w="2964" w:type="dxa"/>
            <w:vAlign w:val="center"/>
          </w:tcPr>
          <w:p w14:paraId="03968A8F" w14:textId="58D9879F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414E50EA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482E6FD" w14:textId="12BC9DC5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</w:tr>
      <w:tr w:rsidR="00980650" w:rsidRPr="00317376" w14:paraId="5553A5BF" w14:textId="77777777" w:rsidTr="003950C0">
        <w:trPr>
          <w:trHeight w:hRule="exact" w:val="227"/>
          <w:jc w:val="center"/>
        </w:trPr>
        <w:tc>
          <w:tcPr>
            <w:tcW w:w="1702" w:type="dxa"/>
            <w:vAlign w:val="center"/>
          </w:tcPr>
          <w:p w14:paraId="41E1194D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F7CE1">
              <w:rPr>
                <w:rFonts w:asciiTheme="majorHAnsi" w:hAnsiTheme="majorHAnsi" w:cs="Times New Roman"/>
                <w:sz w:val="18"/>
                <w:szCs w:val="18"/>
              </w:rPr>
              <w:t>R-14</w:t>
            </w:r>
          </w:p>
        </w:tc>
        <w:tc>
          <w:tcPr>
            <w:tcW w:w="2964" w:type="dxa"/>
            <w:vAlign w:val="center"/>
          </w:tcPr>
          <w:p w14:paraId="739483F9" w14:textId="2C34C065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2397E1F8" w14:textId="77777777" w:rsidR="00980650" w:rsidRPr="005F7CE1" w:rsidRDefault="00980650" w:rsidP="00BD55C7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C499F9" w14:textId="68FD585E" w:rsidR="00980650" w:rsidRPr="005F7CE1" w:rsidRDefault="001D7D81" w:rsidP="008F2FA4">
            <w:pPr>
              <w:pStyle w:val="NoSpacing"/>
              <w:tabs>
                <w:tab w:val="left" w:pos="6237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</w:tr>
    </w:tbl>
    <w:p w14:paraId="6D8B09F5" w14:textId="77777777" w:rsidR="00C92D77" w:rsidRDefault="00C92D77" w:rsidP="00A1078D">
      <w:pPr>
        <w:pStyle w:val="Heading1"/>
      </w:pPr>
      <w:bookmarkStart w:id="59" w:name="_Toc97118970"/>
    </w:p>
    <w:p w14:paraId="7AB9CED4" w14:textId="64AD75BF" w:rsidR="00403A29" w:rsidRDefault="006B0B7E" w:rsidP="00A1078D">
      <w:pPr>
        <w:pStyle w:val="Heading1"/>
      </w:pPr>
      <w:r w:rsidRPr="00317376">
        <w:t>FINANSIJSKI POLOŽAJ DRUŠTVA</w:t>
      </w:r>
      <w:bookmarkEnd w:id="59"/>
    </w:p>
    <w:p w14:paraId="764978A6" w14:textId="77777777" w:rsidR="00C42021" w:rsidRDefault="00C42021" w:rsidP="00D33A79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3DD39F24" w14:textId="13696079" w:rsidR="004E1404" w:rsidRPr="00317376" w:rsidRDefault="00A65495" w:rsidP="00D33A79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  </w:t>
      </w:r>
      <w:proofErr w:type="spellStart"/>
      <w:r w:rsidR="00C42021">
        <w:rPr>
          <w:rFonts w:asciiTheme="majorHAnsi" w:hAnsiTheme="majorHAnsi" w:cs="Times New Roman"/>
        </w:rPr>
        <w:t>Tokom</w:t>
      </w:r>
      <w:proofErr w:type="spellEnd"/>
      <w:r w:rsidR="00C42021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C42021">
        <w:rPr>
          <w:rFonts w:asciiTheme="majorHAnsi" w:hAnsiTheme="majorHAnsi" w:cs="Times New Roman"/>
        </w:rPr>
        <w:t>cijele</w:t>
      </w:r>
      <w:proofErr w:type="spellEnd"/>
      <w:r w:rsidR="00C42021">
        <w:rPr>
          <w:rFonts w:asciiTheme="majorHAnsi" w:hAnsiTheme="majorHAnsi" w:cs="Times New Roman"/>
        </w:rPr>
        <w:t xml:space="preserve">  2021</w:t>
      </w:r>
      <w:proofErr w:type="gramEnd"/>
      <w:r w:rsidR="00C42021">
        <w:rPr>
          <w:rFonts w:asciiTheme="majorHAnsi" w:hAnsiTheme="majorHAnsi" w:cs="Times New Roman"/>
        </w:rPr>
        <w:t>.</w:t>
      </w:r>
      <w:r w:rsidR="00E715D8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godine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Društvo</w:t>
      </w:r>
      <w:proofErr w:type="spellEnd"/>
      <w:r w:rsidR="00854474" w:rsidRPr="00317376">
        <w:rPr>
          <w:rFonts w:asciiTheme="majorHAnsi" w:hAnsiTheme="majorHAnsi" w:cs="Times New Roman"/>
        </w:rPr>
        <w:t xml:space="preserve"> je </w:t>
      </w:r>
      <w:proofErr w:type="spellStart"/>
      <w:r w:rsidR="00854474" w:rsidRPr="00317376">
        <w:rPr>
          <w:rFonts w:asciiTheme="majorHAnsi" w:hAnsiTheme="majorHAnsi" w:cs="Times New Roman"/>
        </w:rPr>
        <w:t>bilo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likvidno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i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solventno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i</w:t>
      </w:r>
      <w:proofErr w:type="spellEnd"/>
      <w:r w:rsidR="00854474" w:rsidRPr="00317376">
        <w:rPr>
          <w:rFonts w:asciiTheme="majorHAnsi" w:hAnsiTheme="majorHAnsi" w:cs="Times New Roman"/>
        </w:rPr>
        <w:t xml:space="preserve"> u </w:t>
      </w:r>
      <w:proofErr w:type="spellStart"/>
      <w:r w:rsidR="00854474" w:rsidRPr="00317376">
        <w:rPr>
          <w:rFonts w:asciiTheme="majorHAnsi" w:hAnsiTheme="majorHAnsi" w:cs="Times New Roman"/>
        </w:rPr>
        <w:t>cjelosti</w:t>
      </w:r>
      <w:proofErr w:type="spellEnd"/>
      <w:r w:rsidR="00854474" w:rsidRPr="00317376">
        <w:rPr>
          <w:rFonts w:asciiTheme="majorHAnsi" w:hAnsiTheme="majorHAnsi" w:cs="Times New Roman"/>
        </w:rPr>
        <w:t xml:space="preserve"> je </w:t>
      </w:r>
      <w:proofErr w:type="spellStart"/>
      <w:r w:rsidR="00854474" w:rsidRPr="00317376">
        <w:rPr>
          <w:rFonts w:asciiTheme="majorHAnsi" w:hAnsiTheme="majorHAnsi" w:cs="Times New Roman"/>
        </w:rPr>
        <w:t>izmirilo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sve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svoje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obaveze</w:t>
      </w:r>
      <w:proofErr w:type="spellEnd"/>
      <w:r w:rsidR="002E2CA9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koje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proističu</w:t>
      </w:r>
      <w:proofErr w:type="spellEnd"/>
      <w:r w:rsidR="00E0040B" w:rsidRPr="00317376">
        <w:rPr>
          <w:rFonts w:asciiTheme="majorHAnsi" w:hAnsiTheme="majorHAnsi" w:cs="Times New Roman"/>
        </w:rPr>
        <w:t>,</w:t>
      </w:r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kako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iz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ugovora</w:t>
      </w:r>
      <w:proofErr w:type="spellEnd"/>
      <w:r w:rsidR="00854474" w:rsidRPr="00317376">
        <w:rPr>
          <w:rFonts w:asciiTheme="majorHAnsi" w:hAnsiTheme="majorHAnsi" w:cs="Times New Roman"/>
        </w:rPr>
        <w:t xml:space="preserve"> o </w:t>
      </w:r>
      <w:proofErr w:type="spellStart"/>
      <w:r w:rsidR="00854474" w:rsidRPr="00317376">
        <w:rPr>
          <w:rFonts w:asciiTheme="majorHAnsi" w:hAnsiTheme="majorHAnsi" w:cs="Times New Roman"/>
        </w:rPr>
        <w:t>osiguranju</w:t>
      </w:r>
      <w:proofErr w:type="spellEnd"/>
      <w:r w:rsidR="00E0040B" w:rsidRPr="00317376">
        <w:rPr>
          <w:rFonts w:asciiTheme="majorHAnsi" w:hAnsiTheme="majorHAnsi" w:cs="Times New Roman"/>
        </w:rPr>
        <w:t>, a</w:t>
      </w:r>
      <w:r w:rsidR="00854474" w:rsidRPr="00317376">
        <w:rPr>
          <w:rFonts w:asciiTheme="majorHAnsi" w:hAnsiTheme="majorHAnsi" w:cs="Times New Roman"/>
        </w:rPr>
        <w:t xml:space="preserve"> koji se </w:t>
      </w:r>
      <w:proofErr w:type="spellStart"/>
      <w:r w:rsidR="00854474" w:rsidRPr="00317376">
        <w:rPr>
          <w:rFonts w:asciiTheme="majorHAnsi" w:hAnsiTheme="majorHAnsi" w:cs="Times New Roman"/>
        </w:rPr>
        <w:t>prije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svega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odnose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na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isplatu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šteta</w:t>
      </w:r>
      <w:proofErr w:type="spellEnd"/>
      <w:r w:rsidR="00281FC8" w:rsidRPr="00317376">
        <w:rPr>
          <w:rFonts w:asciiTheme="majorHAnsi" w:hAnsiTheme="majorHAnsi" w:cs="Times New Roman"/>
        </w:rPr>
        <w:t>,</w:t>
      </w:r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tako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i</w:t>
      </w:r>
      <w:proofErr w:type="spellEnd"/>
      <w:r w:rsidR="00854474" w:rsidRPr="00317376">
        <w:rPr>
          <w:rFonts w:asciiTheme="majorHAnsi" w:hAnsiTheme="majorHAnsi" w:cs="Times New Roman"/>
        </w:rPr>
        <w:t xml:space="preserve"> </w:t>
      </w:r>
      <w:proofErr w:type="spellStart"/>
      <w:r w:rsidR="00854474" w:rsidRPr="00317376">
        <w:rPr>
          <w:rFonts w:asciiTheme="majorHAnsi" w:hAnsiTheme="majorHAnsi" w:cs="Times New Roman"/>
        </w:rPr>
        <w:t>s</w:t>
      </w:r>
      <w:r w:rsidR="00D33A79" w:rsidRPr="00317376">
        <w:rPr>
          <w:rFonts w:asciiTheme="majorHAnsi" w:hAnsiTheme="majorHAnsi" w:cs="Times New Roman"/>
        </w:rPr>
        <w:t>ve</w:t>
      </w:r>
      <w:proofErr w:type="spellEnd"/>
      <w:r w:rsidR="00D33A79" w:rsidRPr="00317376">
        <w:rPr>
          <w:rFonts w:asciiTheme="majorHAnsi" w:hAnsiTheme="majorHAnsi" w:cs="Times New Roman"/>
        </w:rPr>
        <w:t xml:space="preserve"> </w:t>
      </w:r>
      <w:proofErr w:type="spellStart"/>
      <w:r w:rsidR="00D33A79" w:rsidRPr="00317376">
        <w:rPr>
          <w:rFonts w:asciiTheme="majorHAnsi" w:hAnsiTheme="majorHAnsi" w:cs="Times New Roman"/>
        </w:rPr>
        <w:t>druge</w:t>
      </w:r>
      <w:proofErr w:type="spellEnd"/>
      <w:r w:rsidR="00D33A79" w:rsidRPr="00317376">
        <w:rPr>
          <w:rFonts w:asciiTheme="majorHAnsi" w:hAnsiTheme="majorHAnsi" w:cs="Times New Roman"/>
        </w:rPr>
        <w:t xml:space="preserve"> </w:t>
      </w:r>
      <w:proofErr w:type="spellStart"/>
      <w:r w:rsidR="00D33A79" w:rsidRPr="00317376">
        <w:rPr>
          <w:rFonts w:asciiTheme="majorHAnsi" w:hAnsiTheme="majorHAnsi" w:cs="Times New Roman"/>
        </w:rPr>
        <w:t>obaveze</w:t>
      </w:r>
      <w:proofErr w:type="spellEnd"/>
      <w:r w:rsidR="00D33A79" w:rsidRPr="00317376">
        <w:rPr>
          <w:rFonts w:asciiTheme="majorHAnsi" w:hAnsiTheme="majorHAnsi" w:cs="Times New Roman"/>
        </w:rPr>
        <w:t xml:space="preserve"> </w:t>
      </w:r>
      <w:proofErr w:type="spellStart"/>
      <w:r w:rsidR="00D33A79" w:rsidRPr="00317376">
        <w:rPr>
          <w:rFonts w:asciiTheme="majorHAnsi" w:hAnsiTheme="majorHAnsi" w:cs="Times New Roman"/>
        </w:rPr>
        <w:t>iz</w:t>
      </w:r>
      <w:proofErr w:type="spellEnd"/>
      <w:r w:rsidR="00D33A79" w:rsidRPr="00317376">
        <w:rPr>
          <w:rFonts w:asciiTheme="majorHAnsi" w:hAnsiTheme="majorHAnsi" w:cs="Times New Roman"/>
        </w:rPr>
        <w:t xml:space="preserve"> </w:t>
      </w:r>
      <w:proofErr w:type="spellStart"/>
      <w:r w:rsidR="00D33A79" w:rsidRPr="00317376">
        <w:rPr>
          <w:rFonts w:asciiTheme="majorHAnsi" w:hAnsiTheme="majorHAnsi" w:cs="Times New Roman"/>
        </w:rPr>
        <w:t>poslovanja</w:t>
      </w:r>
      <w:proofErr w:type="spellEnd"/>
      <w:r w:rsidR="00D33A79" w:rsidRPr="00317376">
        <w:rPr>
          <w:rFonts w:asciiTheme="majorHAnsi" w:hAnsiTheme="majorHAnsi" w:cs="Times New Roman"/>
        </w:rPr>
        <w:t>.</w:t>
      </w:r>
    </w:p>
    <w:p w14:paraId="7A8CEBE3" w14:textId="77777777" w:rsidR="004E1404" w:rsidRPr="00317376" w:rsidRDefault="004E1404" w:rsidP="00D33A79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0B424C11" w14:textId="77777777" w:rsidR="00854474" w:rsidRPr="00317376" w:rsidRDefault="00854474" w:rsidP="00F0583B">
      <w:pPr>
        <w:pStyle w:val="NoSpacing"/>
        <w:tabs>
          <w:tab w:val="left" w:pos="6237"/>
        </w:tabs>
        <w:spacing w:line="276" w:lineRule="auto"/>
        <w:rPr>
          <w:rFonts w:asciiTheme="majorHAnsi" w:hAnsiTheme="majorHAnsi" w:cs="Times New Roman"/>
          <w:b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3561EB" w:rsidRPr="00317376">
        <w:rPr>
          <w:rFonts w:asciiTheme="majorHAnsi" w:hAnsiTheme="majorHAnsi" w:cs="Times New Roman"/>
          <w:b/>
        </w:rPr>
        <w:t xml:space="preserve">  2</w:t>
      </w:r>
      <w:r w:rsidR="002F39D1" w:rsidRPr="00317376">
        <w:rPr>
          <w:rFonts w:asciiTheme="majorHAnsi" w:hAnsiTheme="majorHAnsi" w:cs="Times New Roman"/>
          <w:b/>
        </w:rPr>
        <w:t>1</w:t>
      </w:r>
      <w:proofErr w:type="gramEnd"/>
      <w:r w:rsidR="00FD2BA7">
        <w:rPr>
          <w:rFonts w:asciiTheme="majorHAnsi" w:hAnsiTheme="majorHAnsi" w:cs="Times New Roman"/>
          <w:b/>
        </w:rPr>
        <w:t xml:space="preserve">                </w:t>
      </w:r>
      <w:proofErr w:type="spellStart"/>
      <w:r w:rsidR="009775E7"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="009775E7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9775E7" w:rsidRPr="00317376">
        <w:rPr>
          <w:rFonts w:asciiTheme="majorHAnsi" w:hAnsiTheme="majorHAnsi" w:cs="Times New Roman"/>
          <w:b/>
          <w:i/>
        </w:rPr>
        <w:t>aktive</w:t>
      </w:r>
      <w:proofErr w:type="spellEnd"/>
      <w:r w:rsidR="009775E7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9775E7" w:rsidRPr="00317376">
        <w:rPr>
          <w:rFonts w:asciiTheme="majorHAnsi" w:hAnsiTheme="majorHAnsi" w:cs="Times New Roman"/>
          <w:b/>
          <w:i/>
        </w:rPr>
        <w:t>i</w:t>
      </w:r>
      <w:proofErr w:type="spellEnd"/>
      <w:r w:rsidR="009775E7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9775E7" w:rsidRPr="00317376">
        <w:rPr>
          <w:rFonts w:asciiTheme="majorHAnsi" w:hAnsiTheme="majorHAnsi" w:cs="Times New Roman"/>
          <w:b/>
          <w:i/>
        </w:rPr>
        <w:t>pasive</w:t>
      </w:r>
      <w:proofErr w:type="spellEnd"/>
    </w:p>
    <w:tbl>
      <w:tblPr>
        <w:tblW w:w="90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0"/>
        <w:gridCol w:w="632"/>
        <w:gridCol w:w="1158"/>
        <w:gridCol w:w="1110"/>
        <w:gridCol w:w="1781"/>
        <w:gridCol w:w="345"/>
        <w:gridCol w:w="1586"/>
        <w:gridCol w:w="976"/>
      </w:tblGrid>
      <w:tr w:rsidR="00241716" w:rsidRPr="00317376" w14:paraId="14DAED6C" w14:textId="77777777" w:rsidTr="009775E7">
        <w:trPr>
          <w:trHeight w:val="34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CF189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AKTIVA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AC194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11613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Iznos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987912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697AC9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PASIVA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98434A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A58A8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Iznos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07F8A6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%</w:t>
            </w:r>
          </w:p>
        </w:tc>
      </w:tr>
      <w:tr w:rsidR="00241716" w:rsidRPr="00317376" w14:paraId="2D334633" w14:textId="77777777" w:rsidTr="002E2CA9">
        <w:trPr>
          <w:trHeight w:val="19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F80A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D21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821" w14:textId="77777777" w:rsidR="00241716" w:rsidRPr="00317376" w:rsidRDefault="00241716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C38" w14:textId="77777777" w:rsidR="00241716" w:rsidRPr="00317376" w:rsidRDefault="00241716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CF35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63C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7531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7E3" w14:textId="77777777" w:rsidR="00241716" w:rsidRPr="00317376" w:rsidRDefault="00241716" w:rsidP="00D34F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241716" w:rsidRPr="00317376" w14:paraId="6844D808" w14:textId="77777777" w:rsidTr="008C2466">
        <w:trPr>
          <w:trHeight w:val="164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D7FD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Stalna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imovina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700" w14:textId="71B68233" w:rsidR="00241716" w:rsidRPr="00317376" w:rsidRDefault="00EC31F3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31.496.496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66B" w14:textId="0F5A100D" w:rsidR="00241716" w:rsidRPr="00317376" w:rsidRDefault="00EC31F3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76,73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1249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Kapital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513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97A" w14:textId="59F1D4B7" w:rsidR="00241716" w:rsidRPr="00317376" w:rsidRDefault="00EC31F3" w:rsidP="000011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19.932.354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536A" w14:textId="49F24ADD" w:rsidR="00241716" w:rsidRPr="00317376" w:rsidRDefault="00EC31F3" w:rsidP="008C24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48.56</w:t>
            </w:r>
          </w:p>
        </w:tc>
      </w:tr>
      <w:tr w:rsidR="00241716" w:rsidRPr="00317376" w14:paraId="019CB5D2" w14:textId="77777777" w:rsidTr="008C2466">
        <w:trPr>
          <w:trHeight w:val="34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9288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D43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5B8" w14:textId="77777777" w:rsidR="00241716" w:rsidRPr="00317376" w:rsidRDefault="00241716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0A3" w14:textId="77777777" w:rsidR="00241716" w:rsidRPr="00317376" w:rsidRDefault="00241716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5386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Rezervisanja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4B0" w14:textId="0136E19C" w:rsidR="00241716" w:rsidRPr="00317376" w:rsidRDefault="00EC31F3" w:rsidP="00CF40C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78.174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2B30" w14:textId="4271B4C7" w:rsidR="00241716" w:rsidRPr="00317376" w:rsidRDefault="00EC31F3" w:rsidP="000011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0,19</w:t>
            </w:r>
          </w:p>
        </w:tc>
      </w:tr>
      <w:tr w:rsidR="000011E2" w:rsidRPr="00317376" w14:paraId="01A67ABC" w14:textId="77777777" w:rsidTr="00965F00">
        <w:trPr>
          <w:trHeight w:val="34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E38C" w14:textId="77777777" w:rsidR="000011E2" w:rsidRPr="00317376" w:rsidRDefault="000011E2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5CC9" w14:textId="77777777" w:rsidR="000011E2" w:rsidRDefault="000011E2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51D3" w14:textId="77777777" w:rsidR="000011E2" w:rsidRDefault="000011E2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FE72" w14:textId="77777777" w:rsidR="000011E2" w:rsidRPr="00317376" w:rsidRDefault="000011E2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Dugoročne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1960" w14:textId="64E64A99" w:rsidR="000011E2" w:rsidRDefault="00EC31F3" w:rsidP="008C24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84.998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8065" w14:textId="2E4B744B" w:rsidR="000011E2" w:rsidRDefault="00EC31F3" w:rsidP="00D34F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0,20</w:t>
            </w:r>
          </w:p>
        </w:tc>
      </w:tr>
      <w:tr w:rsidR="00241716" w:rsidRPr="00317376" w14:paraId="55B1BDCF" w14:textId="77777777" w:rsidTr="00965F00">
        <w:trPr>
          <w:trHeight w:val="34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422E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Tekuća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imovina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48" w14:textId="6CB20B2A" w:rsidR="00241716" w:rsidRPr="00317376" w:rsidRDefault="00EC31F3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9.550.235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0DB" w14:textId="2EA75841" w:rsidR="00241716" w:rsidRPr="00317376" w:rsidRDefault="00EC31F3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23.27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4D15" w14:textId="77777777" w:rsidR="00241716" w:rsidRPr="00317376" w:rsidRDefault="00241716" w:rsidP="0085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Kratkoročne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26D" w14:textId="3B0D7E50" w:rsidR="00241716" w:rsidRPr="00317376" w:rsidRDefault="000011E2" w:rsidP="000011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20.</w:t>
            </w:r>
            <w:r w:rsidR="00EC31F3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951.205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CEC" w14:textId="2525F7BC" w:rsidR="00241716" w:rsidRPr="00317376" w:rsidRDefault="00EC31F3" w:rsidP="00D34F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51.05</w:t>
            </w:r>
          </w:p>
        </w:tc>
      </w:tr>
      <w:tr w:rsidR="00241716" w:rsidRPr="00317376" w14:paraId="2FD27221" w14:textId="77777777" w:rsidTr="00965F00">
        <w:trPr>
          <w:trHeight w:val="34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B9142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04967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5C9F46" w14:textId="6F345CF1" w:rsidR="00241716" w:rsidRPr="00317376" w:rsidRDefault="00EC31F3" w:rsidP="008C24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41.046.731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73CBE" w14:textId="77777777" w:rsidR="00241716" w:rsidRPr="00317376" w:rsidRDefault="00241716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1F640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0DC0E" w14:textId="77777777" w:rsidR="00241716" w:rsidRPr="00317376" w:rsidRDefault="00241716" w:rsidP="0085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6C0A8" w14:textId="46BE6DB2" w:rsidR="00241716" w:rsidRPr="00317376" w:rsidRDefault="00EC31F3" w:rsidP="001C4F6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41.046.731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9B004" w14:textId="77777777" w:rsidR="00241716" w:rsidRPr="00317376" w:rsidRDefault="00241716" w:rsidP="00E832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100,00</w:t>
            </w:r>
          </w:p>
        </w:tc>
      </w:tr>
    </w:tbl>
    <w:p w14:paraId="2C30D079" w14:textId="77777777" w:rsidR="00E715D8" w:rsidRPr="00E715D8" w:rsidRDefault="00E715D8" w:rsidP="00E715D8">
      <w:pPr>
        <w:rPr>
          <w:lang w:val="sr-Latn-CS"/>
        </w:rPr>
      </w:pPr>
    </w:p>
    <w:p w14:paraId="0AB2CC37" w14:textId="77777777" w:rsidR="002C3013" w:rsidRDefault="002442C7" w:rsidP="00F347EC">
      <w:pPr>
        <w:pStyle w:val="Heading2"/>
      </w:pPr>
      <w:bookmarkStart w:id="60" w:name="_Toc97118971"/>
      <w:r w:rsidRPr="00317376">
        <w:t>STALNA IMOVINA</w:t>
      </w:r>
      <w:bookmarkEnd w:id="60"/>
      <w:r w:rsidR="002C3013">
        <w:t xml:space="preserve"> </w:t>
      </w:r>
    </w:p>
    <w:p w14:paraId="08511EFE" w14:textId="77777777" w:rsidR="00544645" w:rsidRDefault="00544645" w:rsidP="00112371">
      <w:pPr>
        <w:spacing w:after="0"/>
        <w:jc w:val="both"/>
        <w:rPr>
          <w:lang w:val="sr-Latn-CS"/>
        </w:rPr>
      </w:pPr>
    </w:p>
    <w:p w14:paraId="2B1EB4EA" w14:textId="4344EBDA" w:rsidR="009F6926" w:rsidRPr="00317376" w:rsidRDefault="00AE6C11" w:rsidP="00112371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>
        <w:rPr>
          <w:rFonts w:asciiTheme="majorHAnsi" w:hAnsiTheme="majorHAnsi"/>
          <w:bCs/>
        </w:rPr>
        <w:tab/>
      </w:r>
      <w:r w:rsidR="009F6926" w:rsidRPr="00317376">
        <w:rPr>
          <w:rFonts w:asciiTheme="majorHAnsi" w:hAnsiTheme="majorHAnsi"/>
          <w:bCs/>
        </w:rPr>
        <w:t xml:space="preserve">U </w:t>
      </w:r>
      <w:proofErr w:type="spellStart"/>
      <w:r w:rsidR="009F6926" w:rsidRPr="00317376">
        <w:rPr>
          <w:rFonts w:asciiTheme="majorHAnsi" w:hAnsiTheme="majorHAnsi"/>
          <w:bCs/>
        </w:rPr>
        <w:t>navedenoj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strukturi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stalnih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sredstava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najveću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stavku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zauzimaju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investicione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nekretnine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r w:rsidR="00E11716">
        <w:rPr>
          <w:rFonts w:asciiTheme="majorHAnsi" w:hAnsiTheme="majorHAnsi"/>
          <w:bCs/>
        </w:rPr>
        <w:t>43,26</w:t>
      </w:r>
      <w:r w:rsidR="009F6926" w:rsidRPr="00317376">
        <w:rPr>
          <w:rFonts w:asciiTheme="majorHAnsi" w:hAnsiTheme="majorHAnsi"/>
          <w:bCs/>
        </w:rPr>
        <w:t>%</w:t>
      </w:r>
      <w:r w:rsidR="00EF084B" w:rsidRPr="00317376">
        <w:rPr>
          <w:rFonts w:asciiTheme="majorHAnsi" w:hAnsiTheme="majorHAnsi"/>
          <w:bCs/>
        </w:rPr>
        <w:t>,</w:t>
      </w:r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građevinski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proofErr w:type="spellStart"/>
      <w:r w:rsidR="009F6926" w:rsidRPr="00317376">
        <w:rPr>
          <w:rFonts w:asciiTheme="majorHAnsi" w:hAnsiTheme="majorHAnsi"/>
          <w:bCs/>
        </w:rPr>
        <w:t>objekti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r w:rsidR="00BC4EBA">
        <w:rPr>
          <w:rFonts w:asciiTheme="majorHAnsi" w:hAnsiTheme="majorHAnsi"/>
          <w:bCs/>
        </w:rPr>
        <w:t>32,97</w:t>
      </w:r>
      <w:r w:rsidR="009F6926" w:rsidRPr="00317376">
        <w:rPr>
          <w:rFonts w:asciiTheme="majorHAnsi" w:hAnsiTheme="majorHAnsi"/>
          <w:bCs/>
        </w:rPr>
        <w:t xml:space="preserve">% </w:t>
      </w:r>
      <w:proofErr w:type="spellStart"/>
      <w:r w:rsidR="00EF084B" w:rsidRPr="00317376">
        <w:rPr>
          <w:rFonts w:asciiTheme="majorHAnsi" w:hAnsiTheme="majorHAnsi"/>
          <w:bCs/>
        </w:rPr>
        <w:t>dugoročni</w:t>
      </w:r>
      <w:proofErr w:type="spellEnd"/>
      <w:r w:rsidR="00EF084B" w:rsidRPr="00317376">
        <w:rPr>
          <w:rFonts w:asciiTheme="majorHAnsi" w:hAnsiTheme="majorHAnsi"/>
          <w:bCs/>
        </w:rPr>
        <w:t xml:space="preserve"> </w:t>
      </w:r>
      <w:proofErr w:type="spellStart"/>
      <w:r w:rsidR="00EF084B" w:rsidRPr="00317376">
        <w:rPr>
          <w:rFonts w:asciiTheme="majorHAnsi" w:hAnsiTheme="majorHAnsi"/>
          <w:bCs/>
        </w:rPr>
        <w:t>finansijski</w:t>
      </w:r>
      <w:proofErr w:type="spellEnd"/>
      <w:r w:rsidR="00EF084B" w:rsidRPr="00317376">
        <w:rPr>
          <w:rFonts w:asciiTheme="majorHAnsi" w:hAnsiTheme="majorHAnsi"/>
          <w:bCs/>
        </w:rPr>
        <w:t xml:space="preserve"> </w:t>
      </w:r>
      <w:proofErr w:type="spellStart"/>
      <w:r w:rsidR="00EF084B" w:rsidRPr="00317376">
        <w:rPr>
          <w:rFonts w:asciiTheme="majorHAnsi" w:hAnsiTheme="majorHAnsi"/>
          <w:bCs/>
        </w:rPr>
        <w:t>plasmani</w:t>
      </w:r>
      <w:proofErr w:type="spellEnd"/>
      <w:r w:rsidR="009F6926" w:rsidRPr="00317376">
        <w:rPr>
          <w:rFonts w:asciiTheme="majorHAnsi" w:hAnsiTheme="majorHAnsi"/>
          <w:bCs/>
        </w:rPr>
        <w:t xml:space="preserve"> </w:t>
      </w:r>
      <w:r w:rsidR="00BC4EBA">
        <w:rPr>
          <w:rFonts w:asciiTheme="majorHAnsi" w:hAnsiTheme="majorHAnsi"/>
          <w:bCs/>
        </w:rPr>
        <w:t>34,12</w:t>
      </w:r>
      <w:r w:rsidR="009F6926" w:rsidRPr="00317376">
        <w:rPr>
          <w:rFonts w:asciiTheme="majorHAnsi" w:hAnsiTheme="majorHAnsi"/>
          <w:bCs/>
        </w:rPr>
        <w:t>%</w:t>
      </w:r>
      <w:r w:rsidR="00EF084B" w:rsidRPr="00317376">
        <w:rPr>
          <w:rFonts w:asciiTheme="majorHAnsi" w:hAnsiTheme="majorHAnsi"/>
          <w:bCs/>
        </w:rPr>
        <w:t>,</w:t>
      </w:r>
      <w:r w:rsidR="008E0ED7">
        <w:rPr>
          <w:rFonts w:asciiTheme="majorHAnsi" w:hAnsiTheme="majorHAnsi"/>
          <w:bCs/>
        </w:rPr>
        <w:t xml:space="preserve"> </w:t>
      </w:r>
      <w:proofErr w:type="spellStart"/>
      <w:r w:rsidR="00EF084B" w:rsidRPr="00317376">
        <w:rPr>
          <w:rFonts w:asciiTheme="majorHAnsi" w:hAnsiTheme="majorHAnsi"/>
          <w:bCs/>
        </w:rPr>
        <w:t>dok</w:t>
      </w:r>
      <w:proofErr w:type="spellEnd"/>
      <w:r w:rsidR="00EF084B" w:rsidRPr="00317376">
        <w:rPr>
          <w:rFonts w:asciiTheme="majorHAnsi" w:hAnsiTheme="majorHAnsi"/>
          <w:bCs/>
        </w:rPr>
        <w:t xml:space="preserve"> se </w:t>
      </w:r>
      <w:proofErr w:type="spellStart"/>
      <w:r w:rsidR="00EF084B" w:rsidRPr="00317376">
        <w:rPr>
          <w:rFonts w:asciiTheme="majorHAnsi" w:hAnsiTheme="majorHAnsi"/>
          <w:bCs/>
        </w:rPr>
        <w:t>na</w:t>
      </w:r>
      <w:proofErr w:type="spellEnd"/>
      <w:r w:rsidR="00EF084B" w:rsidRPr="00317376">
        <w:rPr>
          <w:rFonts w:asciiTheme="majorHAnsi" w:hAnsiTheme="majorHAnsi"/>
          <w:bCs/>
        </w:rPr>
        <w:t xml:space="preserve"> </w:t>
      </w:r>
      <w:proofErr w:type="spellStart"/>
      <w:r w:rsidR="00EF084B" w:rsidRPr="00317376">
        <w:rPr>
          <w:rFonts w:asciiTheme="majorHAnsi" w:hAnsiTheme="majorHAnsi"/>
          <w:bCs/>
        </w:rPr>
        <w:t>ostalo</w:t>
      </w:r>
      <w:proofErr w:type="spellEnd"/>
      <w:r w:rsidR="00EF084B" w:rsidRPr="00317376">
        <w:rPr>
          <w:rFonts w:asciiTheme="majorHAnsi" w:hAnsiTheme="majorHAnsi"/>
          <w:bCs/>
        </w:rPr>
        <w:t xml:space="preserve"> </w:t>
      </w:r>
      <w:proofErr w:type="spellStart"/>
      <w:r w:rsidR="00EF084B" w:rsidRPr="00317376">
        <w:rPr>
          <w:rFonts w:asciiTheme="majorHAnsi" w:hAnsiTheme="majorHAnsi"/>
          <w:bCs/>
        </w:rPr>
        <w:t>odnosi</w:t>
      </w:r>
      <w:proofErr w:type="spellEnd"/>
      <w:r w:rsidR="00EF084B" w:rsidRPr="00317376">
        <w:rPr>
          <w:rFonts w:asciiTheme="majorHAnsi" w:hAnsiTheme="majorHAnsi"/>
          <w:bCs/>
        </w:rPr>
        <w:t xml:space="preserve"> </w:t>
      </w:r>
      <w:r w:rsidR="00BC4EBA">
        <w:rPr>
          <w:rFonts w:asciiTheme="majorHAnsi" w:hAnsiTheme="majorHAnsi"/>
          <w:bCs/>
        </w:rPr>
        <w:t>32,91</w:t>
      </w:r>
      <w:r w:rsidR="00EF084B" w:rsidRPr="00317376">
        <w:rPr>
          <w:rFonts w:asciiTheme="majorHAnsi" w:hAnsiTheme="majorHAnsi"/>
          <w:bCs/>
        </w:rPr>
        <w:t>%.</w:t>
      </w:r>
    </w:p>
    <w:p w14:paraId="540F4927" w14:textId="4C8381B6" w:rsidR="001F1BB9" w:rsidRDefault="009F6926" w:rsidP="00953195">
      <w:pPr>
        <w:spacing w:after="0"/>
        <w:jc w:val="both"/>
        <w:rPr>
          <w:rFonts w:asciiTheme="majorHAnsi" w:hAnsiTheme="majorHAnsi"/>
          <w:bCs/>
        </w:rPr>
      </w:pPr>
      <w:r w:rsidRPr="00317376">
        <w:rPr>
          <w:rFonts w:asciiTheme="majorHAnsi" w:hAnsiTheme="majorHAnsi"/>
          <w:bCs/>
        </w:rPr>
        <w:t xml:space="preserve">      </w:t>
      </w:r>
      <w:r w:rsidR="00CC19DB">
        <w:rPr>
          <w:rFonts w:asciiTheme="majorHAnsi" w:hAnsiTheme="majorHAnsi"/>
          <w:bCs/>
        </w:rPr>
        <w:t xml:space="preserve">  </w:t>
      </w:r>
      <w:r w:rsidR="00AE6C11">
        <w:rPr>
          <w:rFonts w:asciiTheme="majorHAnsi" w:hAnsiTheme="majorHAnsi"/>
          <w:bCs/>
        </w:rPr>
        <w:tab/>
      </w:r>
      <w:proofErr w:type="spellStart"/>
      <w:r w:rsidR="00953195">
        <w:rPr>
          <w:rFonts w:asciiTheme="majorHAnsi" w:hAnsiTheme="majorHAnsi"/>
          <w:bCs/>
        </w:rPr>
        <w:t>Nematerijalna</w:t>
      </w:r>
      <w:proofErr w:type="spellEnd"/>
      <w:r w:rsidR="00953195">
        <w:rPr>
          <w:rFonts w:asciiTheme="majorHAnsi" w:hAnsiTheme="majorHAnsi"/>
          <w:bCs/>
        </w:rPr>
        <w:t xml:space="preserve"> </w:t>
      </w:r>
      <w:proofErr w:type="spellStart"/>
      <w:r w:rsidR="00953195">
        <w:rPr>
          <w:rFonts w:asciiTheme="majorHAnsi" w:hAnsiTheme="majorHAnsi"/>
          <w:bCs/>
        </w:rPr>
        <w:t>ulaganja</w:t>
      </w:r>
      <w:proofErr w:type="spellEnd"/>
      <w:r w:rsidR="00953195">
        <w:rPr>
          <w:rFonts w:asciiTheme="majorHAnsi" w:hAnsiTheme="majorHAnsi"/>
          <w:bCs/>
        </w:rPr>
        <w:t xml:space="preserve"> </w:t>
      </w:r>
      <w:proofErr w:type="spellStart"/>
      <w:r w:rsidR="00953195">
        <w:rPr>
          <w:rFonts w:asciiTheme="majorHAnsi" w:hAnsiTheme="majorHAnsi"/>
          <w:bCs/>
        </w:rPr>
        <w:t>su</w:t>
      </w:r>
      <w:proofErr w:type="spellEnd"/>
      <w:r w:rsidR="00953195">
        <w:rPr>
          <w:rFonts w:asciiTheme="majorHAnsi" w:hAnsiTheme="majorHAnsi"/>
          <w:bCs/>
        </w:rPr>
        <w:t xml:space="preserve"> </w:t>
      </w:r>
      <w:proofErr w:type="spellStart"/>
      <w:r w:rsidR="00953195">
        <w:rPr>
          <w:rFonts w:asciiTheme="majorHAnsi" w:hAnsiTheme="majorHAnsi"/>
          <w:bCs/>
        </w:rPr>
        <w:t>povećana</w:t>
      </w:r>
      <w:proofErr w:type="spellEnd"/>
      <w:r w:rsidR="00953195">
        <w:rPr>
          <w:rFonts w:asciiTheme="majorHAnsi" w:hAnsiTheme="majorHAnsi"/>
          <w:bCs/>
        </w:rPr>
        <w:t xml:space="preserve"> </w:t>
      </w:r>
      <w:r w:rsidR="008E0ED7">
        <w:rPr>
          <w:rFonts w:asciiTheme="majorHAnsi" w:hAnsiTheme="majorHAnsi"/>
          <w:bCs/>
        </w:rPr>
        <w:t xml:space="preserve">u </w:t>
      </w:r>
      <w:proofErr w:type="spellStart"/>
      <w:r w:rsidR="008E0ED7">
        <w:rPr>
          <w:rFonts w:asciiTheme="majorHAnsi" w:hAnsiTheme="majorHAnsi"/>
          <w:bCs/>
        </w:rPr>
        <w:t>iznosu</w:t>
      </w:r>
      <w:proofErr w:type="spellEnd"/>
      <w:r w:rsidR="008E0ED7">
        <w:rPr>
          <w:rFonts w:asciiTheme="majorHAnsi" w:hAnsiTheme="majorHAnsi"/>
          <w:bCs/>
        </w:rPr>
        <w:t xml:space="preserve"> od </w:t>
      </w:r>
      <w:r w:rsidR="00BC4EBA">
        <w:rPr>
          <w:rFonts w:asciiTheme="majorHAnsi" w:hAnsiTheme="majorHAnsi"/>
          <w:bCs/>
        </w:rPr>
        <w:t>2.570,48</w:t>
      </w:r>
      <w:r w:rsidR="00777019">
        <w:rPr>
          <w:rFonts w:asciiTheme="majorHAnsi" w:hAnsiTheme="majorHAnsi"/>
          <w:bCs/>
        </w:rPr>
        <w:t xml:space="preserve"> </w:t>
      </w:r>
      <w:r w:rsidR="008E0ED7">
        <w:rPr>
          <w:rFonts w:asciiTheme="majorHAnsi" w:hAnsiTheme="majorHAnsi"/>
          <w:bCs/>
        </w:rPr>
        <w:t>KM</w:t>
      </w:r>
      <w:r w:rsidR="00953195">
        <w:rPr>
          <w:rFonts w:asciiTheme="majorHAnsi" w:hAnsiTheme="majorHAnsi"/>
          <w:bCs/>
        </w:rPr>
        <w:t>,</w:t>
      </w:r>
      <w:r w:rsidR="008E0ED7">
        <w:rPr>
          <w:rFonts w:asciiTheme="majorHAnsi" w:hAnsiTheme="majorHAnsi"/>
          <w:bCs/>
        </w:rPr>
        <w:t xml:space="preserve"> </w:t>
      </w:r>
      <w:r w:rsidR="00953195">
        <w:rPr>
          <w:rFonts w:asciiTheme="majorHAnsi" w:hAnsiTheme="majorHAnsi"/>
          <w:bCs/>
        </w:rPr>
        <w:t xml:space="preserve">po </w:t>
      </w:r>
      <w:proofErr w:type="spellStart"/>
      <w:r w:rsidR="00953195">
        <w:rPr>
          <w:rFonts w:asciiTheme="majorHAnsi" w:hAnsiTheme="majorHAnsi"/>
          <w:bCs/>
        </w:rPr>
        <w:t>osnovu</w:t>
      </w:r>
      <w:proofErr w:type="spellEnd"/>
      <w:r w:rsidR="00953195">
        <w:rPr>
          <w:rFonts w:asciiTheme="majorHAnsi" w:hAnsiTheme="majorHAnsi"/>
          <w:bCs/>
        </w:rPr>
        <w:t xml:space="preserve"> </w:t>
      </w:r>
      <w:proofErr w:type="spellStart"/>
      <w:r w:rsidR="00953195">
        <w:rPr>
          <w:rFonts w:asciiTheme="majorHAnsi" w:hAnsiTheme="majorHAnsi"/>
          <w:bCs/>
        </w:rPr>
        <w:t>ulaganja</w:t>
      </w:r>
      <w:proofErr w:type="spellEnd"/>
      <w:r w:rsidR="00953195">
        <w:rPr>
          <w:rFonts w:asciiTheme="majorHAnsi" w:hAnsiTheme="majorHAnsi"/>
          <w:bCs/>
        </w:rPr>
        <w:t xml:space="preserve"> u </w:t>
      </w:r>
      <w:proofErr w:type="spellStart"/>
      <w:r w:rsidR="008E0ED7">
        <w:rPr>
          <w:rFonts w:asciiTheme="majorHAnsi" w:hAnsiTheme="majorHAnsi"/>
          <w:bCs/>
        </w:rPr>
        <w:t>licencu</w:t>
      </w:r>
      <w:proofErr w:type="spellEnd"/>
      <w:r w:rsidR="008E0ED7">
        <w:rPr>
          <w:rFonts w:asciiTheme="majorHAnsi" w:hAnsiTheme="majorHAnsi"/>
          <w:bCs/>
        </w:rPr>
        <w:t xml:space="preserve"> </w:t>
      </w:r>
      <w:proofErr w:type="spellStart"/>
      <w:r w:rsidR="008E0ED7">
        <w:rPr>
          <w:rFonts w:asciiTheme="majorHAnsi" w:hAnsiTheme="majorHAnsi"/>
          <w:bCs/>
        </w:rPr>
        <w:t>računovodstvenog</w:t>
      </w:r>
      <w:proofErr w:type="spellEnd"/>
      <w:r w:rsidR="008E0ED7">
        <w:rPr>
          <w:rFonts w:asciiTheme="majorHAnsi" w:hAnsiTheme="majorHAnsi"/>
          <w:bCs/>
        </w:rPr>
        <w:t xml:space="preserve"> </w:t>
      </w:r>
      <w:proofErr w:type="spellStart"/>
      <w:r w:rsidR="008E0ED7">
        <w:rPr>
          <w:rFonts w:asciiTheme="majorHAnsi" w:hAnsiTheme="majorHAnsi"/>
          <w:bCs/>
        </w:rPr>
        <w:t>p</w:t>
      </w:r>
      <w:r w:rsidR="00953195">
        <w:rPr>
          <w:rFonts w:asciiTheme="majorHAnsi" w:hAnsiTheme="majorHAnsi"/>
          <w:bCs/>
        </w:rPr>
        <w:t>rograma</w:t>
      </w:r>
      <w:proofErr w:type="spellEnd"/>
      <w:r w:rsidR="00953195">
        <w:rPr>
          <w:rFonts w:asciiTheme="majorHAnsi" w:hAnsiTheme="majorHAnsi"/>
          <w:bCs/>
        </w:rPr>
        <w:t>.</w:t>
      </w:r>
    </w:p>
    <w:p w14:paraId="69763655" w14:textId="7805A9EC" w:rsidR="00CC2F82" w:rsidRDefault="00953195" w:rsidP="00953195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C19DB">
        <w:rPr>
          <w:rFonts w:asciiTheme="majorHAnsi" w:hAnsiTheme="majorHAnsi"/>
          <w:bCs/>
        </w:rPr>
        <w:t xml:space="preserve">  </w:t>
      </w:r>
      <w:r w:rsidR="00AE6C11">
        <w:rPr>
          <w:rFonts w:asciiTheme="majorHAnsi" w:hAnsiTheme="majorHAnsi"/>
          <w:bCs/>
        </w:rPr>
        <w:tab/>
      </w:r>
      <w:proofErr w:type="spellStart"/>
      <w:r>
        <w:rPr>
          <w:rFonts w:asciiTheme="majorHAnsi" w:hAnsiTheme="majorHAnsi"/>
          <w:bCs/>
        </w:rPr>
        <w:t>Vrijednost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zemlje</w:t>
      </w:r>
      <w:proofErr w:type="spellEnd"/>
      <w:r w:rsidR="00E11716">
        <w:rPr>
          <w:rFonts w:asciiTheme="majorHAnsi" w:hAnsiTheme="majorHAnsi"/>
          <w:bCs/>
        </w:rPr>
        <w:t xml:space="preserve"> je </w:t>
      </w:r>
      <w:proofErr w:type="spellStart"/>
      <w:r w:rsidR="00BC4EBA">
        <w:rPr>
          <w:rFonts w:asciiTheme="majorHAnsi" w:hAnsiTheme="majorHAnsi"/>
          <w:bCs/>
        </w:rPr>
        <w:t>ostala</w:t>
      </w:r>
      <w:proofErr w:type="spellEnd"/>
      <w:r w:rsidR="00BC4EBA">
        <w:rPr>
          <w:rFonts w:asciiTheme="majorHAnsi" w:hAnsiTheme="majorHAnsi"/>
          <w:bCs/>
        </w:rPr>
        <w:t xml:space="preserve"> ne </w:t>
      </w:r>
      <w:proofErr w:type="spellStart"/>
      <w:r w:rsidR="00BC4EBA">
        <w:rPr>
          <w:rFonts w:asciiTheme="majorHAnsi" w:hAnsiTheme="majorHAnsi"/>
          <w:bCs/>
        </w:rPr>
        <w:t>promjenjena</w:t>
      </w:r>
      <w:proofErr w:type="spellEnd"/>
      <w:r w:rsidR="00BC4EBA">
        <w:rPr>
          <w:rFonts w:asciiTheme="majorHAnsi" w:hAnsiTheme="majorHAnsi"/>
          <w:bCs/>
        </w:rPr>
        <w:t xml:space="preserve"> u </w:t>
      </w:r>
      <w:proofErr w:type="spellStart"/>
      <w:r w:rsidR="00BC4EBA">
        <w:rPr>
          <w:rFonts w:asciiTheme="majorHAnsi" w:hAnsiTheme="majorHAnsi"/>
          <w:bCs/>
        </w:rPr>
        <w:t>odnosu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napočetno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stanje</w:t>
      </w:r>
      <w:proofErr w:type="spellEnd"/>
      <w:r w:rsidR="00BC4EBA">
        <w:rPr>
          <w:rFonts w:asciiTheme="majorHAnsi" w:hAnsiTheme="majorHAnsi"/>
          <w:bCs/>
        </w:rPr>
        <w:t>.</w:t>
      </w:r>
    </w:p>
    <w:p w14:paraId="33E6777C" w14:textId="698A3474" w:rsidR="00BC4EBA" w:rsidRDefault="00BC4EBA" w:rsidP="00AE6C11">
      <w:pPr>
        <w:spacing w:after="0"/>
        <w:ind w:firstLine="454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Vrijednost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građevinskih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objekata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povećana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novim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ulaganjima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objekat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Modriči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23.052,78 KM.</w:t>
      </w:r>
    </w:p>
    <w:p w14:paraId="770F3A8F" w14:textId="338AA1CA" w:rsidR="006868DA" w:rsidRDefault="003B13C2" w:rsidP="006868D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CC19DB">
        <w:rPr>
          <w:rFonts w:asciiTheme="majorHAnsi" w:hAnsiTheme="majorHAnsi"/>
          <w:bCs/>
        </w:rPr>
        <w:t xml:space="preserve"> </w:t>
      </w:r>
      <w:r w:rsidR="00953195">
        <w:rPr>
          <w:rFonts w:asciiTheme="majorHAnsi" w:hAnsiTheme="majorHAnsi"/>
          <w:bCs/>
        </w:rPr>
        <w:t xml:space="preserve"> U </w:t>
      </w:r>
      <w:proofErr w:type="spellStart"/>
      <w:r w:rsidR="00953195">
        <w:rPr>
          <w:rFonts w:asciiTheme="majorHAnsi" w:hAnsiTheme="majorHAnsi"/>
          <w:bCs/>
        </w:rPr>
        <w:t>toku</w:t>
      </w:r>
      <w:proofErr w:type="spellEnd"/>
      <w:r w:rsidR="00953195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953195">
        <w:rPr>
          <w:rFonts w:asciiTheme="majorHAnsi" w:hAnsiTheme="majorHAnsi"/>
          <w:bCs/>
        </w:rPr>
        <w:t>godine</w:t>
      </w:r>
      <w:proofErr w:type="spellEnd"/>
      <w:r w:rsidR="00953195">
        <w:rPr>
          <w:rFonts w:asciiTheme="majorHAnsi" w:hAnsiTheme="majorHAnsi"/>
          <w:bCs/>
        </w:rPr>
        <w:t xml:space="preserve"> </w:t>
      </w:r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na</w:t>
      </w:r>
      <w:proofErr w:type="spellEnd"/>
      <w:proofErr w:type="gram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opremi</w:t>
      </w:r>
      <w:proofErr w:type="spellEnd"/>
      <w:r w:rsidR="006868DA">
        <w:rPr>
          <w:rFonts w:asciiTheme="majorHAnsi" w:hAnsiTheme="majorHAnsi"/>
          <w:bCs/>
        </w:rPr>
        <w:t xml:space="preserve"> je </w:t>
      </w:r>
      <w:proofErr w:type="spellStart"/>
      <w:r w:rsidR="006868DA">
        <w:rPr>
          <w:rFonts w:asciiTheme="majorHAnsi" w:hAnsiTheme="majorHAnsi"/>
          <w:bCs/>
        </w:rPr>
        <w:t>izvršena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nabavka</w:t>
      </w:r>
      <w:proofErr w:type="spellEnd"/>
      <w:r w:rsidR="006868DA">
        <w:rPr>
          <w:rFonts w:asciiTheme="majorHAnsi" w:hAnsiTheme="majorHAnsi"/>
          <w:bCs/>
        </w:rPr>
        <w:t xml:space="preserve"> u </w:t>
      </w:r>
      <w:proofErr w:type="spellStart"/>
      <w:r w:rsidR="006868DA">
        <w:rPr>
          <w:rFonts w:asciiTheme="majorHAnsi" w:hAnsiTheme="majorHAnsi"/>
          <w:bCs/>
        </w:rPr>
        <w:t>vrijednosti</w:t>
      </w:r>
      <w:proofErr w:type="spellEnd"/>
      <w:r w:rsidR="006868DA">
        <w:rPr>
          <w:rFonts w:asciiTheme="majorHAnsi" w:hAnsiTheme="majorHAnsi"/>
          <w:bCs/>
        </w:rPr>
        <w:t xml:space="preserve"> </w:t>
      </w:r>
      <w:r w:rsidR="00BC4EBA">
        <w:rPr>
          <w:rFonts w:asciiTheme="majorHAnsi" w:hAnsiTheme="majorHAnsi"/>
          <w:bCs/>
        </w:rPr>
        <w:t>30.421,14</w:t>
      </w:r>
      <w:r w:rsidR="006868DA">
        <w:rPr>
          <w:rFonts w:asciiTheme="majorHAnsi" w:hAnsiTheme="majorHAnsi"/>
          <w:bCs/>
        </w:rPr>
        <w:t xml:space="preserve"> KM</w:t>
      </w:r>
      <w:r w:rsidR="00BC4EBA">
        <w:rPr>
          <w:rFonts w:asciiTheme="majorHAnsi" w:hAnsiTheme="majorHAnsi"/>
          <w:bCs/>
        </w:rPr>
        <w:t xml:space="preserve">, </w:t>
      </w:r>
      <w:proofErr w:type="spellStart"/>
      <w:r w:rsidR="00BC4EBA">
        <w:rPr>
          <w:rFonts w:asciiTheme="majorHAnsi" w:hAnsiTheme="majorHAnsi"/>
          <w:bCs/>
        </w:rPr>
        <w:t>i</w:t>
      </w:r>
      <w:proofErr w:type="spellEnd"/>
      <w:r w:rsidR="00BC4EBA">
        <w:rPr>
          <w:rFonts w:asciiTheme="majorHAnsi" w:hAnsiTheme="majorHAnsi"/>
          <w:bCs/>
        </w:rPr>
        <w:t xml:space="preserve"> to</w:t>
      </w:r>
      <w:r w:rsidR="006868DA">
        <w:rPr>
          <w:rFonts w:asciiTheme="majorHAnsi" w:hAnsiTheme="majorHAnsi"/>
          <w:bCs/>
        </w:rPr>
        <w:t xml:space="preserve"> po </w:t>
      </w:r>
      <w:proofErr w:type="spellStart"/>
      <w:r w:rsidR="006868DA">
        <w:rPr>
          <w:rFonts w:asciiTheme="majorHAnsi" w:hAnsiTheme="majorHAnsi"/>
          <w:bCs/>
        </w:rPr>
        <w:t>osnovu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kupovine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informatičke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opreme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i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jednog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polovnog</w:t>
      </w:r>
      <w:proofErr w:type="spellEnd"/>
      <w:r w:rsidR="006868DA">
        <w:rPr>
          <w:rFonts w:asciiTheme="majorHAnsi" w:hAnsiTheme="majorHAnsi"/>
          <w:bCs/>
        </w:rPr>
        <w:t xml:space="preserve"> </w:t>
      </w:r>
      <w:proofErr w:type="spellStart"/>
      <w:r w:rsidR="006868DA">
        <w:rPr>
          <w:rFonts w:asciiTheme="majorHAnsi" w:hAnsiTheme="majorHAnsi"/>
          <w:bCs/>
        </w:rPr>
        <w:t>auta.</w:t>
      </w:r>
      <w:r w:rsidR="00E45358">
        <w:rPr>
          <w:rFonts w:asciiTheme="majorHAnsi" w:hAnsiTheme="majorHAnsi"/>
          <w:bCs/>
        </w:rPr>
        <w:t>Vrijednost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E45358">
        <w:rPr>
          <w:rFonts w:asciiTheme="majorHAnsi" w:hAnsiTheme="majorHAnsi"/>
          <w:bCs/>
        </w:rPr>
        <w:t>opreme</w:t>
      </w:r>
      <w:proofErr w:type="spellEnd"/>
      <w:r w:rsidR="00E45358">
        <w:rPr>
          <w:rFonts w:asciiTheme="majorHAnsi" w:hAnsiTheme="majorHAnsi"/>
          <w:bCs/>
        </w:rPr>
        <w:t xml:space="preserve"> je </w:t>
      </w:r>
      <w:proofErr w:type="spellStart"/>
      <w:r w:rsidR="00E45358">
        <w:rPr>
          <w:rFonts w:asciiTheme="majorHAnsi" w:hAnsiTheme="majorHAnsi"/>
          <w:bCs/>
        </w:rPr>
        <w:t>smanjena</w:t>
      </w:r>
      <w:proofErr w:type="spellEnd"/>
      <w:r w:rsidR="00E45358">
        <w:rPr>
          <w:rFonts w:asciiTheme="majorHAnsi" w:hAnsiTheme="majorHAnsi"/>
          <w:bCs/>
        </w:rPr>
        <w:t xml:space="preserve"> u </w:t>
      </w:r>
      <w:proofErr w:type="spellStart"/>
      <w:r w:rsidR="00E45358">
        <w:rPr>
          <w:rFonts w:asciiTheme="majorHAnsi" w:hAnsiTheme="majorHAnsi"/>
          <w:bCs/>
        </w:rPr>
        <w:t>iznosu</w:t>
      </w:r>
      <w:proofErr w:type="spellEnd"/>
      <w:r w:rsidR="00E45358">
        <w:rPr>
          <w:rFonts w:asciiTheme="majorHAnsi" w:hAnsiTheme="majorHAnsi"/>
          <w:bCs/>
        </w:rPr>
        <w:t xml:space="preserve"> od </w:t>
      </w:r>
      <w:r w:rsidR="00BC4EBA">
        <w:rPr>
          <w:rFonts w:asciiTheme="majorHAnsi" w:hAnsiTheme="majorHAnsi"/>
          <w:bCs/>
        </w:rPr>
        <w:t>75.695,58</w:t>
      </w:r>
      <w:r w:rsidR="00E45358">
        <w:rPr>
          <w:rFonts w:asciiTheme="majorHAnsi" w:hAnsiTheme="majorHAnsi"/>
          <w:bCs/>
        </w:rPr>
        <w:t xml:space="preserve"> KM po </w:t>
      </w:r>
      <w:proofErr w:type="spellStart"/>
      <w:r w:rsidR="00E45358">
        <w:rPr>
          <w:rFonts w:asciiTheme="majorHAnsi" w:hAnsiTheme="majorHAnsi"/>
          <w:bCs/>
        </w:rPr>
        <w:t>osnovu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E45358">
        <w:rPr>
          <w:rFonts w:asciiTheme="majorHAnsi" w:hAnsiTheme="majorHAnsi"/>
          <w:bCs/>
        </w:rPr>
        <w:t>isknjižavanja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E45358">
        <w:rPr>
          <w:rFonts w:asciiTheme="majorHAnsi" w:hAnsiTheme="majorHAnsi"/>
          <w:bCs/>
        </w:rPr>
        <w:t>rashodovane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E45358">
        <w:rPr>
          <w:rFonts w:asciiTheme="majorHAnsi" w:hAnsiTheme="majorHAnsi"/>
          <w:bCs/>
        </w:rPr>
        <w:t>opreme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utvrđene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popisom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i</w:t>
      </w:r>
      <w:proofErr w:type="spellEnd"/>
      <w:r w:rsidR="00E45358">
        <w:rPr>
          <w:rFonts w:asciiTheme="majorHAnsi" w:hAnsiTheme="majorHAnsi"/>
          <w:bCs/>
        </w:rPr>
        <w:t xml:space="preserve"> </w:t>
      </w:r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prodajom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opreme</w:t>
      </w:r>
      <w:proofErr w:type="spellEnd"/>
      <w:r w:rsidR="00BC4EBA">
        <w:rPr>
          <w:rFonts w:asciiTheme="majorHAnsi" w:hAnsiTheme="majorHAnsi"/>
          <w:bCs/>
        </w:rPr>
        <w:t>.</w:t>
      </w:r>
      <w:r w:rsidR="00E45358">
        <w:rPr>
          <w:rFonts w:asciiTheme="majorHAnsi" w:hAnsiTheme="majorHAnsi"/>
          <w:bCs/>
        </w:rPr>
        <w:t xml:space="preserve"> </w:t>
      </w:r>
    </w:p>
    <w:p w14:paraId="1E467E6E" w14:textId="24BB5408" w:rsidR="006868DA" w:rsidRDefault="006868DA" w:rsidP="006868D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</w:t>
      </w:r>
      <w:proofErr w:type="spellStart"/>
      <w:r>
        <w:rPr>
          <w:rFonts w:asciiTheme="majorHAnsi" w:hAnsiTheme="majorHAnsi"/>
          <w:bCs/>
        </w:rPr>
        <w:t>Primjenom</w:t>
      </w:r>
      <w:proofErr w:type="spellEnd"/>
      <w:r>
        <w:rPr>
          <w:rFonts w:asciiTheme="majorHAnsi" w:hAnsiTheme="majorHAnsi"/>
          <w:bCs/>
        </w:rPr>
        <w:t xml:space="preserve"> MSFI-16 </w:t>
      </w:r>
      <w:proofErr w:type="spellStart"/>
      <w:proofErr w:type="gramStart"/>
      <w:r>
        <w:rPr>
          <w:rFonts w:asciiTheme="majorHAnsi" w:hAnsiTheme="majorHAnsi"/>
          <w:bCs/>
        </w:rPr>
        <w:t>Najmovi,na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grupi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konta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građevinskih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objekata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formirana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imovina</w:t>
      </w:r>
      <w:proofErr w:type="spellEnd"/>
      <w:r>
        <w:rPr>
          <w:rFonts w:asciiTheme="majorHAnsi" w:hAnsiTheme="majorHAnsi"/>
          <w:bCs/>
        </w:rPr>
        <w:t xml:space="preserve"> s</w:t>
      </w:r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pr</w:t>
      </w:r>
      <w:r>
        <w:rPr>
          <w:rFonts w:asciiTheme="majorHAnsi" w:hAnsiTheme="majorHAnsi"/>
          <w:bCs/>
        </w:rPr>
        <w:t>a</w:t>
      </w:r>
      <w:r w:rsidR="00577903">
        <w:rPr>
          <w:rFonts w:asciiTheme="majorHAnsi" w:hAnsiTheme="majorHAnsi"/>
          <w:bCs/>
        </w:rPr>
        <w:t>vom</w:t>
      </w:r>
      <w:proofErr w:type="spellEnd"/>
      <w:r w:rsidR="00577903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korištenja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136.262,93 </w:t>
      </w:r>
      <w:proofErr w:type="spellStart"/>
      <w:r>
        <w:rPr>
          <w:rFonts w:asciiTheme="majorHAnsi" w:hAnsiTheme="majorHAnsi"/>
          <w:bCs/>
        </w:rPr>
        <w:t>KM</w:t>
      </w:r>
      <w:r w:rsidR="00577903">
        <w:rPr>
          <w:rFonts w:asciiTheme="majorHAnsi" w:hAnsiTheme="majorHAnsi"/>
          <w:bCs/>
        </w:rPr>
        <w:t>,a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na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osnovu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ugovora</w:t>
      </w:r>
      <w:proofErr w:type="spellEnd"/>
      <w:r w:rsidR="00577903">
        <w:rPr>
          <w:rFonts w:asciiTheme="majorHAnsi" w:hAnsiTheme="majorHAnsi"/>
          <w:bCs/>
        </w:rPr>
        <w:t xml:space="preserve"> o </w:t>
      </w:r>
      <w:proofErr w:type="spellStart"/>
      <w:r w:rsidR="00577903">
        <w:rPr>
          <w:rFonts w:asciiTheme="majorHAnsi" w:hAnsiTheme="majorHAnsi"/>
          <w:bCs/>
        </w:rPr>
        <w:t>zakupu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sa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Nešković</w:t>
      </w:r>
      <w:proofErr w:type="spellEnd"/>
      <w:r w:rsidR="00577903">
        <w:rPr>
          <w:rFonts w:asciiTheme="majorHAnsi" w:hAnsiTheme="majorHAnsi"/>
          <w:bCs/>
        </w:rPr>
        <w:t xml:space="preserve"> doo </w:t>
      </w:r>
      <w:proofErr w:type="spellStart"/>
      <w:r w:rsidR="00577903">
        <w:rPr>
          <w:rFonts w:asciiTheme="majorHAnsi" w:hAnsiTheme="majorHAnsi"/>
          <w:bCs/>
        </w:rPr>
        <w:t>i</w:t>
      </w:r>
      <w:proofErr w:type="spellEnd"/>
      <w:r w:rsidR="00577903">
        <w:rPr>
          <w:rFonts w:asciiTheme="majorHAnsi" w:hAnsiTheme="majorHAnsi"/>
          <w:bCs/>
        </w:rPr>
        <w:t xml:space="preserve"> NN Holding Bijeljina</w:t>
      </w:r>
      <w:r w:rsidR="00BC4EBA">
        <w:rPr>
          <w:rFonts w:asciiTheme="majorHAnsi" w:hAnsiTheme="majorHAnsi"/>
          <w:bCs/>
        </w:rPr>
        <w:t xml:space="preserve"> a </w:t>
      </w:r>
      <w:proofErr w:type="spellStart"/>
      <w:r w:rsidR="00BC4EBA">
        <w:rPr>
          <w:rFonts w:asciiTheme="majorHAnsi" w:hAnsiTheme="majorHAnsi"/>
          <w:bCs/>
        </w:rPr>
        <w:t>čije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stanje</w:t>
      </w:r>
      <w:proofErr w:type="spellEnd"/>
      <w:r w:rsidR="00BC4EBA">
        <w:rPr>
          <w:rFonts w:asciiTheme="majorHAnsi" w:hAnsiTheme="majorHAnsi"/>
          <w:bCs/>
        </w:rPr>
        <w:t xml:space="preserve"> 31.12.2021.g. </w:t>
      </w:r>
      <w:proofErr w:type="spellStart"/>
      <w:r w:rsidR="00BC4EBA">
        <w:rPr>
          <w:rFonts w:asciiTheme="majorHAnsi" w:hAnsiTheme="majorHAnsi"/>
          <w:bCs/>
        </w:rPr>
        <w:t>iznosi</w:t>
      </w:r>
      <w:proofErr w:type="spellEnd"/>
      <w:r w:rsidR="00BC4EBA">
        <w:rPr>
          <w:rFonts w:asciiTheme="majorHAnsi" w:hAnsiTheme="majorHAnsi"/>
          <w:bCs/>
        </w:rPr>
        <w:t xml:space="preserve"> 84.998,52 KM.</w:t>
      </w:r>
    </w:p>
    <w:p w14:paraId="116D0CD1" w14:textId="586E13A7" w:rsidR="00595E70" w:rsidRDefault="004210D7" w:rsidP="006868D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ab/>
      </w:r>
      <w:proofErr w:type="spellStart"/>
      <w:r w:rsidR="00CC19DB">
        <w:rPr>
          <w:rFonts w:asciiTheme="majorHAnsi" w:hAnsiTheme="majorHAnsi"/>
          <w:bCs/>
        </w:rPr>
        <w:t>Inveticione</w:t>
      </w:r>
      <w:proofErr w:type="spellEnd"/>
      <w:r w:rsidR="00CC19DB">
        <w:rPr>
          <w:rFonts w:asciiTheme="majorHAnsi" w:hAnsiTheme="majorHAnsi"/>
          <w:bCs/>
        </w:rPr>
        <w:t xml:space="preserve"> </w:t>
      </w:r>
      <w:proofErr w:type="spellStart"/>
      <w:r w:rsidR="00CC19DB">
        <w:rPr>
          <w:rFonts w:asciiTheme="majorHAnsi" w:hAnsiTheme="majorHAnsi"/>
          <w:bCs/>
        </w:rPr>
        <w:t>nekretnine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E45358">
        <w:rPr>
          <w:rFonts w:asciiTheme="majorHAnsi" w:hAnsiTheme="majorHAnsi"/>
          <w:bCs/>
        </w:rPr>
        <w:t>su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BC4EBA">
        <w:rPr>
          <w:rFonts w:asciiTheme="majorHAnsi" w:hAnsiTheme="majorHAnsi"/>
          <w:bCs/>
        </w:rPr>
        <w:t>n</w:t>
      </w:r>
      <w:r w:rsidR="00E45358">
        <w:rPr>
          <w:rFonts w:asciiTheme="majorHAnsi" w:hAnsiTheme="majorHAnsi"/>
          <w:bCs/>
        </w:rPr>
        <w:t>a</w:t>
      </w:r>
      <w:proofErr w:type="spellEnd"/>
      <w:r w:rsidR="00E45358">
        <w:rPr>
          <w:rFonts w:asciiTheme="majorHAnsi" w:hAnsiTheme="majorHAnsi"/>
          <w:bCs/>
        </w:rPr>
        <w:t xml:space="preserve"> dan </w:t>
      </w:r>
      <w:proofErr w:type="spellStart"/>
      <w:r w:rsidR="00E45358">
        <w:rPr>
          <w:rFonts w:asciiTheme="majorHAnsi" w:hAnsiTheme="majorHAnsi"/>
          <w:bCs/>
        </w:rPr>
        <w:t>blansiranja</w:t>
      </w:r>
      <w:proofErr w:type="spellEnd"/>
      <w:r w:rsidR="00E45358">
        <w:rPr>
          <w:rFonts w:asciiTheme="majorHAnsi" w:hAnsiTheme="majorHAnsi"/>
          <w:bCs/>
        </w:rPr>
        <w:t xml:space="preserve"> </w:t>
      </w:r>
      <w:proofErr w:type="spellStart"/>
      <w:r w:rsidR="00CC19DB">
        <w:rPr>
          <w:rFonts w:asciiTheme="majorHAnsi" w:hAnsiTheme="majorHAnsi"/>
          <w:bCs/>
        </w:rPr>
        <w:t>procjenjivane</w:t>
      </w:r>
      <w:proofErr w:type="spellEnd"/>
      <w:r w:rsidR="00CC19DB">
        <w:rPr>
          <w:rFonts w:asciiTheme="majorHAnsi" w:hAnsiTheme="majorHAnsi"/>
          <w:bCs/>
        </w:rPr>
        <w:t xml:space="preserve"> po fer </w:t>
      </w:r>
      <w:proofErr w:type="spellStart"/>
      <w:r w:rsidR="00CC19DB">
        <w:rPr>
          <w:rFonts w:asciiTheme="majorHAnsi" w:hAnsiTheme="majorHAnsi"/>
          <w:bCs/>
        </w:rPr>
        <w:t>vrijednosti</w:t>
      </w:r>
      <w:proofErr w:type="spellEnd"/>
      <w:r w:rsidR="00CC19DB">
        <w:rPr>
          <w:rFonts w:asciiTheme="majorHAnsi" w:hAnsiTheme="majorHAnsi"/>
          <w:bCs/>
        </w:rPr>
        <w:t xml:space="preserve"> pa je po tom </w:t>
      </w:r>
      <w:proofErr w:type="spellStart"/>
      <w:r w:rsidR="00CC19DB">
        <w:rPr>
          <w:rFonts w:asciiTheme="majorHAnsi" w:hAnsiTheme="majorHAnsi"/>
          <w:bCs/>
        </w:rPr>
        <w:t>osnovu</w:t>
      </w:r>
      <w:proofErr w:type="spellEnd"/>
      <w:r w:rsidR="00CC19DB">
        <w:rPr>
          <w:rFonts w:asciiTheme="majorHAnsi" w:hAnsiTheme="majorHAnsi"/>
          <w:bCs/>
        </w:rPr>
        <w:t xml:space="preserve"> </w:t>
      </w:r>
      <w:proofErr w:type="spellStart"/>
      <w:r w:rsidR="00CC19DB">
        <w:rPr>
          <w:rFonts w:asciiTheme="majorHAnsi" w:hAnsiTheme="majorHAnsi"/>
          <w:bCs/>
        </w:rPr>
        <w:t>došlo</w:t>
      </w:r>
      <w:proofErr w:type="spellEnd"/>
      <w:r w:rsidR="00CC19DB">
        <w:rPr>
          <w:rFonts w:asciiTheme="majorHAnsi" w:hAnsiTheme="majorHAnsi"/>
          <w:bCs/>
        </w:rPr>
        <w:t xml:space="preserve"> do </w:t>
      </w:r>
      <w:proofErr w:type="spellStart"/>
      <w:r w:rsidR="00CC19DB">
        <w:rPr>
          <w:rFonts w:asciiTheme="majorHAnsi" w:hAnsiTheme="majorHAnsi"/>
          <w:bCs/>
        </w:rPr>
        <w:t>smanjenja</w:t>
      </w:r>
      <w:proofErr w:type="spellEnd"/>
      <w:r w:rsidR="00CC19DB">
        <w:rPr>
          <w:rFonts w:asciiTheme="majorHAnsi" w:hAnsiTheme="majorHAnsi"/>
          <w:bCs/>
        </w:rPr>
        <w:t xml:space="preserve"> </w:t>
      </w:r>
      <w:proofErr w:type="spellStart"/>
      <w:r w:rsidR="00CC19DB">
        <w:rPr>
          <w:rFonts w:asciiTheme="majorHAnsi" w:hAnsiTheme="majorHAnsi"/>
          <w:bCs/>
        </w:rPr>
        <w:t>vrijednosti</w:t>
      </w:r>
      <w:proofErr w:type="spellEnd"/>
      <w:r w:rsidR="00965F00">
        <w:rPr>
          <w:rFonts w:asciiTheme="majorHAnsi" w:hAnsiTheme="majorHAnsi"/>
          <w:bCs/>
        </w:rPr>
        <w:t xml:space="preserve"> </w:t>
      </w:r>
      <w:proofErr w:type="spellStart"/>
      <w:r w:rsidR="00965F00">
        <w:rPr>
          <w:rFonts w:asciiTheme="majorHAnsi" w:hAnsiTheme="majorHAnsi"/>
          <w:bCs/>
        </w:rPr>
        <w:t>investicionih</w:t>
      </w:r>
      <w:proofErr w:type="spellEnd"/>
      <w:r w:rsidR="00965F00">
        <w:rPr>
          <w:rFonts w:asciiTheme="majorHAnsi" w:hAnsiTheme="majorHAnsi"/>
          <w:bCs/>
        </w:rPr>
        <w:t xml:space="preserve"> </w:t>
      </w:r>
      <w:proofErr w:type="spellStart"/>
      <w:r w:rsidR="00965F00">
        <w:rPr>
          <w:rFonts w:asciiTheme="majorHAnsi" w:hAnsiTheme="majorHAnsi"/>
          <w:bCs/>
        </w:rPr>
        <w:t>nekretnina</w:t>
      </w:r>
      <w:proofErr w:type="spellEnd"/>
      <w:r w:rsidR="00965F00">
        <w:rPr>
          <w:rFonts w:asciiTheme="majorHAnsi" w:hAnsiTheme="majorHAnsi"/>
          <w:bCs/>
        </w:rPr>
        <w:t xml:space="preserve"> </w:t>
      </w:r>
      <w:r w:rsidR="00CC19DB">
        <w:rPr>
          <w:rFonts w:asciiTheme="majorHAnsi" w:hAnsiTheme="majorHAnsi"/>
          <w:bCs/>
        </w:rPr>
        <w:t xml:space="preserve">u </w:t>
      </w:r>
      <w:proofErr w:type="spellStart"/>
      <w:r w:rsidR="00CC19DB">
        <w:rPr>
          <w:rFonts w:asciiTheme="majorHAnsi" w:hAnsiTheme="majorHAnsi"/>
          <w:bCs/>
        </w:rPr>
        <w:t>iznosu</w:t>
      </w:r>
      <w:proofErr w:type="spellEnd"/>
      <w:r w:rsidR="00CC19DB">
        <w:rPr>
          <w:rFonts w:asciiTheme="majorHAnsi" w:hAnsiTheme="majorHAnsi"/>
          <w:bCs/>
        </w:rPr>
        <w:t xml:space="preserve"> </w:t>
      </w:r>
      <w:r w:rsidR="00BC4EBA">
        <w:rPr>
          <w:rFonts w:asciiTheme="majorHAnsi" w:hAnsiTheme="majorHAnsi"/>
          <w:bCs/>
        </w:rPr>
        <w:t>793.970</w:t>
      </w:r>
      <w:r w:rsidR="00595E70">
        <w:rPr>
          <w:rFonts w:asciiTheme="majorHAnsi" w:hAnsiTheme="majorHAnsi"/>
          <w:bCs/>
        </w:rPr>
        <w:t xml:space="preserve"> KM.</w:t>
      </w:r>
    </w:p>
    <w:p w14:paraId="1F917303" w14:textId="749E76AF" w:rsidR="00CC19DB" w:rsidRDefault="00CC19DB" w:rsidP="004210D7">
      <w:pPr>
        <w:spacing w:after="0"/>
        <w:ind w:firstLine="454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Stalna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sredstva</w:t>
      </w:r>
      <w:proofErr w:type="spellEnd"/>
      <w:r w:rsidR="00A65495">
        <w:rPr>
          <w:rFonts w:asciiTheme="majorHAnsi" w:hAnsiTheme="majorHAnsi"/>
          <w:bCs/>
        </w:rPr>
        <w:t xml:space="preserve"> u </w:t>
      </w:r>
      <w:proofErr w:type="spellStart"/>
      <w:r w:rsidR="00A65495">
        <w:rPr>
          <w:rFonts w:asciiTheme="majorHAnsi" w:hAnsiTheme="majorHAnsi"/>
          <w:bCs/>
        </w:rPr>
        <w:t>pripremi</w:t>
      </w:r>
      <w:proofErr w:type="spellEnd"/>
      <w:r w:rsidR="00BC4EBA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BC4EBA">
        <w:rPr>
          <w:rFonts w:asciiTheme="majorHAnsi" w:hAnsiTheme="majorHAnsi"/>
          <w:bCs/>
        </w:rPr>
        <w:t>su</w:t>
      </w:r>
      <w:proofErr w:type="spellEnd"/>
      <w:r w:rsidR="00BC4EBA">
        <w:rPr>
          <w:rFonts w:asciiTheme="majorHAnsi" w:hAnsiTheme="majorHAnsi"/>
          <w:bCs/>
        </w:rPr>
        <w:t xml:space="preserve"> </w:t>
      </w:r>
      <w:r w:rsidR="002468F0">
        <w:rPr>
          <w:rFonts w:asciiTheme="majorHAnsi" w:hAnsiTheme="majorHAnsi"/>
          <w:bCs/>
        </w:rPr>
        <w:t xml:space="preserve"> </w:t>
      </w:r>
      <w:proofErr w:type="spellStart"/>
      <w:r w:rsidR="002468F0">
        <w:rPr>
          <w:rFonts w:asciiTheme="majorHAnsi" w:hAnsiTheme="majorHAnsi"/>
          <w:bCs/>
        </w:rPr>
        <w:t>i</w:t>
      </w:r>
      <w:r w:rsidR="00BC4EBA">
        <w:rPr>
          <w:rFonts w:asciiTheme="majorHAnsi" w:hAnsiTheme="majorHAnsi"/>
          <w:bCs/>
        </w:rPr>
        <w:t>mala</w:t>
      </w:r>
      <w:proofErr w:type="spellEnd"/>
      <w:proofErr w:type="gramEnd"/>
      <w:r w:rsidR="00BC4EBA">
        <w:rPr>
          <w:rFonts w:asciiTheme="majorHAnsi" w:hAnsiTheme="majorHAnsi"/>
          <w:bCs/>
        </w:rPr>
        <w:t xml:space="preserve"> </w:t>
      </w:r>
      <w:r w:rsidR="00577903">
        <w:rPr>
          <w:rFonts w:asciiTheme="majorHAnsi" w:hAnsiTheme="majorHAnsi"/>
          <w:bCs/>
        </w:rPr>
        <w:t xml:space="preserve"> </w:t>
      </w:r>
      <w:proofErr w:type="spellStart"/>
      <w:r w:rsidR="002468F0">
        <w:rPr>
          <w:rFonts w:asciiTheme="majorHAnsi" w:hAnsiTheme="majorHAnsi"/>
          <w:bCs/>
        </w:rPr>
        <w:t>povećanje</w:t>
      </w:r>
      <w:proofErr w:type="spellEnd"/>
      <w:r w:rsidR="002468F0">
        <w:rPr>
          <w:rFonts w:asciiTheme="majorHAnsi" w:hAnsiTheme="majorHAnsi"/>
          <w:bCs/>
        </w:rPr>
        <w:t xml:space="preserve"> u </w:t>
      </w:r>
      <w:proofErr w:type="spellStart"/>
      <w:r w:rsidR="002468F0">
        <w:rPr>
          <w:rFonts w:asciiTheme="majorHAnsi" w:hAnsiTheme="majorHAnsi"/>
          <w:bCs/>
        </w:rPr>
        <w:t>iznosu</w:t>
      </w:r>
      <w:proofErr w:type="spellEnd"/>
      <w:r w:rsidR="002468F0">
        <w:rPr>
          <w:rFonts w:asciiTheme="majorHAnsi" w:hAnsiTheme="majorHAnsi"/>
          <w:bCs/>
        </w:rPr>
        <w:t xml:space="preserve"> 309.225,91 KM</w:t>
      </w:r>
      <w:r w:rsidR="00577903">
        <w:rPr>
          <w:rFonts w:asciiTheme="majorHAnsi" w:hAnsiTheme="majorHAnsi"/>
          <w:bCs/>
        </w:rPr>
        <w:t xml:space="preserve"> u </w:t>
      </w:r>
      <w:proofErr w:type="spellStart"/>
      <w:r w:rsidR="00577903">
        <w:rPr>
          <w:rFonts w:asciiTheme="majorHAnsi" w:hAnsiTheme="majorHAnsi"/>
          <w:bCs/>
        </w:rPr>
        <w:t>odnosu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na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početno</w:t>
      </w:r>
      <w:proofErr w:type="spellEnd"/>
      <w:r w:rsidR="00577903">
        <w:rPr>
          <w:rFonts w:asciiTheme="majorHAnsi" w:hAnsiTheme="majorHAnsi"/>
          <w:bCs/>
        </w:rPr>
        <w:t xml:space="preserve"> </w:t>
      </w:r>
      <w:proofErr w:type="spellStart"/>
      <w:r w:rsidR="00577903">
        <w:rPr>
          <w:rFonts w:asciiTheme="majorHAnsi" w:hAnsiTheme="majorHAnsi"/>
          <w:bCs/>
        </w:rPr>
        <w:t>stanje</w:t>
      </w:r>
      <w:r w:rsidR="002468F0">
        <w:rPr>
          <w:rFonts w:asciiTheme="majorHAnsi" w:hAnsiTheme="majorHAnsi"/>
          <w:bCs/>
        </w:rPr>
        <w:t>,ulaganjem</w:t>
      </w:r>
      <w:proofErr w:type="spellEnd"/>
      <w:r w:rsidR="002468F0">
        <w:rPr>
          <w:rFonts w:asciiTheme="majorHAnsi" w:hAnsiTheme="majorHAnsi"/>
          <w:bCs/>
        </w:rPr>
        <w:t xml:space="preserve"> u </w:t>
      </w:r>
      <w:proofErr w:type="spellStart"/>
      <w:r w:rsidR="002468F0">
        <w:rPr>
          <w:rFonts w:asciiTheme="majorHAnsi" w:hAnsiTheme="majorHAnsi"/>
          <w:bCs/>
        </w:rPr>
        <w:t>objekte</w:t>
      </w:r>
      <w:proofErr w:type="spellEnd"/>
      <w:r w:rsidR="002468F0">
        <w:rPr>
          <w:rFonts w:asciiTheme="majorHAnsi" w:hAnsiTheme="majorHAnsi"/>
          <w:bCs/>
        </w:rPr>
        <w:t xml:space="preserve"> </w:t>
      </w:r>
      <w:proofErr w:type="spellStart"/>
      <w:r w:rsidR="002468F0">
        <w:rPr>
          <w:rFonts w:asciiTheme="majorHAnsi" w:hAnsiTheme="majorHAnsi"/>
          <w:bCs/>
        </w:rPr>
        <w:t>Prnjavor,B.Luka</w:t>
      </w:r>
      <w:proofErr w:type="spellEnd"/>
      <w:r w:rsidR="002468F0">
        <w:rPr>
          <w:rFonts w:asciiTheme="majorHAnsi" w:hAnsiTheme="majorHAnsi"/>
          <w:bCs/>
        </w:rPr>
        <w:t xml:space="preserve"> </w:t>
      </w:r>
      <w:proofErr w:type="spellStart"/>
      <w:r w:rsidR="002468F0">
        <w:rPr>
          <w:rFonts w:asciiTheme="majorHAnsi" w:hAnsiTheme="majorHAnsi"/>
          <w:bCs/>
        </w:rPr>
        <w:t>i</w:t>
      </w:r>
      <w:proofErr w:type="spellEnd"/>
      <w:r w:rsidR="002468F0">
        <w:rPr>
          <w:rFonts w:asciiTheme="majorHAnsi" w:hAnsiTheme="majorHAnsi"/>
          <w:bCs/>
        </w:rPr>
        <w:t xml:space="preserve"> </w:t>
      </w:r>
      <w:proofErr w:type="spellStart"/>
      <w:r w:rsidR="002468F0">
        <w:rPr>
          <w:rFonts w:asciiTheme="majorHAnsi" w:hAnsiTheme="majorHAnsi"/>
          <w:bCs/>
        </w:rPr>
        <w:t>Bijeljini</w:t>
      </w:r>
      <w:proofErr w:type="spellEnd"/>
      <w:r w:rsidR="002468F0">
        <w:rPr>
          <w:rFonts w:asciiTheme="majorHAnsi" w:hAnsiTheme="majorHAnsi"/>
          <w:bCs/>
        </w:rPr>
        <w:t>.</w:t>
      </w:r>
    </w:p>
    <w:p w14:paraId="5D5F460D" w14:textId="77777777" w:rsidR="0051298D" w:rsidRPr="00317376" w:rsidRDefault="0051298D" w:rsidP="00953195">
      <w:pPr>
        <w:spacing w:after="0"/>
        <w:jc w:val="both"/>
        <w:rPr>
          <w:rFonts w:asciiTheme="majorHAnsi" w:hAnsiTheme="majorHAnsi" w:cs="Times New Roman"/>
        </w:rPr>
      </w:pPr>
    </w:p>
    <w:p w14:paraId="2B0F3A43" w14:textId="77777777" w:rsidR="00136158" w:rsidRPr="00317376" w:rsidRDefault="00136158" w:rsidP="002E499F">
      <w:pPr>
        <w:pStyle w:val="NoSpacing"/>
        <w:tabs>
          <w:tab w:val="left" w:pos="6237"/>
        </w:tabs>
        <w:spacing w:line="276" w:lineRule="auto"/>
        <w:jc w:val="both"/>
        <w:rPr>
          <w:rFonts w:asciiTheme="majorHAnsi" w:hAnsiTheme="majorHAnsi" w:cs="Times New Roman"/>
          <w:b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8E4540" w:rsidRPr="00317376">
        <w:rPr>
          <w:rFonts w:asciiTheme="majorHAnsi" w:hAnsiTheme="majorHAnsi" w:cs="Times New Roman"/>
          <w:b/>
        </w:rPr>
        <w:t xml:space="preserve"> 22    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stalne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imovine</w:t>
      </w:r>
      <w:proofErr w:type="spellEnd"/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613"/>
        <w:gridCol w:w="2407"/>
        <w:gridCol w:w="287"/>
        <w:gridCol w:w="1890"/>
        <w:gridCol w:w="918"/>
        <w:gridCol w:w="2037"/>
        <w:gridCol w:w="918"/>
      </w:tblGrid>
      <w:tr w:rsidR="00147002" w:rsidRPr="00317376" w14:paraId="3986C814" w14:textId="77777777" w:rsidTr="00800794">
        <w:trPr>
          <w:trHeight w:val="2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AF881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Rbr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C3060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Opis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B89F9C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FC7C9" w14:textId="475AE530" w:rsidR="00147002" w:rsidRPr="00317376" w:rsidRDefault="00147002" w:rsidP="00A328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20</w:t>
            </w:r>
            <w:r w:rsidR="00A328D3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</w:t>
            </w:r>
            <w:r w:rsidR="00E13844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3058FD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D2BC20" w14:textId="529DF2F1" w:rsidR="00147002" w:rsidRPr="00317376" w:rsidRDefault="00147002" w:rsidP="00A328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20</w:t>
            </w:r>
            <w:r w:rsidR="00E13844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7E5C7" w14:textId="77777777" w:rsidR="00147002" w:rsidRPr="00317376" w:rsidRDefault="00147002" w:rsidP="001470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%</w:t>
            </w:r>
          </w:p>
        </w:tc>
      </w:tr>
      <w:tr w:rsidR="00147002" w:rsidRPr="00317376" w14:paraId="438D2E0D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775E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0B4B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Nematerijalna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ulaganja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144B" w14:textId="786A75D0" w:rsidR="00147002" w:rsidRPr="00317376" w:rsidRDefault="00E13844" w:rsidP="00C7383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11.647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35C5" w14:textId="54D1C5A1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AD12" w14:textId="5216008A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14.366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198" w14:textId="6526E888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0,04</w:t>
            </w:r>
          </w:p>
        </w:tc>
      </w:tr>
      <w:tr w:rsidR="00147002" w:rsidRPr="00317376" w14:paraId="1957E5D0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00D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08B5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Zemljište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443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ACE9" w14:textId="7343ECE2" w:rsidR="00147002" w:rsidRPr="00317376" w:rsidRDefault="00E13844" w:rsidP="00C7383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5.589.778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44AF" w14:textId="548B9676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B67A" w14:textId="7E852598" w:rsidR="00147002" w:rsidRPr="00317376" w:rsidRDefault="00E13844" w:rsidP="003A0A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5.589.778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5C69" w14:textId="129818A7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16,50</w:t>
            </w:r>
          </w:p>
        </w:tc>
      </w:tr>
      <w:tr w:rsidR="00147002" w:rsidRPr="00317376" w14:paraId="31BF2011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2D8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A0D9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Građevinski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objekti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5948" w14:textId="43A17B58" w:rsidR="00147002" w:rsidRPr="00317376" w:rsidRDefault="00E13844" w:rsidP="00C7383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3.865.996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FEB0" w14:textId="4407E8FD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12,27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967A" w14:textId="4C88BAED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4.062.212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BFC8" w14:textId="00052D50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11,99</w:t>
            </w:r>
          </w:p>
        </w:tc>
      </w:tr>
      <w:tr w:rsidR="00147002" w:rsidRPr="00317376" w14:paraId="4ECCD71E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FCD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B03DC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Oprema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518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78DA" w14:textId="514A656F" w:rsidR="00147002" w:rsidRPr="00317376" w:rsidRDefault="00E13844" w:rsidP="00A638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127.650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0057" w14:textId="69C763F3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C579" w14:textId="4C0AD570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166.849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91D1" w14:textId="79549E0A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0,49</w:t>
            </w:r>
          </w:p>
        </w:tc>
      </w:tr>
      <w:tr w:rsidR="00147002" w:rsidRPr="00317376" w14:paraId="488FFF11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BB9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592C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Investicione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nekretnine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B2F7" w14:textId="365F4CC2" w:rsidR="00147002" w:rsidRPr="00317376" w:rsidRDefault="00E13844" w:rsidP="00C7383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10.375.139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A099" w14:textId="7342145D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32,94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D298" w14:textId="26A3493B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11.169.109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CFDD" w14:textId="159A4C2A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32,97</w:t>
            </w:r>
          </w:p>
        </w:tc>
      </w:tr>
      <w:tr w:rsidR="00147002" w:rsidRPr="00317376" w14:paraId="13116840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857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D14A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Nekretnine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pripremi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DBFF" w14:textId="1D9E9AE0" w:rsidR="00147002" w:rsidRPr="00317376" w:rsidRDefault="00E13844" w:rsidP="001025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648.056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B6DB" w14:textId="4BCB7B88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2,06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B4A5" w14:textId="2D2AA718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338.830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E38D" w14:textId="51139A10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1,00</w:t>
            </w:r>
          </w:p>
        </w:tc>
      </w:tr>
      <w:tr w:rsidR="00147002" w:rsidRPr="00317376" w14:paraId="7B8BFBCA" w14:textId="77777777" w:rsidTr="00800794">
        <w:trPr>
          <w:trHeight w:val="2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126E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BBC3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Učešće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kapitalu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EB59" w14:textId="3E05FBD0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600.000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A86D" w14:textId="689B509E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1.90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1112" w14:textId="07597373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600.000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D793" w14:textId="5E434217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1,77</w:t>
            </w:r>
          </w:p>
        </w:tc>
      </w:tr>
      <w:tr w:rsidR="00147002" w:rsidRPr="00317376" w14:paraId="3855EF63" w14:textId="77777777" w:rsidTr="00800794">
        <w:trPr>
          <w:trHeight w:val="2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8F9" w14:textId="77777777" w:rsidR="00147002" w:rsidRPr="00317376" w:rsidRDefault="00147002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E437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Dugoročni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finan.plasm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B798" w14:textId="55B3893A" w:rsidR="00147002" w:rsidRPr="00317376" w:rsidRDefault="00E13844" w:rsidP="003B29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9.878.230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231B" w14:textId="3DA4126D" w:rsidR="00147002" w:rsidRPr="00317376" w:rsidRDefault="00E13844" w:rsidP="0003609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31,36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87F9" w14:textId="68E336EB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11.556.855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01AC" w14:textId="03682275" w:rsidR="00147002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34,12</w:t>
            </w:r>
          </w:p>
        </w:tc>
      </w:tr>
      <w:tr w:rsidR="00147002" w:rsidRPr="00317376" w14:paraId="6D470585" w14:textId="77777777" w:rsidTr="00800794">
        <w:trPr>
          <w:trHeight w:val="2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2E1" w14:textId="77777777" w:rsidR="00147002" w:rsidRPr="00317376" w:rsidRDefault="00A43A0E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CA62" w14:textId="77777777" w:rsidR="00147002" w:rsidRPr="00317376" w:rsidRDefault="00147002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Ostali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dugoročni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plasm.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C081" w14:textId="66A8A78B" w:rsidR="00C7383F" w:rsidRPr="00317376" w:rsidRDefault="00E13844" w:rsidP="000045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400.000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09D5" w14:textId="04963FE9" w:rsidR="00147002" w:rsidRPr="00317376" w:rsidRDefault="002E09EE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1,27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D23F" w14:textId="5135566D" w:rsidR="00147002" w:rsidRPr="00317376" w:rsidRDefault="00E13844" w:rsidP="007909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375.224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989F" w14:textId="34C293DF" w:rsidR="00E13844" w:rsidRPr="00317376" w:rsidRDefault="00E13844" w:rsidP="00E138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1,11</w:t>
            </w:r>
          </w:p>
        </w:tc>
      </w:tr>
      <w:tr w:rsidR="00326C8C" w:rsidRPr="00317376" w14:paraId="10B14A49" w14:textId="77777777" w:rsidTr="0023181E">
        <w:trPr>
          <w:trHeight w:val="307"/>
        </w:trPr>
        <w:tc>
          <w:tcPr>
            <w:tcW w:w="3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B9F86" w14:textId="77777777" w:rsidR="00326C8C" w:rsidRPr="00317376" w:rsidRDefault="00326C8C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  <w:p w14:paraId="4B13BA36" w14:textId="77777777" w:rsidR="00326C8C" w:rsidRPr="00317376" w:rsidRDefault="00326C8C" w:rsidP="0014700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DB7DFC" w14:textId="1BC0B0B9" w:rsidR="00326C8C" w:rsidRPr="00317376" w:rsidRDefault="00E13844" w:rsidP="003B29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31.496.496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7D1A9E" w14:textId="7B063C53" w:rsidR="00E11716" w:rsidRPr="00317376" w:rsidRDefault="002E09EE" w:rsidP="00E117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72F2B8" w14:textId="22AE0E00" w:rsidR="00326C8C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33.873.223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D65615" w14:textId="499079CF" w:rsidR="00326C8C" w:rsidRPr="00317376" w:rsidRDefault="00E13844" w:rsidP="0014700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14:paraId="0CAC41E0" w14:textId="490A1F62" w:rsidR="00662F3D" w:rsidRDefault="00662F3D" w:rsidP="002E09EE">
      <w:pPr>
        <w:pStyle w:val="NoSpacing"/>
        <w:rPr>
          <w:rFonts w:asciiTheme="majorHAnsi" w:hAnsiTheme="majorHAnsi"/>
          <w:b/>
        </w:rPr>
      </w:pPr>
    </w:p>
    <w:p w14:paraId="28F02366" w14:textId="394546EC" w:rsidR="00874610" w:rsidRPr="00317376" w:rsidRDefault="00461C51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Učešće</w:t>
      </w:r>
      <w:proofErr w:type="spellEnd"/>
      <w:r w:rsidRPr="00317376">
        <w:rPr>
          <w:rFonts w:asciiTheme="majorHAnsi" w:hAnsiTheme="majorHAnsi"/>
          <w:b/>
        </w:rPr>
        <w:t xml:space="preserve"> u </w:t>
      </w:r>
      <w:proofErr w:type="spellStart"/>
      <w:r w:rsidRPr="00317376">
        <w:rPr>
          <w:rFonts w:asciiTheme="majorHAnsi" w:hAnsiTheme="majorHAnsi"/>
          <w:b/>
        </w:rPr>
        <w:t>kapitalu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povezanih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pravnih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lica</w:t>
      </w:r>
      <w:proofErr w:type="spellEnd"/>
    </w:p>
    <w:p w14:paraId="1F8AC19F" w14:textId="77777777" w:rsidR="00CC4137" w:rsidRDefault="00874610" w:rsidP="00D5748D">
      <w:pPr>
        <w:pStyle w:val="NoSpacing"/>
        <w:tabs>
          <w:tab w:val="left" w:pos="720"/>
          <w:tab w:val="left" w:pos="6237"/>
        </w:tabs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Društvo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udio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osnivačkom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kapitalu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povezanog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pravnog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lica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461C51" w:rsidRPr="00317376">
        <w:rPr>
          <w:rFonts w:asciiTheme="majorHAnsi" w:hAnsiTheme="majorHAnsi" w:cs="Arial"/>
          <w:i/>
        </w:rPr>
        <w:t>"</w:t>
      </w:r>
      <w:r w:rsidRPr="00317376">
        <w:rPr>
          <w:rFonts w:asciiTheme="majorHAnsi" w:hAnsiTheme="majorHAnsi" w:cs="Times New Roman"/>
          <w:i/>
        </w:rPr>
        <w:t xml:space="preserve">Auto </w:t>
      </w:r>
      <w:proofErr w:type="spellStart"/>
      <w:r w:rsidRPr="00317376">
        <w:rPr>
          <w:rFonts w:asciiTheme="majorHAnsi" w:hAnsiTheme="majorHAnsi" w:cs="Times New Roman"/>
          <w:i/>
        </w:rPr>
        <w:t>centar</w:t>
      </w:r>
      <w:proofErr w:type="spellEnd"/>
      <w:r w:rsidRPr="00317376">
        <w:rPr>
          <w:rFonts w:asciiTheme="majorHAnsi" w:hAnsiTheme="majorHAnsi" w:cs="Times New Roman"/>
          <w:i/>
        </w:rPr>
        <w:t xml:space="preserve"> </w:t>
      </w:r>
      <w:proofErr w:type="spellStart"/>
      <w:proofErr w:type="gramStart"/>
      <w:r w:rsidRPr="00317376">
        <w:rPr>
          <w:rFonts w:asciiTheme="majorHAnsi" w:hAnsiTheme="majorHAnsi" w:cs="Times New Roman"/>
          <w:i/>
        </w:rPr>
        <w:t>Nešković</w:t>
      </w:r>
      <w:proofErr w:type="spellEnd"/>
      <w:r w:rsidRPr="00317376">
        <w:rPr>
          <w:rFonts w:asciiTheme="majorHAnsi" w:hAnsiTheme="majorHAnsi" w:cs="Times New Roman"/>
          <w:i/>
        </w:rPr>
        <w:t xml:space="preserve">“ </w:t>
      </w:r>
      <w:r w:rsidR="00461C51" w:rsidRPr="00317376">
        <w:rPr>
          <w:rFonts w:asciiTheme="majorHAnsi" w:hAnsiTheme="majorHAnsi" w:cs="Times New Roman"/>
        </w:rPr>
        <w:t>d</w:t>
      </w:r>
      <w:r w:rsidR="004D4786" w:rsidRPr="00317376">
        <w:rPr>
          <w:rFonts w:asciiTheme="majorHAnsi" w:hAnsiTheme="majorHAnsi" w:cs="Times New Roman"/>
        </w:rPr>
        <w:t>.</w:t>
      </w:r>
      <w:r w:rsidR="00461C51" w:rsidRPr="00317376">
        <w:rPr>
          <w:rFonts w:asciiTheme="majorHAnsi" w:hAnsiTheme="majorHAnsi" w:cs="Times New Roman"/>
        </w:rPr>
        <w:t>o</w:t>
      </w:r>
      <w:r w:rsidR="004D4786" w:rsidRPr="00317376">
        <w:rPr>
          <w:rFonts w:asciiTheme="majorHAnsi" w:hAnsiTheme="majorHAnsi" w:cs="Times New Roman"/>
        </w:rPr>
        <w:t>.</w:t>
      </w:r>
      <w:r w:rsidR="00461C51" w:rsidRPr="00317376">
        <w:rPr>
          <w:rFonts w:asciiTheme="majorHAnsi" w:hAnsiTheme="majorHAnsi" w:cs="Times New Roman"/>
        </w:rPr>
        <w:t>o</w:t>
      </w:r>
      <w:r w:rsidR="004D4786" w:rsidRPr="00317376">
        <w:rPr>
          <w:rFonts w:asciiTheme="majorHAnsi" w:hAnsiTheme="majorHAnsi" w:cs="Times New Roman"/>
        </w:rPr>
        <w:t>.</w:t>
      </w:r>
      <w:proofErr w:type="gramEnd"/>
      <w:r w:rsidR="004D4786" w:rsidRPr="00317376">
        <w:rPr>
          <w:rFonts w:asciiTheme="majorHAnsi" w:hAnsiTheme="majorHAnsi" w:cs="Times New Roman"/>
        </w:rPr>
        <w:t xml:space="preserve"> Bijeljina u </w:t>
      </w:r>
      <w:proofErr w:type="spellStart"/>
      <w:r w:rsidR="004D4786" w:rsidRPr="00317376">
        <w:rPr>
          <w:rFonts w:asciiTheme="majorHAnsi" w:hAnsiTheme="majorHAnsi" w:cs="Times New Roman"/>
        </w:rPr>
        <w:t>iznosu</w:t>
      </w:r>
      <w:proofErr w:type="spellEnd"/>
      <w:r w:rsidR="004D4786" w:rsidRPr="00317376">
        <w:rPr>
          <w:rFonts w:asciiTheme="majorHAnsi" w:hAnsiTheme="majorHAnsi" w:cs="Times New Roman"/>
        </w:rPr>
        <w:t xml:space="preserve"> od 600.000</w:t>
      </w:r>
      <w:r w:rsidR="00461C51" w:rsidRPr="00317376">
        <w:rPr>
          <w:rFonts w:asciiTheme="majorHAnsi" w:hAnsiTheme="majorHAnsi" w:cs="Times New Roman"/>
        </w:rPr>
        <w:t>KM.</w:t>
      </w:r>
    </w:p>
    <w:p w14:paraId="6DCD962A" w14:textId="77777777" w:rsidR="00662F3D" w:rsidRPr="00317376" w:rsidRDefault="00662F3D" w:rsidP="00595E70">
      <w:pPr>
        <w:pStyle w:val="NoSpacing"/>
        <w:tabs>
          <w:tab w:val="left" w:pos="720"/>
          <w:tab w:val="left" w:pos="6237"/>
        </w:tabs>
        <w:spacing w:line="276" w:lineRule="auto"/>
        <w:ind w:firstLine="720"/>
        <w:jc w:val="both"/>
        <w:rPr>
          <w:rFonts w:asciiTheme="majorHAnsi" w:hAnsiTheme="majorHAnsi" w:cs="Times New Roman"/>
        </w:rPr>
      </w:pPr>
    </w:p>
    <w:p w14:paraId="1674AE1A" w14:textId="77777777" w:rsidR="00461C51" w:rsidRPr="00317376" w:rsidRDefault="00461C51" w:rsidP="00E416C7">
      <w:pPr>
        <w:pStyle w:val="NoSpacing"/>
        <w:numPr>
          <w:ilvl w:val="0"/>
          <w:numId w:val="9"/>
        </w:numPr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Dugoročni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finansijski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plasmani</w:t>
      </w:r>
      <w:proofErr w:type="spellEnd"/>
    </w:p>
    <w:p w14:paraId="1547E361" w14:textId="77777777" w:rsidR="00CC4137" w:rsidRDefault="00461C51" w:rsidP="00D5748D">
      <w:pPr>
        <w:pStyle w:val="NoSpacing"/>
        <w:tabs>
          <w:tab w:val="left" w:pos="720"/>
          <w:tab w:val="left" w:pos="6237"/>
        </w:tabs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Dugoročni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finansijski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plasmani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Društvu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E61E44" w:rsidRPr="00317376">
        <w:rPr>
          <w:rFonts w:asciiTheme="majorHAnsi" w:hAnsiTheme="majorHAnsi" w:cs="Times New Roman"/>
        </w:rPr>
        <w:t>zajmovi</w:t>
      </w:r>
      <w:proofErr w:type="spellEnd"/>
      <w:r w:rsidR="00E61E44" w:rsidRPr="00317376">
        <w:rPr>
          <w:rFonts w:asciiTheme="majorHAnsi" w:hAnsiTheme="majorHAnsi" w:cs="Times New Roman"/>
        </w:rPr>
        <w:t xml:space="preserve"> </w:t>
      </w:r>
      <w:proofErr w:type="spellStart"/>
      <w:r w:rsidR="00E61E44" w:rsidRPr="00317376">
        <w:rPr>
          <w:rFonts w:asciiTheme="majorHAnsi" w:hAnsiTheme="majorHAnsi" w:cs="Times New Roman"/>
        </w:rPr>
        <w:t>i</w:t>
      </w:r>
      <w:proofErr w:type="spellEnd"/>
      <w:r w:rsidR="00E61E44"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depoz</w:t>
      </w:r>
      <w:r w:rsidR="008E63EA" w:rsidRPr="00317376">
        <w:rPr>
          <w:rFonts w:asciiTheme="majorHAnsi" w:hAnsiTheme="majorHAnsi" w:cs="Times New Roman"/>
        </w:rPr>
        <w:t>iti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oročeni</w:t>
      </w:r>
      <w:proofErr w:type="spellEnd"/>
      <w:r w:rsidR="008E63EA" w:rsidRPr="00317376">
        <w:rPr>
          <w:rFonts w:asciiTheme="majorHAnsi" w:hAnsiTheme="majorHAnsi" w:cs="Times New Roman"/>
        </w:rPr>
        <w:t xml:space="preserve"> u </w:t>
      </w:r>
      <w:proofErr w:type="spellStart"/>
      <w:r w:rsidR="008E63EA" w:rsidRPr="00317376">
        <w:rPr>
          <w:rFonts w:asciiTheme="majorHAnsi" w:hAnsiTheme="majorHAnsi" w:cs="Times New Roman"/>
        </w:rPr>
        <w:t>poslovnim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bankama</w:t>
      </w:r>
      <w:proofErr w:type="spellEnd"/>
      <w:r w:rsidR="008E63EA" w:rsidRPr="00317376">
        <w:rPr>
          <w:rFonts w:asciiTheme="majorHAnsi" w:hAnsiTheme="majorHAnsi" w:cs="Times New Roman"/>
        </w:rPr>
        <w:t xml:space="preserve">, a </w:t>
      </w:r>
      <w:proofErr w:type="spellStart"/>
      <w:r w:rsidR="008E63EA" w:rsidRPr="00317376">
        <w:rPr>
          <w:rFonts w:asciiTheme="majorHAnsi" w:hAnsiTheme="majorHAnsi" w:cs="Times New Roman"/>
        </w:rPr>
        <w:t>služe</w:t>
      </w:r>
      <w:proofErr w:type="spellEnd"/>
      <w:r w:rsidR="008E63EA" w:rsidRPr="00317376">
        <w:rPr>
          <w:rFonts w:asciiTheme="majorHAnsi" w:hAnsiTheme="majorHAnsi" w:cs="Times New Roman"/>
        </w:rPr>
        <w:t xml:space="preserve"> za </w:t>
      </w:r>
      <w:proofErr w:type="spellStart"/>
      <w:r w:rsidR="008E63EA" w:rsidRPr="00317376">
        <w:rPr>
          <w:rFonts w:asciiTheme="majorHAnsi" w:hAnsiTheme="majorHAnsi" w:cs="Times New Roman"/>
        </w:rPr>
        <w:t>pokriće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tehničkih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rezervi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i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minimalnog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garantnog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fonda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Društva</w:t>
      </w:r>
      <w:proofErr w:type="spellEnd"/>
      <w:r w:rsidR="008E63EA" w:rsidRPr="00317376">
        <w:rPr>
          <w:rFonts w:asciiTheme="majorHAnsi" w:hAnsiTheme="majorHAnsi" w:cs="Times New Roman"/>
        </w:rPr>
        <w:t xml:space="preserve"> u </w:t>
      </w:r>
      <w:proofErr w:type="spellStart"/>
      <w:r w:rsidR="008E63EA" w:rsidRPr="00317376">
        <w:rPr>
          <w:rFonts w:asciiTheme="majorHAnsi" w:hAnsiTheme="majorHAnsi" w:cs="Times New Roman"/>
        </w:rPr>
        <w:t>skladu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sa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proofErr w:type="spellStart"/>
      <w:r w:rsidR="008E63EA" w:rsidRPr="00317376">
        <w:rPr>
          <w:rFonts w:asciiTheme="majorHAnsi" w:hAnsiTheme="majorHAnsi" w:cs="Times New Roman"/>
        </w:rPr>
        <w:t>Pravilnikom</w:t>
      </w:r>
      <w:proofErr w:type="spellEnd"/>
      <w:r w:rsidR="008E63EA" w:rsidRPr="00317376">
        <w:rPr>
          <w:rFonts w:asciiTheme="majorHAnsi" w:hAnsiTheme="majorHAnsi" w:cs="Times New Roman"/>
        </w:rPr>
        <w:t xml:space="preserve"> </w:t>
      </w:r>
      <w:r w:rsidR="003B761C" w:rsidRPr="00317376">
        <w:rPr>
          <w:rFonts w:asciiTheme="majorHAnsi" w:hAnsiTheme="majorHAnsi" w:cs="Times New Roman"/>
        </w:rPr>
        <w:t xml:space="preserve">o </w:t>
      </w:r>
      <w:proofErr w:type="spellStart"/>
      <w:r w:rsidR="003B761C" w:rsidRPr="00317376">
        <w:rPr>
          <w:rFonts w:asciiTheme="majorHAnsi" w:hAnsiTheme="majorHAnsi" w:cs="Times New Roman"/>
        </w:rPr>
        <w:t>ulaganju</w:t>
      </w:r>
      <w:proofErr w:type="spellEnd"/>
      <w:r w:rsidR="003B761C" w:rsidRPr="00317376">
        <w:rPr>
          <w:rFonts w:asciiTheme="majorHAnsi" w:hAnsiTheme="majorHAnsi" w:cs="Times New Roman"/>
        </w:rPr>
        <w:t xml:space="preserve"> </w:t>
      </w:r>
      <w:proofErr w:type="spellStart"/>
      <w:r w:rsidR="003B761C" w:rsidRPr="00317376">
        <w:rPr>
          <w:rFonts w:asciiTheme="majorHAnsi" w:hAnsiTheme="majorHAnsi" w:cs="Times New Roman"/>
        </w:rPr>
        <w:t>sredstava</w:t>
      </w:r>
      <w:proofErr w:type="spellEnd"/>
      <w:r w:rsidR="003B761C" w:rsidRPr="00317376">
        <w:rPr>
          <w:rFonts w:asciiTheme="majorHAnsi" w:hAnsiTheme="majorHAnsi" w:cs="Times New Roman"/>
        </w:rPr>
        <w:t xml:space="preserve"> </w:t>
      </w:r>
      <w:proofErr w:type="spellStart"/>
      <w:r w:rsidR="00245DE5" w:rsidRPr="00317376">
        <w:rPr>
          <w:rFonts w:asciiTheme="majorHAnsi" w:hAnsiTheme="majorHAnsi" w:cs="Times New Roman"/>
        </w:rPr>
        <w:t>d</w:t>
      </w:r>
      <w:r w:rsidR="003B761C" w:rsidRPr="00317376">
        <w:rPr>
          <w:rFonts w:asciiTheme="majorHAnsi" w:hAnsiTheme="majorHAnsi" w:cs="Times New Roman"/>
        </w:rPr>
        <w:t>ruštava</w:t>
      </w:r>
      <w:proofErr w:type="spellEnd"/>
      <w:r w:rsidR="003B761C" w:rsidRPr="00317376">
        <w:rPr>
          <w:rFonts w:asciiTheme="majorHAnsi" w:hAnsiTheme="majorHAnsi" w:cs="Times New Roman"/>
        </w:rPr>
        <w:t xml:space="preserve"> za </w:t>
      </w:r>
      <w:proofErr w:type="spellStart"/>
      <w:r w:rsidR="003B761C" w:rsidRPr="00317376">
        <w:rPr>
          <w:rFonts w:asciiTheme="majorHAnsi" w:hAnsiTheme="majorHAnsi" w:cs="Times New Roman"/>
        </w:rPr>
        <w:t>osiguranje</w:t>
      </w:r>
      <w:proofErr w:type="spellEnd"/>
      <w:r w:rsidR="003B761C" w:rsidRPr="00317376">
        <w:rPr>
          <w:rFonts w:asciiTheme="majorHAnsi" w:hAnsiTheme="majorHAnsi" w:cs="Times New Roman"/>
        </w:rPr>
        <w:t>.</w:t>
      </w:r>
    </w:p>
    <w:p w14:paraId="01EAC21B" w14:textId="008E72CB" w:rsidR="00CC4137" w:rsidRDefault="00CC4137" w:rsidP="00595E70">
      <w:pPr>
        <w:pStyle w:val="NoSpacing"/>
        <w:tabs>
          <w:tab w:val="left" w:pos="720"/>
          <w:tab w:val="left" w:pos="6237"/>
        </w:tabs>
        <w:spacing w:line="276" w:lineRule="auto"/>
        <w:ind w:firstLine="720"/>
        <w:jc w:val="both"/>
        <w:rPr>
          <w:rFonts w:asciiTheme="majorHAnsi" w:hAnsiTheme="majorHAnsi" w:cs="Times New Roman"/>
        </w:rPr>
      </w:pPr>
    </w:p>
    <w:p w14:paraId="26252C53" w14:textId="77777777" w:rsidR="008E63EA" w:rsidRPr="00317376" w:rsidRDefault="008E63EA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  <w:b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236970" w:rsidRPr="00317376">
        <w:rPr>
          <w:rFonts w:asciiTheme="majorHAnsi" w:hAnsiTheme="majorHAnsi" w:cs="Times New Roman"/>
          <w:b/>
        </w:rPr>
        <w:t xml:space="preserve"> 23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dugoročnih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2B45F4" w:rsidRPr="00317376">
        <w:rPr>
          <w:rFonts w:asciiTheme="majorHAnsi" w:hAnsiTheme="majorHAnsi" w:cs="Times New Roman"/>
          <w:b/>
          <w:i/>
        </w:rPr>
        <w:t>finansijskih</w:t>
      </w:r>
      <w:proofErr w:type="spellEnd"/>
      <w:r w:rsidR="002B45F4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2B45F4" w:rsidRPr="00317376">
        <w:rPr>
          <w:rFonts w:asciiTheme="majorHAnsi" w:hAnsiTheme="majorHAnsi" w:cs="Times New Roman"/>
          <w:b/>
          <w:i/>
        </w:rPr>
        <w:t>plasmana</w:t>
      </w:r>
      <w:proofErr w:type="spellEnd"/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1873"/>
        <w:gridCol w:w="1210"/>
        <w:gridCol w:w="477"/>
        <w:gridCol w:w="1244"/>
        <w:gridCol w:w="2002"/>
        <w:gridCol w:w="1284"/>
        <w:gridCol w:w="775"/>
      </w:tblGrid>
      <w:tr w:rsidR="001903DF" w:rsidRPr="00317376" w14:paraId="00ABCAA4" w14:textId="77777777" w:rsidTr="00216558">
        <w:trPr>
          <w:trHeight w:val="65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22D90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banke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3AF41B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Dat.or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3A752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mj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6C3C4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Dospjeće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0FAE9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Br.ug.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6AC23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Iznos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69F57" w14:textId="77777777" w:rsidR="001903DF" w:rsidRPr="00317376" w:rsidRDefault="001903DF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%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</w:tr>
      <w:tr w:rsidR="001903DF" w:rsidRPr="00BF2FD3" w14:paraId="2C938901" w14:textId="77777777" w:rsidTr="00216558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96C5" w14:textId="77777777" w:rsidR="001903DF" w:rsidRPr="00BF2FD3" w:rsidRDefault="00BF2FD3" w:rsidP="0017481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Zirat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Banka dd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Saraj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EF51" w14:textId="77777777" w:rsidR="001903DF" w:rsidRPr="00BF2FD3" w:rsidRDefault="00BF2FD3" w:rsidP="00174817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15.09.2020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BD03" w14:textId="77777777" w:rsidR="001903DF" w:rsidRPr="00BF2FD3" w:rsidRDefault="00BF2FD3" w:rsidP="001748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D39C" w14:textId="77777777" w:rsidR="001903DF" w:rsidRPr="00BF2FD3" w:rsidRDefault="00BF2FD3" w:rsidP="00EE53E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</w:t>
            </w:r>
            <w:r w:rsidR="00EE53E9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5.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09.2023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F85E" w14:textId="77777777" w:rsidR="001903DF" w:rsidRPr="00BF2FD3" w:rsidRDefault="00BF2FD3" w:rsidP="00EA56C6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1863415570144877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E8D1" w14:textId="77777777" w:rsidR="001903DF" w:rsidRPr="00BF2FD3" w:rsidRDefault="00EA56C6" w:rsidP="001748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7C61" w14:textId="77777777" w:rsidR="001903DF" w:rsidRPr="00BF2FD3" w:rsidRDefault="00EA56C6" w:rsidP="001748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1,50</w:t>
            </w:r>
          </w:p>
        </w:tc>
      </w:tr>
      <w:tr w:rsidR="00216558" w:rsidRPr="00BF2FD3" w14:paraId="6140C4CA" w14:textId="77777777" w:rsidTr="00216558">
        <w:trPr>
          <w:trHeight w:val="27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B731" w14:textId="77777777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banka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ad Bn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A5BE" w14:textId="77777777" w:rsidR="00BF2FD3" w:rsidRPr="00BF2FD3" w:rsidRDefault="00ED044C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6D26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1FDA" w14:textId="77777777" w:rsidR="00BF2FD3" w:rsidRPr="00BF2FD3" w:rsidRDefault="00BF2FD3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20.03.202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A7E4" w14:textId="77777777" w:rsidR="00BF2FD3" w:rsidRPr="00BF2FD3" w:rsidRDefault="00ED044C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1002439979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AA6C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CDD9" w14:textId="77777777" w:rsidR="00BF2FD3" w:rsidRPr="00BF2FD3" w:rsidRDefault="00ED044C" w:rsidP="00ED04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1,60</w:t>
            </w:r>
          </w:p>
        </w:tc>
      </w:tr>
      <w:tr w:rsidR="00216558" w:rsidRPr="00BF2FD3" w14:paraId="27E3ED0A" w14:textId="77777777" w:rsidTr="0021655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53C0" w14:textId="77777777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MF Banka ad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A279" w14:textId="77777777" w:rsidR="00BF2FD3" w:rsidRPr="00BF2FD3" w:rsidRDefault="00BF2FD3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15.03.20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DEDC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9523" w14:textId="77777777" w:rsidR="00BF2FD3" w:rsidRPr="00BF2FD3" w:rsidRDefault="00BF2FD3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15.03.202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12E5" w14:textId="77777777" w:rsidR="00BF2FD3" w:rsidRPr="00BF2FD3" w:rsidRDefault="00BF2FD3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5721025590006504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90FE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3AC8" w14:textId="77777777" w:rsidR="00BF2FD3" w:rsidRPr="00BF2FD3" w:rsidRDefault="00ED044C" w:rsidP="00BF2F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1,40</w:t>
            </w:r>
          </w:p>
        </w:tc>
      </w:tr>
      <w:tr w:rsidR="00216558" w:rsidRPr="00BF2FD3" w14:paraId="46B50F86" w14:textId="77777777" w:rsidTr="00216558">
        <w:trPr>
          <w:trHeight w:val="266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5F10" w14:textId="77777777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Kom.ban.ad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DF1F" w14:textId="77777777" w:rsidR="00BF2FD3" w:rsidRPr="00BF2FD3" w:rsidRDefault="00BF2FD3" w:rsidP="002505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</w:t>
            </w:r>
            <w:r w:rsidR="0025055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.03.20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A145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BB65" w14:textId="77777777" w:rsidR="00BF2FD3" w:rsidRPr="00BF2FD3" w:rsidRDefault="00BF2FD3" w:rsidP="002505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</w:t>
            </w:r>
            <w:r w:rsidR="0025055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.03.202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D7AC" w14:textId="77777777" w:rsidR="00BF2FD3" w:rsidRPr="00BF2FD3" w:rsidRDefault="00ED044C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DP 202014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D459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45A2" w14:textId="77777777" w:rsidR="00BF2FD3" w:rsidRPr="00BF2FD3" w:rsidRDefault="00BF2FD3" w:rsidP="00ED04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55</w:t>
            </w:r>
          </w:p>
        </w:tc>
      </w:tr>
      <w:tr w:rsidR="00216558" w:rsidRPr="00BF2FD3" w14:paraId="291C1CC0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5FF3" w14:textId="77777777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Unicredit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banka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ad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AB2B" w14:textId="77777777" w:rsidR="00BF2FD3" w:rsidRPr="00BF2FD3" w:rsidRDefault="00ED044C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6BCF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C037" w14:textId="77777777" w:rsidR="00BF2FD3" w:rsidRPr="00BF2FD3" w:rsidRDefault="00250556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04.</w:t>
            </w:r>
            <w:r w:rsidR="00BF2FD3"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06.202</w:t>
            </w:r>
            <w:r w:rsidR="00ED044C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B38F" w14:textId="77777777" w:rsidR="00BF2FD3" w:rsidRPr="00BF2FD3" w:rsidRDefault="00ED044C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3778/17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238E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E32D" w14:textId="77777777" w:rsidR="00BF2FD3" w:rsidRPr="00BF2FD3" w:rsidRDefault="00BF2FD3" w:rsidP="00BF2F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1,20</w:t>
            </w:r>
          </w:p>
        </w:tc>
      </w:tr>
      <w:tr w:rsidR="00216558" w:rsidRPr="00BF2FD3" w14:paraId="46DF4B05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BEB4" w14:textId="77777777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Sberbank ad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C7C6" w14:textId="77777777" w:rsidR="00BF2FD3" w:rsidRPr="00BF2FD3" w:rsidRDefault="00EE53E9" w:rsidP="00EE53E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27</w:t>
            </w:r>
            <w:r w:rsidR="00BF2FD3"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.03.20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BC3D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4AAD" w14:textId="77777777" w:rsidR="00BF2FD3" w:rsidRPr="00BF2FD3" w:rsidRDefault="00250556" w:rsidP="00EE53E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27</w:t>
            </w:r>
            <w:r w:rsidR="00BF2FD3"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.03.202</w:t>
            </w:r>
            <w:r w:rsidR="00EE53E9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9282" w14:textId="77777777" w:rsidR="00BF2FD3" w:rsidRPr="00BF2FD3" w:rsidRDefault="00EE53E9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567-151-5590030659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5FE4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7F6D" w14:textId="77777777" w:rsidR="00BF2FD3" w:rsidRPr="00BF2FD3" w:rsidRDefault="00BF2FD3" w:rsidP="00EE53E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</w:t>
            </w:r>
            <w:r w:rsidR="00EE53E9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00</w:t>
            </w:r>
          </w:p>
        </w:tc>
      </w:tr>
      <w:tr w:rsidR="00216558" w:rsidRPr="00BF2FD3" w14:paraId="4BDBC4B0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D129" w14:textId="0673C5E5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</w:t>
            </w:r>
            <w:r w:rsidR="00662F3D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a</w:t>
            </w: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nka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ad Bn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03A2" w14:textId="77777777" w:rsidR="00BF2FD3" w:rsidRPr="00BF2FD3" w:rsidRDefault="002A620E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53DE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2258" w14:textId="77777777" w:rsidR="00BF2FD3" w:rsidRPr="00BF2FD3" w:rsidRDefault="002A620E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7ABC" w14:textId="77777777" w:rsidR="00BF2FD3" w:rsidRPr="00BF2FD3" w:rsidRDefault="002A620E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1002447866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64D" w14:textId="7BAF40BE" w:rsidR="00BF2FD3" w:rsidRPr="004C0D70" w:rsidRDefault="00BF2FD3" w:rsidP="00ED04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4C0D70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1.017.031,6</w:t>
            </w:r>
            <w:r w:rsidR="000F39CD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4FF2" w14:textId="77777777" w:rsidR="00BF2FD3" w:rsidRPr="00BF2FD3" w:rsidRDefault="002A620E" w:rsidP="00BF2F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1,60</w:t>
            </w:r>
          </w:p>
        </w:tc>
      </w:tr>
      <w:tr w:rsidR="00216558" w:rsidRPr="00BF2FD3" w14:paraId="3B18605A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829B" w14:textId="77777777" w:rsidR="00BF2FD3" w:rsidRPr="00BF2FD3" w:rsidRDefault="00BF2FD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Inesa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sanpaolo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dd Sar.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5903" w14:textId="77777777" w:rsidR="00BF2FD3" w:rsidRPr="00BF2FD3" w:rsidRDefault="00BF2FD3" w:rsidP="002A62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19.10.20</w:t>
            </w:r>
            <w:r w:rsidR="002A620E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A6BA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F0DB" w14:textId="77777777" w:rsidR="00BF2FD3" w:rsidRPr="00BF2FD3" w:rsidRDefault="00BF2FD3" w:rsidP="002A620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19.10.202</w:t>
            </w:r>
            <w:r w:rsidR="002A620E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DFBE" w14:textId="77777777" w:rsidR="00BF2FD3" w:rsidRPr="00BF2FD3" w:rsidRDefault="002A620E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60535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623B" w14:textId="77777777" w:rsidR="00BF2FD3" w:rsidRPr="004C0D70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4C0D70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1B9D" w14:textId="77777777" w:rsidR="00BF2FD3" w:rsidRPr="00BF2FD3" w:rsidRDefault="00BF2FD3" w:rsidP="00BF2F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1,50</w:t>
            </w:r>
          </w:p>
        </w:tc>
      </w:tr>
      <w:tr w:rsidR="00216558" w:rsidRPr="00BF2FD3" w14:paraId="6E6E0157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4286" w14:textId="77777777" w:rsidR="00216558" w:rsidRPr="00BF2FD3" w:rsidRDefault="00216558" w:rsidP="0021655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banka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ad Bn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E2BF" w14:textId="77777777" w:rsidR="00216558" w:rsidRPr="00BF2FD3" w:rsidRDefault="002A620E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B1F3" w14:textId="77777777" w:rsidR="00216558" w:rsidRPr="00BF2FD3" w:rsidRDefault="00216558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74B8" w14:textId="77777777" w:rsidR="00216558" w:rsidRPr="00BF2FD3" w:rsidRDefault="002A620E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8E96" w14:textId="77777777" w:rsidR="00216558" w:rsidRPr="00BF2FD3" w:rsidRDefault="002A620E" w:rsidP="00216558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1002487183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DEDF" w14:textId="77777777" w:rsidR="00216558" w:rsidRPr="004C0D70" w:rsidRDefault="00216558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4C0D70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C457" w14:textId="77777777" w:rsidR="00216558" w:rsidRPr="00BF2FD3" w:rsidRDefault="002A620E" w:rsidP="002165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1,70</w:t>
            </w:r>
          </w:p>
        </w:tc>
      </w:tr>
      <w:tr w:rsidR="00216558" w:rsidRPr="00BF2FD3" w14:paraId="2EFB53A7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483E" w14:textId="4E050880" w:rsidR="00216558" w:rsidRPr="00BF2FD3" w:rsidRDefault="0018452D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Komercijalna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ad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19B5" w14:textId="67C417C5" w:rsidR="00216558" w:rsidRPr="00BF2FD3" w:rsidRDefault="0018452D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34E1" w14:textId="77777777" w:rsidR="00216558" w:rsidRPr="00BF2FD3" w:rsidRDefault="00216558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8CF5" w14:textId="16EF7BCD" w:rsidR="00216558" w:rsidRPr="00BF2FD3" w:rsidRDefault="0018452D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5816" w14:textId="25484379" w:rsidR="00216558" w:rsidRPr="00BF2FD3" w:rsidRDefault="0018452D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DP 2021/52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2FF6" w14:textId="055C61AA" w:rsidR="0018452D" w:rsidRPr="004C0D70" w:rsidRDefault="0018452D" w:rsidP="001845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E6C1" w14:textId="1D198A24" w:rsidR="00216558" w:rsidRPr="00BF2FD3" w:rsidRDefault="00216558" w:rsidP="00BF2F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1,</w:t>
            </w:r>
            <w:r w:rsidR="0018452D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45</w:t>
            </w:r>
          </w:p>
        </w:tc>
      </w:tr>
      <w:tr w:rsidR="00216558" w:rsidRPr="00BF2FD3" w14:paraId="3257F3F6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09D4" w14:textId="77777777" w:rsidR="00216558" w:rsidRPr="00BF2FD3" w:rsidRDefault="00216558" w:rsidP="0021655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banka</w:t>
            </w:r>
            <w:proofErr w:type="spellEnd"/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 xml:space="preserve"> ad Bn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F3E3" w14:textId="77777777" w:rsidR="00216558" w:rsidRPr="00BF2FD3" w:rsidRDefault="00216558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05.05.20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3EA2" w14:textId="77777777" w:rsidR="00216558" w:rsidRPr="00BF2FD3" w:rsidRDefault="00216558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875F" w14:textId="77777777" w:rsidR="00216558" w:rsidRPr="00BF2FD3" w:rsidRDefault="00216558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05.05.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1C08" w14:textId="77777777" w:rsidR="00216558" w:rsidRPr="00BF2FD3" w:rsidRDefault="002A620E" w:rsidP="00216558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1002465520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348E" w14:textId="5DBA8A5A" w:rsidR="00216558" w:rsidRPr="00BF2FD3" w:rsidRDefault="00216558" w:rsidP="0021655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4C0D70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1.</w:t>
            </w:r>
            <w:r w:rsidR="0018452D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764.202,41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D04D" w14:textId="77777777" w:rsidR="00216558" w:rsidRPr="00BF2FD3" w:rsidRDefault="00216558" w:rsidP="002165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BF2FD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0,50</w:t>
            </w:r>
          </w:p>
        </w:tc>
      </w:tr>
      <w:tr w:rsidR="00577903" w:rsidRPr="00BF2FD3" w14:paraId="3982A8D1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03F9" w14:textId="3F54BE35" w:rsidR="00577903" w:rsidRPr="00BF2FD3" w:rsidRDefault="0018452D" w:rsidP="0057790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Brčko gas Brčko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5EF8" w14:textId="6F5007BC" w:rsidR="00577903" w:rsidRPr="00BF2FD3" w:rsidRDefault="004149C8" w:rsidP="0057790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17.12.2021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1F25" w14:textId="0CB49D05" w:rsidR="00577903" w:rsidRPr="00BF2FD3" w:rsidRDefault="004149C8" w:rsidP="0057790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9A1F" w14:textId="2969A969" w:rsidR="00577903" w:rsidRPr="00BF2FD3" w:rsidRDefault="004149C8" w:rsidP="0057790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17.12.2026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5C46" w14:textId="3E1DC7DB" w:rsidR="00577903" w:rsidRPr="00BF2FD3" w:rsidRDefault="000F39CD" w:rsidP="0057790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6685/21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A811" w14:textId="4C1435A9" w:rsidR="00577903" w:rsidRPr="00BF2FD3" w:rsidRDefault="0018452D" w:rsidP="0057790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1</w:t>
            </w:r>
            <w:r w:rsidR="00577903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.000.000,00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8EAE" w14:textId="77777777" w:rsidR="00577903" w:rsidRPr="00BF2FD3" w:rsidRDefault="00577903" w:rsidP="005779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216558" w:rsidRPr="00BF2FD3" w14:paraId="26186634" w14:textId="77777777" w:rsidTr="00216558">
        <w:trPr>
          <w:trHeight w:val="27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1A4A" w14:textId="77777777" w:rsidR="00BF2FD3" w:rsidRPr="00BF2FD3" w:rsidRDefault="00577903" w:rsidP="00BF2FD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Ukupno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63D8" w14:textId="77777777" w:rsidR="00BF2FD3" w:rsidRPr="00BF2FD3" w:rsidRDefault="00BF2FD3" w:rsidP="00EA56C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42F0" w14:textId="77777777" w:rsidR="00BF2FD3" w:rsidRPr="00BF2FD3" w:rsidRDefault="00BF2FD3" w:rsidP="00BF2FD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D990" w14:textId="77777777" w:rsidR="00BF2FD3" w:rsidRPr="00BF2FD3" w:rsidRDefault="00BF2FD3" w:rsidP="00EA56C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4433" w14:textId="77777777" w:rsidR="00BF2FD3" w:rsidRPr="00BF2FD3" w:rsidRDefault="00BF2FD3" w:rsidP="00BF2FD3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3F07" w14:textId="42035EE1" w:rsidR="00BF2FD3" w:rsidRPr="00BF2FD3" w:rsidRDefault="004149C8" w:rsidP="00EA56C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9.878.230,01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DBF7" w14:textId="77777777" w:rsidR="00BF2FD3" w:rsidRPr="00BF2FD3" w:rsidRDefault="00BF2FD3" w:rsidP="00BF2F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14:paraId="111599B5" w14:textId="3E14FF69" w:rsidR="00502D94" w:rsidRDefault="005D7A70" w:rsidP="00E044A8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proofErr w:type="spellStart"/>
      <w:r w:rsidR="009B29F5" w:rsidRPr="00317376">
        <w:rPr>
          <w:rFonts w:asciiTheme="majorHAnsi" w:hAnsiTheme="majorHAnsi" w:cs="Times New Roman"/>
        </w:rPr>
        <w:t>Vodeći</w:t>
      </w:r>
      <w:proofErr w:type="spellEnd"/>
      <w:r w:rsidR="009B29F5" w:rsidRPr="00317376">
        <w:rPr>
          <w:rFonts w:asciiTheme="majorHAnsi" w:hAnsiTheme="majorHAnsi" w:cs="Times New Roman"/>
        </w:rPr>
        <w:t xml:space="preserve"> </w:t>
      </w:r>
      <w:proofErr w:type="spellStart"/>
      <w:r w:rsidR="009B29F5" w:rsidRPr="00317376">
        <w:rPr>
          <w:rFonts w:asciiTheme="majorHAnsi" w:hAnsiTheme="majorHAnsi" w:cs="Times New Roman"/>
        </w:rPr>
        <w:t>računa</w:t>
      </w:r>
      <w:proofErr w:type="spellEnd"/>
      <w:r w:rsidR="009B29F5" w:rsidRPr="00317376">
        <w:rPr>
          <w:rFonts w:asciiTheme="majorHAnsi" w:hAnsiTheme="majorHAnsi" w:cs="Times New Roman"/>
        </w:rPr>
        <w:t xml:space="preserve"> o </w:t>
      </w:r>
      <w:proofErr w:type="spellStart"/>
      <w:r w:rsidR="009B29F5" w:rsidRPr="00317376">
        <w:rPr>
          <w:rFonts w:asciiTheme="majorHAnsi" w:hAnsiTheme="majorHAnsi" w:cs="Times New Roman"/>
        </w:rPr>
        <w:t>isplativosti</w:t>
      </w:r>
      <w:proofErr w:type="spellEnd"/>
      <w:r w:rsidR="009B29F5" w:rsidRPr="00317376">
        <w:rPr>
          <w:rFonts w:asciiTheme="majorHAnsi" w:hAnsiTheme="majorHAnsi" w:cs="Times New Roman"/>
        </w:rPr>
        <w:t xml:space="preserve"> </w:t>
      </w:r>
      <w:proofErr w:type="spellStart"/>
      <w:r w:rsidR="009B29F5" w:rsidRPr="00317376">
        <w:rPr>
          <w:rFonts w:asciiTheme="majorHAnsi" w:hAnsiTheme="majorHAnsi" w:cs="Times New Roman"/>
        </w:rPr>
        <w:t>ulaganja</w:t>
      </w:r>
      <w:proofErr w:type="spellEnd"/>
      <w:r w:rsidR="009B29F5" w:rsidRPr="00317376">
        <w:rPr>
          <w:rFonts w:asciiTheme="majorHAnsi" w:hAnsiTheme="majorHAnsi" w:cs="Times New Roman"/>
        </w:rPr>
        <w:t xml:space="preserve"> po</w:t>
      </w:r>
      <w:r w:rsidR="00BF5FA6" w:rsidRPr="00317376">
        <w:rPr>
          <w:rFonts w:asciiTheme="majorHAnsi" w:hAnsiTheme="majorHAnsi" w:cs="Times New Roman"/>
        </w:rPr>
        <w:t xml:space="preserve"> </w:t>
      </w:r>
      <w:proofErr w:type="spellStart"/>
      <w:r w:rsidR="00BF5FA6" w:rsidRPr="00317376">
        <w:rPr>
          <w:rFonts w:asciiTheme="majorHAnsi" w:hAnsiTheme="majorHAnsi" w:cs="Times New Roman"/>
        </w:rPr>
        <w:t>osnovu</w:t>
      </w:r>
      <w:proofErr w:type="spellEnd"/>
      <w:r w:rsidR="00BF5FA6" w:rsidRPr="00317376">
        <w:rPr>
          <w:rFonts w:asciiTheme="majorHAnsi" w:hAnsiTheme="majorHAnsi" w:cs="Times New Roman"/>
        </w:rPr>
        <w:t xml:space="preserve"> </w:t>
      </w:r>
      <w:proofErr w:type="spellStart"/>
      <w:r w:rsidR="00BF5FA6" w:rsidRPr="00317376">
        <w:rPr>
          <w:rFonts w:asciiTheme="majorHAnsi" w:hAnsiTheme="majorHAnsi" w:cs="Times New Roman"/>
        </w:rPr>
        <w:t>navedenih</w:t>
      </w:r>
      <w:proofErr w:type="spellEnd"/>
      <w:r w:rsidR="00BF5FA6" w:rsidRPr="00317376">
        <w:rPr>
          <w:rFonts w:asciiTheme="majorHAnsi" w:hAnsiTheme="majorHAnsi" w:cs="Times New Roman"/>
        </w:rPr>
        <w:t xml:space="preserve"> </w:t>
      </w:r>
      <w:proofErr w:type="spellStart"/>
      <w:r w:rsidR="000F62A5" w:rsidRPr="00317376">
        <w:rPr>
          <w:rFonts w:asciiTheme="majorHAnsi" w:hAnsiTheme="majorHAnsi" w:cs="Times New Roman"/>
        </w:rPr>
        <w:t>plasmana</w:t>
      </w:r>
      <w:proofErr w:type="spellEnd"/>
      <w:r w:rsidR="00965F00">
        <w:rPr>
          <w:rFonts w:asciiTheme="majorHAnsi" w:hAnsiTheme="majorHAnsi" w:cs="Times New Roman"/>
        </w:rPr>
        <w:t xml:space="preserve"> </w:t>
      </w:r>
      <w:r w:rsidR="0022065D">
        <w:rPr>
          <w:rFonts w:asciiTheme="majorHAnsi" w:hAnsiTheme="majorHAnsi" w:cs="Times New Roman"/>
        </w:rPr>
        <w:t xml:space="preserve">a </w:t>
      </w:r>
      <w:proofErr w:type="spellStart"/>
      <w:r w:rsidR="0022065D">
        <w:rPr>
          <w:rFonts w:asciiTheme="majorHAnsi" w:hAnsiTheme="majorHAnsi" w:cs="Times New Roman"/>
        </w:rPr>
        <w:t>zavisno</w:t>
      </w:r>
      <w:proofErr w:type="spellEnd"/>
      <w:r w:rsidR="0022065D">
        <w:rPr>
          <w:rFonts w:asciiTheme="majorHAnsi" w:hAnsiTheme="majorHAnsi" w:cs="Times New Roman"/>
        </w:rPr>
        <w:t xml:space="preserve"> </w:t>
      </w:r>
      <w:proofErr w:type="spellStart"/>
      <w:r w:rsidR="0022065D">
        <w:rPr>
          <w:rFonts w:asciiTheme="majorHAnsi" w:hAnsiTheme="majorHAnsi" w:cs="Times New Roman"/>
        </w:rPr>
        <w:t>od</w:t>
      </w:r>
      <w:proofErr w:type="spellEnd"/>
      <w:r w:rsidR="0022065D">
        <w:rPr>
          <w:rFonts w:asciiTheme="majorHAnsi" w:hAnsiTheme="majorHAnsi" w:cs="Times New Roman"/>
        </w:rPr>
        <w:t xml:space="preserve"> </w:t>
      </w:r>
      <w:proofErr w:type="spellStart"/>
      <w:r w:rsidR="0022065D">
        <w:rPr>
          <w:rFonts w:asciiTheme="majorHAnsi" w:hAnsiTheme="majorHAnsi" w:cs="Times New Roman"/>
        </w:rPr>
        <w:t>perida</w:t>
      </w:r>
      <w:proofErr w:type="spellEnd"/>
      <w:r w:rsidR="0022065D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22065D">
        <w:rPr>
          <w:rFonts w:asciiTheme="majorHAnsi" w:hAnsiTheme="majorHAnsi" w:cs="Times New Roman"/>
        </w:rPr>
        <w:t>ulaganja,ostvarene</w:t>
      </w:r>
      <w:proofErr w:type="spellEnd"/>
      <w:proofErr w:type="gramEnd"/>
      <w:r w:rsidR="0022065D">
        <w:rPr>
          <w:rFonts w:asciiTheme="majorHAnsi" w:hAnsiTheme="majorHAnsi" w:cs="Times New Roman"/>
        </w:rPr>
        <w:t xml:space="preserve"> </w:t>
      </w:r>
      <w:proofErr w:type="spellStart"/>
      <w:r w:rsidR="0022065D">
        <w:rPr>
          <w:rFonts w:asciiTheme="majorHAnsi" w:hAnsiTheme="majorHAnsi" w:cs="Times New Roman"/>
        </w:rPr>
        <w:t>su</w:t>
      </w:r>
      <w:proofErr w:type="spellEnd"/>
      <w:r w:rsidR="0022065D">
        <w:rPr>
          <w:rFonts w:asciiTheme="majorHAnsi" w:hAnsiTheme="majorHAnsi" w:cs="Times New Roman"/>
        </w:rPr>
        <w:t xml:space="preserve"> </w:t>
      </w:r>
      <w:proofErr w:type="spellStart"/>
      <w:r w:rsidR="0022065D">
        <w:rPr>
          <w:rFonts w:asciiTheme="majorHAnsi" w:hAnsiTheme="majorHAnsi" w:cs="Times New Roman"/>
        </w:rPr>
        <w:t>kamate</w:t>
      </w:r>
      <w:proofErr w:type="spellEnd"/>
      <w:r w:rsidR="0022065D">
        <w:rPr>
          <w:rFonts w:asciiTheme="majorHAnsi" w:hAnsiTheme="majorHAnsi" w:cs="Times New Roman"/>
        </w:rPr>
        <w:t xml:space="preserve"> </w:t>
      </w:r>
      <w:r w:rsidR="00965F00">
        <w:rPr>
          <w:rFonts w:asciiTheme="majorHAnsi" w:hAnsiTheme="majorHAnsi" w:cs="Times New Roman"/>
        </w:rPr>
        <w:t xml:space="preserve">u </w:t>
      </w:r>
      <w:proofErr w:type="spellStart"/>
      <w:r w:rsidR="00965F00">
        <w:rPr>
          <w:rFonts w:asciiTheme="majorHAnsi" w:hAnsiTheme="majorHAnsi" w:cs="Times New Roman"/>
        </w:rPr>
        <w:t>iznosu</w:t>
      </w:r>
      <w:proofErr w:type="spellEnd"/>
      <w:r w:rsidR="00965F00">
        <w:rPr>
          <w:rFonts w:asciiTheme="majorHAnsi" w:hAnsiTheme="majorHAnsi" w:cs="Times New Roman"/>
        </w:rPr>
        <w:t xml:space="preserve"> od </w:t>
      </w:r>
      <w:r w:rsidR="0022065D">
        <w:rPr>
          <w:rFonts w:asciiTheme="majorHAnsi" w:hAnsiTheme="majorHAnsi" w:cs="Times New Roman"/>
        </w:rPr>
        <w:t>95.569,26</w:t>
      </w:r>
      <w:r w:rsidR="00965F00">
        <w:rPr>
          <w:rFonts w:asciiTheme="majorHAnsi" w:hAnsiTheme="majorHAnsi" w:cs="Times New Roman"/>
        </w:rPr>
        <w:t xml:space="preserve"> KM </w:t>
      </w:r>
      <w:proofErr w:type="spellStart"/>
      <w:r w:rsidR="00965F00">
        <w:rPr>
          <w:rFonts w:asciiTheme="majorHAnsi" w:hAnsiTheme="majorHAnsi" w:cs="Times New Roman"/>
        </w:rPr>
        <w:t>knjižene</w:t>
      </w:r>
      <w:proofErr w:type="spellEnd"/>
      <w:r w:rsidR="00965F00">
        <w:rPr>
          <w:rFonts w:asciiTheme="majorHAnsi" w:hAnsiTheme="majorHAnsi" w:cs="Times New Roman"/>
        </w:rPr>
        <w:t xml:space="preserve"> u </w:t>
      </w:r>
      <w:proofErr w:type="spellStart"/>
      <w:r w:rsidR="00965F00">
        <w:rPr>
          <w:rFonts w:asciiTheme="majorHAnsi" w:hAnsiTheme="majorHAnsi" w:cs="Times New Roman"/>
        </w:rPr>
        <w:t>prihode</w:t>
      </w:r>
      <w:proofErr w:type="spellEnd"/>
      <w:r w:rsidR="00965F00">
        <w:rPr>
          <w:rFonts w:asciiTheme="majorHAnsi" w:hAnsiTheme="majorHAnsi" w:cs="Times New Roman"/>
        </w:rPr>
        <w:t xml:space="preserve"> </w:t>
      </w:r>
      <w:proofErr w:type="spellStart"/>
      <w:r w:rsidR="00965F00">
        <w:rPr>
          <w:rFonts w:asciiTheme="majorHAnsi" w:hAnsiTheme="majorHAnsi" w:cs="Times New Roman"/>
        </w:rPr>
        <w:t>perioda</w:t>
      </w:r>
      <w:proofErr w:type="spellEnd"/>
      <w:r w:rsidR="00965F00">
        <w:rPr>
          <w:rFonts w:asciiTheme="majorHAnsi" w:hAnsiTheme="majorHAnsi" w:cs="Times New Roman"/>
        </w:rPr>
        <w:t>.</w:t>
      </w:r>
    </w:p>
    <w:p w14:paraId="04B66CCE" w14:textId="77777777" w:rsidR="00CC4137" w:rsidRDefault="00CC4137" w:rsidP="00E044A8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6578C937" w14:textId="77777777" w:rsidR="00DD5FE0" w:rsidRPr="00317376" w:rsidRDefault="00DD5FE0" w:rsidP="00E416C7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Ostali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dugoročni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plasmani</w:t>
      </w:r>
      <w:proofErr w:type="spellEnd"/>
    </w:p>
    <w:p w14:paraId="65CC2D87" w14:textId="44FE88B8" w:rsidR="00250C18" w:rsidRDefault="00A43625" w:rsidP="00974830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/>
          <w:b/>
        </w:rPr>
      </w:pPr>
      <w:r w:rsidRPr="00317376">
        <w:rPr>
          <w:rFonts w:asciiTheme="majorHAnsi" w:hAnsiTheme="majorHAnsi" w:cs="Times New Roman"/>
        </w:rPr>
        <w:tab/>
      </w:r>
      <w:r w:rsidR="00DD5FE0" w:rsidRPr="00317376">
        <w:rPr>
          <w:rFonts w:asciiTheme="majorHAnsi" w:hAnsiTheme="majorHAnsi" w:cs="Times New Roman"/>
        </w:rPr>
        <w:t xml:space="preserve">U </w:t>
      </w:r>
      <w:proofErr w:type="spellStart"/>
      <w:r w:rsidR="006C7985" w:rsidRPr="00317376">
        <w:rPr>
          <w:rFonts w:asciiTheme="majorHAnsi" w:hAnsiTheme="majorHAnsi" w:cs="Times New Roman"/>
        </w:rPr>
        <w:t>o</w:t>
      </w:r>
      <w:r w:rsidR="00DD5FE0" w:rsidRPr="00317376">
        <w:rPr>
          <w:rFonts w:asciiTheme="majorHAnsi" w:hAnsiTheme="majorHAnsi" w:cs="Times New Roman"/>
        </w:rPr>
        <w:t>stalim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dugoročnim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plasmanima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su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sredstva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garantnog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fonda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koja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su</w:t>
      </w:r>
      <w:proofErr w:type="spellEnd"/>
      <w:r w:rsidR="00DD5FE0" w:rsidRPr="00317376">
        <w:rPr>
          <w:rFonts w:asciiTheme="majorHAnsi" w:hAnsiTheme="majorHAnsi" w:cs="Times New Roman"/>
        </w:rPr>
        <w:t xml:space="preserve"> </w:t>
      </w:r>
      <w:proofErr w:type="spellStart"/>
      <w:r w:rsidR="00DD5FE0" w:rsidRPr="00317376">
        <w:rPr>
          <w:rFonts w:asciiTheme="majorHAnsi" w:hAnsiTheme="majorHAnsi" w:cs="Times New Roman"/>
        </w:rPr>
        <w:t>uložena</w:t>
      </w:r>
      <w:proofErr w:type="spellEnd"/>
      <w:r w:rsidR="00DD5FE0" w:rsidRPr="00317376">
        <w:rPr>
          <w:rFonts w:asciiTheme="majorHAnsi" w:hAnsiTheme="majorHAnsi" w:cs="Times New Roman"/>
        </w:rPr>
        <w:t xml:space="preserve"> u Biro </w:t>
      </w:r>
      <w:proofErr w:type="spellStart"/>
      <w:r w:rsidR="00DD5FE0" w:rsidRPr="00317376">
        <w:rPr>
          <w:rFonts w:asciiTheme="majorHAnsi" w:hAnsiTheme="majorHAnsi" w:cs="Times New Roman"/>
        </w:rPr>
        <w:t>zele</w:t>
      </w:r>
      <w:r w:rsidR="00F732FE" w:rsidRPr="00317376">
        <w:rPr>
          <w:rFonts w:asciiTheme="majorHAnsi" w:hAnsiTheme="majorHAnsi" w:cs="Times New Roman"/>
        </w:rPr>
        <w:t>ne</w:t>
      </w:r>
      <w:proofErr w:type="spellEnd"/>
      <w:r w:rsidR="00F732FE" w:rsidRPr="00317376">
        <w:rPr>
          <w:rFonts w:asciiTheme="majorHAnsi" w:hAnsiTheme="majorHAnsi" w:cs="Times New Roman"/>
        </w:rPr>
        <w:t xml:space="preserve"> </w:t>
      </w:r>
      <w:proofErr w:type="spellStart"/>
      <w:r w:rsidR="00F732FE" w:rsidRPr="00317376">
        <w:rPr>
          <w:rFonts w:asciiTheme="majorHAnsi" w:hAnsiTheme="majorHAnsi" w:cs="Times New Roman"/>
        </w:rPr>
        <w:t>karte</w:t>
      </w:r>
      <w:proofErr w:type="spellEnd"/>
      <w:r w:rsidR="00F732FE" w:rsidRPr="00317376">
        <w:rPr>
          <w:rFonts w:asciiTheme="majorHAnsi" w:hAnsiTheme="majorHAnsi" w:cs="Times New Roman"/>
        </w:rPr>
        <w:t xml:space="preserve"> u </w:t>
      </w:r>
      <w:proofErr w:type="spellStart"/>
      <w:r w:rsidR="00F732FE" w:rsidRPr="00317376">
        <w:rPr>
          <w:rFonts w:asciiTheme="majorHAnsi" w:hAnsiTheme="majorHAnsi" w:cs="Times New Roman"/>
        </w:rPr>
        <w:t>iznosu</w:t>
      </w:r>
      <w:proofErr w:type="spellEnd"/>
      <w:r w:rsidR="00F732FE" w:rsidRPr="00317376">
        <w:rPr>
          <w:rFonts w:asciiTheme="majorHAnsi" w:hAnsiTheme="majorHAnsi" w:cs="Times New Roman"/>
        </w:rPr>
        <w:t xml:space="preserve"> od </w:t>
      </w:r>
      <w:r w:rsidR="00595224">
        <w:rPr>
          <w:rFonts w:asciiTheme="majorHAnsi" w:hAnsiTheme="majorHAnsi" w:cs="Times New Roman"/>
        </w:rPr>
        <w:t>400.000,00</w:t>
      </w:r>
      <w:r w:rsidR="00BB78DC">
        <w:rPr>
          <w:rFonts w:asciiTheme="majorHAnsi" w:hAnsiTheme="majorHAnsi" w:cs="Times New Roman"/>
        </w:rPr>
        <w:t xml:space="preserve"> </w:t>
      </w:r>
      <w:proofErr w:type="gramStart"/>
      <w:r w:rsidR="00BB78DC">
        <w:rPr>
          <w:rFonts w:asciiTheme="majorHAnsi" w:hAnsiTheme="majorHAnsi" w:cs="Times New Roman"/>
        </w:rPr>
        <w:t>KM</w:t>
      </w:r>
      <w:r w:rsidR="00DD5FE0" w:rsidRPr="00317376">
        <w:rPr>
          <w:rFonts w:asciiTheme="majorHAnsi" w:hAnsiTheme="majorHAnsi" w:cs="Times New Roman"/>
        </w:rPr>
        <w:t>.</w:t>
      </w:r>
      <w:r w:rsidR="001E0494" w:rsidRPr="00317376">
        <w:rPr>
          <w:rFonts w:asciiTheme="majorHAnsi" w:hAnsiTheme="majorHAnsi" w:cs="Times New Roman"/>
        </w:rPr>
        <w:t>U</w:t>
      </w:r>
      <w:proofErr w:type="gramEnd"/>
      <w:r w:rsidR="001E0494" w:rsidRPr="00317376">
        <w:rPr>
          <w:rFonts w:asciiTheme="majorHAnsi" w:hAnsiTheme="majorHAnsi" w:cs="Times New Roman"/>
        </w:rPr>
        <w:t xml:space="preserve"> 20</w:t>
      </w:r>
      <w:r w:rsidR="00BB78DC">
        <w:rPr>
          <w:rFonts w:asciiTheme="majorHAnsi" w:hAnsiTheme="majorHAnsi" w:cs="Times New Roman"/>
        </w:rPr>
        <w:t>2</w:t>
      </w:r>
      <w:r w:rsidR="00595224">
        <w:rPr>
          <w:rFonts w:asciiTheme="majorHAnsi" w:hAnsiTheme="majorHAnsi" w:cs="Times New Roman"/>
        </w:rPr>
        <w:t>1</w:t>
      </w:r>
      <w:r w:rsidR="00E618A9">
        <w:rPr>
          <w:rFonts w:asciiTheme="majorHAnsi" w:hAnsiTheme="majorHAnsi" w:cs="Times New Roman"/>
        </w:rPr>
        <w:t xml:space="preserve">.g.su </w:t>
      </w:r>
      <w:proofErr w:type="spellStart"/>
      <w:r w:rsidR="00E618A9">
        <w:rPr>
          <w:rFonts w:asciiTheme="majorHAnsi" w:hAnsiTheme="majorHAnsi" w:cs="Times New Roman"/>
        </w:rPr>
        <w:t>navedena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sredstva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povećana</w:t>
      </w:r>
      <w:proofErr w:type="spellEnd"/>
      <w:r w:rsidR="00E618A9">
        <w:rPr>
          <w:rFonts w:asciiTheme="majorHAnsi" w:hAnsiTheme="majorHAnsi" w:cs="Times New Roman"/>
        </w:rPr>
        <w:t xml:space="preserve"> u </w:t>
      </w:r>
      <w:proofErr w:type="spellStart"/>
      <w:r w:rsidR="00E618A9">
        <w:rPr>
          <w:rFonts w:asciiTheme="majorHAnsi" w:hAnsiTheme="majorHAnsi" w:cs="Times New Roman"/>
        </w:rPr>
        <w:t>iznosu</w:t>
      </w:r>
      <w:proofErr w:type="spellEnd"/>
      <w:r w:rsidR="00E618A9">
        <w:rPr>
          <w:rFonts w:asciiTheme="majorHAnsi" w:hAnsiTheme="majorHAnsi" w:cs="Times New Roman"/>
        </w:rPr>
        <w:t xml:space="preserve"> od </w:t>
      </w:r>
      <w:r w:rsidR="00BB78DC">
        <w:rPr>
          <w:rFonts w:asciiTheme="majorHAnsi" w:hAnsiTheme="majorHAnsi" w:cs="Times New Roman"/>
        </w:rPr>
        <w:t>24.775,76</w:t>
      </w:r>
      <w:r w:rsidR="00E618A9">
        <w:rPr>
          <w:rFonts w:asciiTheme="majorHAnsi" w:hAnsiTheme="majorHAnsi" w:cs="Times New Roman"/>
        </w:rPr>
        <w:t xml:space="preserve"> KM, a po </w:t>
      </w:r>
      <w:proofErr w:type="spellStart"/>
      <w:r w:rsidR="00E618A9">
        <w:rPr>
          <w:rFonts w:asciiTheme="majorHAnsi" w:hAnsiTheme="majorHAnsi" w:cs="Times New Roman"/>
        </w:rPr>
        <w:t>osnovu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odluke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Biroa</w:t>
      </w:r>
      <w:proofErr w:type="spellEnd"/>
      <w:r w:rsidR="00E618A9">
        <w:rPr>
          <w:rFonts w:asciiTheme="majorHAnsi" w:hAnsiTheme="majorHAnsi" w:cs="Times New Roman"/>
        </w:rPr>
        <w:t xml:space="preserve"> ZK o </w:t>
      </w:r>
      <w:proofErr w:type="spellStart"/>
      <w:r w:rsidR="00E618A9">
        <w:rPr>
          <w:rFonts w:asciiTheme="majorHAnsi" w:hAnsiTheme="majorHAnsi" w:cs="Times New Roman"/>
        </w:rPr>
        <w:t>dopuni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sredstava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garantnog</w:t>
      </w:r>
      <w:proofErr w:type="spellEnd"/>
      <w:r w:rsidR="00E618A9">
        <w:rPr>
          <w:rFonts w:asciiTheme="majorHAnsi" w:hAnsiTheme="majorHAnsi" w:cs="Times New Roman"/>
        </w:rPr>
        <w:t xml:space="preserve"> </w:t>
      </w:r>
      <w:proofErr w:type="spellStart"/>
      <w:r w:rsidR="00E618A9">
        <w:rPr>
          <w:rFonts w:asciiTheme="majorHAnsi" w:hAnsiTheme="majorHAnsi" w:cs="Times New Roman"/>
        </w:rPr>
        <w:t>fonda</w:t>
      </w:r>
      <w:proofErr w:type="spellEnd"/>
      <w:r w:rsidR="00E618A9">
        <w:rPr>
          <w:rFonts w:asciiTheme="majorHAnsi" w:hAnsiTheme="majorHAnsi" w:cs="Times New Roman"/>
        </w:rPr>
        <w:t>.</w:t>
      </w:r>
    </w:p>
    <w:p w14:paraId="64FB791F" w14:textId="77777777" w:rsidR="003B13C2" w:rsidRDefault="003B13C2" w:rsidP="00A1700E">
      <w:pPr>
        <w:pStyle w:val="NoSpacing"/>
        <w:tabs>
          <w:tab w:val="left" w:pos="720"/>
          <w:tab w:val="left" w:pos="6237"/>
        </w:tabs>
        <w:spacing w:line="276" w:lineRule="auto"/>
        <w:rPr>
          <w:rFonts w:asciiTheme="majorHAnsi" w:hAnsiTheme="majorHAnsi"/>
          <w:b/>
        </w:rPr>
      </w:pPr>
    </w:p>
    <w:p w14:paraId="423DB8EB" w14:textId="46A4A5B5" w:rsidR="00C53B9E" w:rsidRDefault="00234D73" w:rsidP="00CE2BBA">
      <w:pPr>
        <w:pStyle w:val="Heading2"/>
      </w:pPr>
      <w:bookmarkStart w:id="61" w:name="_Toc97118972"/>
      <w:r w:rsidRPr="00020F23">
        <w:t>TEKUĆA IMOVINA</w:t>
      </w:r>
      <w:bookmarkEnd w:id="61"/>
    </w:p>
    <w:p w14:paraId="3575F7A2" w14:textId="77777777" w:rsidR="0015625B" w:rsidRPr="0015625B" w:rsidRDefault="0015625B" w:rsidP="0015625B">
      <w:pPr>
        <w:rPr>
          <w:lang w:val="sr-Latn-CS"/>
        </w:rPr>
      </w:pPr>
    </w:p>
    <w:p w14:paraId="54EBEF6E" w14:textId="64AD721E" w:rsidR="00020F23" w:rsidRDefault="00BC605B" w:rsidP="00AE3D65">
      <w:pPr>
        <w:spacing w:after="0"/>
        <w:ind w:firstLine="720"/>
        <w:contextualSpacing/>
        <w:jc w:val="both"/>
        <w:rPr>
          <w:rFonts w:asciiTheme="majorHAnsi" w:hAnsiTheme="majorHAnsi"/>
          <w:lang w:val="sr-Latn-CS"/>
        </w:rPr>
      </w:pPr>
      <w:r w:rsidRPr="00317376">
        <w:rPr>
          <w:rFonts w:asciiTheme="majorHAnsi" w:hAnsiTheme="majorHAnsi"/>
          <w:lang w:val="sr-Latn-CS"/>
        </w:rPr>
        <w:t xml:space="preserve">Ukupna tekuća imovina Društva </w:t>
      </w:r>
      <w:r w:rsidR="0076798F" w:rsidRPr="00317376">
        <w:rPr>
          <w:rFonts w:asciiTheme="majorHAnsi" w:hAnsiTheme="majorHAnsi"/>
          <w:lang w:val="sr-Latn-CS"/>
        </w:rPr>
        <w:t xml:space="preserve">je </w:t>
      </w:r>
      <w:r w:rsidRPr="00317376">
        <w:rPr>
          <w:rFonts w:asciiTheme="majorHAnsi" w:hAnsiTheme="majorHAnsi"/>
          <w:lang w:val="sr-Latn-CS"/>
        </w:rPr>
        <w:t>na dan 31.12.20</w:t>
      </w:r>
      <w:r w:rsidR="00E40471">
        <w:rPr>
          <w:rFonts w:asciiTheme="majorHAnsi" w:hAnsiTheme="majorHAnsi"/>
          <w:lang w:val="sr-Latn-CS"/>
        </w:rPr>
        <w:t>2</w:t>
      </w:r>
      <w:r w:rsidR="00D628EE">
        <w:rPr>
          <w:rFonts w:asciiTheme="majorHAnsi" w:hAnsiTheme="majorHAnsi"/>
          <w:lang w:val="sr-Latn-CS"/>
        </w:rPr>
        <w:t>1</w:t>
      </w:r>
      <w:r w:rsidRPr="00317376">
        <w:rPr>
          <w:rFonts w:asciiTheme="majorHAnsi" w:hAnsiTheme="majorHAnsi"/>
          <w:lang w:val="sr-Latn-CS"/>
        </w:rPr>
        <w:t xml:space="preserve">. godine iznosila </w:t>
      </w:r>
      <w:r w:rsidR="00D628EE">
        <w:rPr>
          <w:rFonts w:asciiTheme="majorHAnsi" w:hAnsiTheme="majorHAnsi"/>
          <w:lang w:val="sr-Latn-CS"/>
        </w:rPr>
        <w:t>9.550.23</w:t>
      </w:r>
      <w:r w:rsidR="00A65495">
        <w:rPr>
          <w:rFonts w:asciiTheme="majorHAnsi" w:hAnsiTheme="majorHAnsi"/>
          <w:lang w:val="sr-Latn-CS"/>
        </w:rPr>
        <w:t>5</w:t>
      </w:r>
      <w:r w:rsidR="002850C6" w:rsidRPr="00317376">
        <w:rPr>
          <w:rFonts w:asciiTheme="majorHAnsi" w:hAnsiTheme="majorHAnsi"/>
          <w:lang w:val="sr-Latn-CS"/>
        </w:rPr>
        <w:t xml:space="preserve"> KM</w:t>
      </w:r>
      <w:r w:rsidRPr="00317376">
        <w:rPr>
          <w:rFonts w:asciiTheme="majorHAnsi" w:hAnsiTheme="majorHAnsi"/>
          <w:lang w:val="sr-Latn-CS"/>
        </w:rPr>
        <w:t xml:space="preserve"> a čine je, prije svega,</w:t>
      </w:r>
      <w:r w:rsidR="0076798F" w:rsidRPr="00317376">
        <w:rPr>
          <w:rFonts w:asciiTheme="majorHAnsi" w:hAnsiTheme="majorHAnsi"/>
          <w:lang w:val="sr-Latn-CS"/>
        </w:rPr>
        <w:t>zalihe,potraživanja,</w:t>
      </w:r>
      <w:r w:rsidRPr="00317376">
        <w:rPr>
          <w:rFonts w:asciiTheme="majorHAnsi" w:hAnsiTheme="majorHAnsi"/>
          <w:lang w:val="sr-Latn-CS"/>
        </w:rPr>
        <w:t xml:space="preserve"> kratkoročn</w:t>
      </w:r>
      <w:r w:rsidR="00323706" w:rsidRPr="00317376">
        <w:rPr>
          <w:rFonts w:asciiTheme="majorHAnsi" w:hAnsiTheme="majorHAnsi"/>
          <w:lang w:val="sr-Latn-CS"/>
        </w:rPr>
        <w:t>o</w:t>
      </w:r>
      <w:r w:rsidR="00167D0E" w:rsidRPr="00317376">
        <w:rPr>
          <w:rFonts w:asciiTheme="majorHAnsi" w:hAnsiTheme="majorHAnsi"/>
          <w:lang w:val="sr-Latn-CS"/>
        </w:rPr>
        <w:t xml:space="preserve"> oročeni depoziti</w:t>
      </w:r>
      <w:r w:rsidR="00201420" w:rsidRPr="00317376">
        <w:rPr>
          <w:rFonts w:asciiTheme="majorHAnsi" w:hAnsiTheme="majorHAnsi"/>
          <w:lang w:val="sr-Latn-CS"/>
        </w:rPr>
        <w:t>,</w:t>
      </w:r>
      <w:r w:rsidRPr="00317376">
        <w:rPr>
          <w:rFonts w:asciiTheme="majorHAnsi" w:hAnsiTheme="majorHAnsi"/>
          <w:lang w:val="sr-Latn-CS"/>
        </w:rPr>
        <w:t xml:space="preserve">pozajmice, </w:t>
      </w:r>
      <w:r w:rsidR="00167D0E" w:rsidRPr="00317376">
        <w:rPr>
          <w:rFonts w:asciiTheme="majorHAnsi" w:hAnsiTheme="majorHAnsi"/>
          <w:lang w:val="sr-Latn-CS"/>
        </w:rPr>
        <w:t>HOV</w:t>
      </w:r>
      <w:r w:rsidR="0076798F" w:rsidRPr="00317376">
        <w:rPr>
          <w:rFonts w:asciiTheme="majorHAnsi" w:hAnsiTheme="majorHAnsi"/>
          <w:lang w:val="sr-Latn-CS"/>
        </w:rPr>
        <w:t>,</w:t>
      </w:r>
      <w:r w:rsidRPr="00317376">
        <w:rPr>
          <w:rFonts w:asciiTheme="majorHAnsi" w:hAnsiTheme="majorHAnsi"/>
          <w:lang w:val="sr-Latn-CS"/>
        </w:rPr>
        <w:t xml:space="preserve"> sredstva na transakcionim računima Društva</w:t>
      </w:r>
      <w:r w:rsidR="0076798F" w:rsidRPr="00317376">
        <w:rPr>
          <w:rFonts w:asciiTheme="majorHAnsi" w:hAnsiTheme="majorHAnsi"/>
          <w:lang w:val="sr-Latn-CS"/>
        </w:rPr>
        <w:t xml:space="preserve"> i aktivna vremenska razgraničenja.</w:t>
      </w:r>
    </w:p>
    <w:p w14:paraId="7A4D238D" w14:textId="77777777" w:rsidR="00F9318D" w:rsidRPr="00317376" w:rsidRDefault="00F9318D" w:rsidP="00C53B9E">
      <w:pPr>
        <w:spacing w:after="0"/>
        <w:contextualSpacing/>
        <w:jc w:val="both"/>
        <w:rPr>
          <w:rFonts w:asciiTheme="majorHAnsi" w:hAnsiTheme="majorHAnsi"/>
          <w:lang w:val="sr-Latn-CS"/>
        </w:rPr>
      </w:pPr>
    </w:p>
    <w:p w14:paraId="7C59DB32" w14:textId="77777777" w:rsidR="00E171D7" w:rsidRPr="00317376" w:rsidRDefault="00BC605B" w:rsidP="005F1B6A">
      <w:pPr>
        <w:contextualSpacing/>
        <w:jc w:val="both"/>
        <w:rPr>
          <w:rFonts w:asciiTheme="majorHAnsi" w:hAnsiTheme="majorHAnsi"/>
          <w:b/>
          <w:lang w:val="sr-Latn-CS"/>
        </w:rPr>
      </w:pPr>
      <w:r w:rsidRPr="00317376">
        <w:rPr>
          <w:rFonts w:asciiTheme="majorHAnsi" w:hAnsiTheme="majorHAnsi"/>
          <w:b/>
          <w:lang w:val="sr-Latn-CS"/>
        </w:rPr>
        <w:t>Tabela</w:t>
      </w:r>
      <w:r w:rsidR="007914F7" w:rsidRPr="00317376">
        <w:rPr>
          <w:rFonts w:asciiTheme="majorHAnsi" w:hAnsiTheme="majorHAnsi"/>
          <w:b/>
          <w:lang w:val="sr-Latn-CS"/>
        </w:rPr>
        <w:t xml:space="preserve"> 24</w:t>
      </w:r>
      <w:r w:rsidR="00167D0E" w:rsidRPr="00317376">
        <w:rPr>
          <w:rFonts w:asciiTheme="majorHAnsi" w:hAnsiTheme="majorHAnsi"/>
          <w:b/>
          <w:lang w:val="sr-Latn-CS"/>
        </w:rPr>
        <w:tab/>
      </w:r>
      <w:r w:rsidRPr="00317376">
        <w:rPr>
          <w:rFonts w:asciiTheme="majorHAnsi" w:hAnsiTheme="majorHAnsi"/>
          <w:b/>
          <w:i/>
          <w:lang w:val="sr-Latn-CS"/>
        </w:rPr>
        <w:t>Pregled tekuće imovine</w:t>
      </w:r>
    </w:p>
    <w:tbl>
      <w:tblPr>
        <w:tblW w:w="8843" w:type="dxa"/>
        <w:tblInd w:w="108" w:type="dxa"/>
        <w:tblLook w:val="04A0" w:firstRow="1" w:lastRow="0" w:firstColumn="1" w:lastColumn="0" w:noHBand="0" w:noVBand="1"/>
      </w:tblPr>
      <w:tblGrid>
        <w:gridCol w:w="651"/>
        <w:gridCol w:w="1022"/>
        <w:gridCol w:w="1522"/>
        <w:gridCol w:w="1413"/>
        <w:gridCol w:w="1261"/>
        <w:gridCol w:w="1413"/>
        <w:gridCol w:w="1561"/>
      </w:tblGrid>
      <w:tr w:rsidR="00E171D7" w:rsidRPr="00317376" w14:paraId="65DB1FED" w14:textId="77777777" w:rsidTr="00C53B9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AFA7D" w14:textId="77777777" w:rsidR="00E171D7" w:rsidRPr="00317376" w:rsidRDefault="00E171D7" w:rsidP="00E171D7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Rbr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8417C" w14:textId="77777777" w:rsidR="00E171D7" w:rsidRPr="00317376" w:rsidRDefault="00E171D7" w:rsidP="00E171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Opis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5151A" w14:textId="77777777" w:rsidR="00E171D7" w:rsidRPr="00317376" w:rsidRDefault="00E171D7" w:rsidP="00E171D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7653B" w14:textId="465F2826" w:rsidR="00E171D7" w:rsidRPr="00317376" w:rsidRDefault="00E171D7" w:rsidP="00A33C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20</w:t>
            </w:r>
            <w:r w:rsidR="00A33CF9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</w:t>
            </w:r>
            <w:r w:rsidR="00456199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A359BB" w14:textId="77777777" w:rsidR="00E171D7" w:rsidRPr="00317376" w:rsidRDefault="00E171D7" w:rsidP="00E171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B637D8" w14:textId="49F40712" w:rsidR="00E171D7" w:rsidRPr="00317376" w:rsidRDefault="00E171D7" w:rsidP="00E404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20</w:t>
            </w:r>
            <w:r w:rsidR="00D628EE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93C4E" w14:textId="77777777" w:rsidR="00E171D7" w:rsidRPr="00317376" w:rsidRDefault="00E171D7" w:rsidP="00E171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%</w:t>
            </w:r>
          </w:p>
        </w:tc>
      </w:tr>
      <w:tr w:rsidR="00E40471" w:rsidRPr="00317376" w14:paraId="48B966AB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BA8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A0D5F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Zalihe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7FA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A9B8" w14:textId="34FE0180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8.938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BEA6" w14:textId="03E222CD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E498" w14:textId="5FB19E76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6.393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8E3C" w14:textId="47DD34EA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0.10</w:t>
            </w:r>
          </w:p>
        </w:tc>
      </w:tr>
      <w:tr w:rsidR="00E40471" w:rsidRPr="00317376" w14:paraId="0E568919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3EB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58106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Potraž.iz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premije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ostalo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94ED" w14:textId="28897E3C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209.025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2876" w14:textId="249B7A4A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DAC1" w14:textId="00EC1641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221.012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1E8C" w14:textId="0574E921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3.43</w:t>
            </w:r>
          </w:p>
        </w:tc>
      </w:tr>
      <w:tr w:rsidR="00E40471" w:rsidRPr="00317376" w14:paraId="34A19012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C51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76CC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.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iz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specifičnih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odnosa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52DE" w14:textId="37037529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149.446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D190" w14:textId="5202FBE8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1,5</w:t>
            </w:r>
            <w:r w:rsidR="00032A5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3CA7" w14:textId="3A5F0750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108.635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CD79" w14:textId="16A5E796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1.69</w:t>
            </w:r>
          </w:p>
        </w:tc>
      </w:tr>
      <w:tr w:rsidR="00E40471" w:rsidRPr="00317376" w14:paraId="4A839626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D8B5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66D3F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Potr.po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osn.saos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ED65" w14:textId="54B13622" w:rsidR="00E40471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F790" w14:textId="5E6D1D45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07CF" w14:textId="539A17DB" w:rsidR="00E40471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3.459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6864" w14:textId="6BD22E72" w:rsidR="00E40471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0,05</w:t>
            </w:r>
          </w:p>
        </w:tc>
      </w:tr>
      <w:tr w:rsidR="00E40471" w:rsidRPr="00317376" w14:paraId="2D7E252A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722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83956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Pot.po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osn.učešća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šteti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64BF" w14:textId="3FCF70C0" w:rsidR="00E40471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33.189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B853" w14:textId="1CF76143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FFD3" w14:textId="794CCF49" w:rsidR="00E40471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19EB" w14:textId="12B917BD" w:rsidR="00E40471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E40471" w:rsidRPr="00317376" w14:paraId="293884EA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7919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A0CE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Druga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potraživanja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C7D2" w14:textId="4A29075A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67.044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739F" w14:textId="6398FB99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544E" w14:textId="4378FF95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85.151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215B" w14:textId="66B88F93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1,32</w:t>
            </w:r>
          </w:p>
        </w:tc>
      </w:tr>
      <w:tr w:rsidR="00E40471" w:rsidRPr="00317376" w14:paraId="0C3072F9" w14:textId="77777777" w:rsidTr="00C53B9E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CB36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7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DE64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Kratkoročni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finan.plasmani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AE6" w14:textId="0E2880A1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7.204.961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08B8" w14:textId="34B353F9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75,44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222E" w14:textId="4C69B8D9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4.470.000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2669" w14:textId="1A8DA2C2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69,35</w:t>
            </w:r>
          </w:p>
        </w:tc>
      </w:tr>
      <w:tr w:rsidR="00E40471" w:rsidRPr="00317376" w14:paraId="47023DB3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725B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8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D3DE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Finansijska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sredstva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B814" w14:textId="0A7F9150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44.806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953B" w14:textId="68839AED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0,4</w:t>
            </w:r>
            <w:r w:rsidR="00032A5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DA97" w14:textId="5FE5D7E6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42.015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AAC0" w14:textId="1B868D06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0,65</w:t>
            </w:r>
          </w:p>
        </w:tc>
      </w:tr>
      <w:tr w:rsidR="00E40471" w:rsidRPr="00317376" w14:paraId="398E933B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CD7A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85CE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Gotovina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A6C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C23A" w14:textId="2E53F680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1.674.57</w:t>
            </w:r>
            <w:r w:rsidR="00A65495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019E" w14:textId="1A76671D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17,53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B602" w14:textId="253FD206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1.358.262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39A0" w14:textId="73B9F30A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21,07</w:t>
            </w:r>
          </w:p>
        </w:tc>
      </w:tr>
      <w:tr w:rsidR="00E40471" w:rsidRPr="00317376" w14:paraId="74D54A24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0BB0" w14:textId="77777777" w:rsidR="00E40471" w:rsidRPr="00317376" w:rsidRDefault="00E40471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1CD4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AVR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C35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C2E7" w14:textId="1E71E337" w:rsidR="00E40471" w:rsidRPr="00317376" w:rsidRDefault="00456199" w:rsidP="002913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157.973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F3DA" w14:textId="73BC1000" w:rsidR="00E40471" w:rsidRPr="00317376" w:rsidRDefault="004D3950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ED86" w14:textId="5AD8834F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151.029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2D22" w14:textId="423E2ADE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2,34</w:t>
            </w:r>
          </w:p>
        </w:tc>
      </w:tr>
      <w:tr w:rsidR="00E40471" w:rsidRPr="00317376" w14:paraId="1D94D513" w14:textId="77777777" w:rsidTr="00C53B9E">
        <w:trPr>
          <w:trHeight w:val="2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A2A49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4F8E1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4C98B8" w14:textId="77777777" w:rsidR="00E40471" w:rsidRPr="00317376" w:rsidRDefault="00E40471" w:rsidP="00E404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8BA18A" w14:textId="1CECEF7D" w:rsidR="00E40471" w:rsidRPr="00317376" w:rsidRDefault="004D3950" w:rsidP="00595E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9.550.23</w:t>
            </w:r>
            <w:r w:rsidR="00A65495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C0E4AE" w14:textId="5793A118" w:rsidR="00E40471" w:rsidRPr="00317376" w:rsidRDefault="00B26A1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11ADDE" w14:textId="1FBE0157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6.445.956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480281" w14:textId="732CD5A2" w:rsidR="00E40471" w:rsidRPr="00317376" w:rsidRDefault="00456199" w:rsidP="00E404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14:paraId="71BEF4F1" w14:textId="77777777" w:rsidR="007A6A46" w:rsidRPr="00317376" w:rsidRDefault="007A6A46" w:rsidP="00493E2B"/>
    <w:p w14:paraId="45C7C6D9" w14:textId="77777777" w:rsidR="00493E2B" w:rsidRPr="00317376" w:rsidRDefault="003A4B18" w:rsidP="00E416C7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Zalihe</w:t>
      </w:r>
      <w:proofErr w:type="spellEnd"/>
    </w:p>
    <w:p w14:paraId="1C245212" w14:textId="28D0D143" w:rsidR="009A15F2" w:rsidRDefault="003A4B18" w:rsidP="00FF4735">
      <w:pPr>
        <w:spacing w:after="0"/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317376">
        <w:rPr>
          <w:rFonts w:asciiTheme="majorHAnsi" w:hAnsiTheme="majorHAnsi"/>
        </w:rPr>
        <w:t>Zalihe</w:t>
      </w:r>
      <w:proofErr w:type="spellEnd"/>
      <w:r w:rsidRPr="00317376">
        <w:rPr>
          <w:rFonts w:asciiTheme="majorHAnsi" w:hAnsiTheme="majorHAnsi"/>
        </w:rPr>
        <w:t xml:space="preserve"> se </w:t>
      </w:r>
      <w:proofErr w:type="spellStart"/>
      <w:r w:rsidRPr="00317376">
        <w:rPr>
          <w:rFonts w:asciiTheme="majorHAnsi" w:hAnsiTheme="majorHAnsi"/>
        </w:rPr>
        <w:t>vrednuju</w:t>
      </w:r>
      <w:proofErr w:type="spellEnd"/>
      <w:r w:rsidRPr="00317376">
        <w:rPr>
          <w:rFonts w:asciiTheme="majorHAnsi" w:hAnsiTheme="majorHAnsi"/>
        </w:rPr>
        <w:t xml:space="preserve"> po </w:t>
      </w:r>
      <w:proofErr w:type="spellStart"/>
      <w:r w:rsidRPr="00317376">
        <w:rPr>
          <w:rFonts w:asciiTheme="majorHAnsi" w:hAnsiTheme="majorHAnsi"/>
        </w:rPr>
        <w:t>nabavnoj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="00493E2B" w:rsidRPr="00317376">
        <w:rPr>
          <w:rFonts w:asciiTheme="majorHAnsi" w:hAnsiTheme="majorHAnsi"/>
        </w:rPr>
        <w:t>,</w:t>
      </w:r>
      <w:r w:rsidRPr="00317376">
        <w:rPr>
          <w:rFonts w:asciiTheme="majorHAnsi" w:hAnsiTheme="majorHAnsi"/>
        </w:rPr>
        <w:t xml:space="preserve"> a </w:t>
      </w:r>
      <w:proofErr w:type="spellStart"/>
      <w:r w:rsidRPr="00317376">
        <w:rPr>
          <w:rFonts w:asciiTheme="majorHAnsi" w:hAnsiTheme="majorHAnsi"/>
        </w:rPr>
        <w:t>čine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zalihe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obrazaca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stroge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evidencije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proofErr w:type="gram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r w:rsidR="00827C6D"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dati</w:t>
      </w:r>
      <w:proofErr w:type="spellEnd"/>
      <w:proofErr w:type="gram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avansi</w:t>
      </w:r>
      <w:r w:rsidR="00F732FE" w:rsidRPr="00317376">
        <w:rPr>
          <w:rFonts w:asciiTheme="majorHAnsi" w:hAnsiTheme="majorHAnsi"/>
        </w:rPr>
        <w:t>.</w:t>
      </w:r>
      <w:r w:rsidR="00C0675F" w:rsidRPr="00317376">
        <w:rPr>
          <w:rFonts w:asciiTheme="majorHAnsi" w:hAnsiTheme="majorHAnsi"/>
        </w:rPr>
        <w:t>Zalihe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i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vrijednost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obrazaca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stroge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evidencije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koje</w:t>
      </w:r>
      <w:proofErr w:type="spellEnd"/>
      <w:r w:rsidR="00C0675F" w:rsidRPr="00317376">
        <w:rPr>
          <w:rFonts w:asciiTheme="majorHAnsi" w:hAnsiTheme="majorHAnsi"/>
        </w:rPr>
        <w:t xml:space="preserve"> se </w:t>
      </w:r>
      <w:proofErr w:type="spellStart"/>
      <w:r w:rsidR="00C0675F" w:rsidRPr="00317376">
        <w:rPr>
          <w:rFonts w:asciiTheme="majorHAnsi" w:hAnsiTheme="majorHAnsi"/>
        </w:rPr>
        <w:t>odnose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na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polise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utvrđen</w:t>
      </w:r>
      <w:proofErr w:type="spellEnd"/>
      <w:r w:rsidR="00C0675F" w:rsidRPr="00317376">
        <w:rPr>
          <w:rFonts w:asciiTheme="majorHAnsi" w:hAnsiTheme="majorHAnsi"/>
        </w:rPr>
        <w:t xml:space="preserve"> je u </w:t>
      </w:r>
      <w:proofErr w:type="spellStart"/>
      <w:r w:rsidR="00C0675F" w:rsidRPr="00317376">
        <w:rPr>
          <w:rFonts w:asciiTheme="majorHAnsi" w:hAnsiTheme="majorHAnsi"/>
        </w:rPr>
        <w:t>izvještaju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popisne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Komisije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sa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stanjem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na</w:t>
      </w:r>
      <w:proofErr w:type="spellEnd"/>
      <w:r w:rsidR="00C0675F" w:rsidRPr="00317376">
        <w:rPr>
          <w:rFonts w:asciiTheme="majorHAnsi" w:hAnsiTheme="majorHAnsi"/>
        </w:rPr>
        <w:t xml:space="preserve"> dan 31.12.20</w:t>
      </w:r>
      <w:r w:rsidR="00205902">
        <w:rPr>
          <w:rFonts w:asciiTheme="majorHAnsi" w:hAnsiTheme="majorHAnsi"/>
        </w:rPr>
        <w:t>2</w:t>
      </w:r>
      <w:r w:rsidR="00456199">
        <w:rPr>
          <w:rFonts w:asciiTheme="majorHAnsi" w:hAnsiTheme="majorHAnsi"/>
        </w:rPr>
        <w:t>1</w:t>
      </w:r>
      <w:r w:rsidR="00C0675F" w:rsidRPr="00317376">
        <w:rPr>
          <w:rFonts w:asciiTheme="majorHAnsi" w:hAnsiTheme="majorHAnsi"/>
        </w:rPr>
        <w:t>.g</w:t>
      </w:r>
      <w:r w:rsidR="00E87B21">
        <w:rPr>
          <w:rFonts w:asciiTheme="majorHAnsi" w:hAnsiTheme="majorHAnsi"/>
        </w:rPr>
        <w:t>.</w:t>
      </w:r>
      <w:r w:rsidR="008B37D0">
        <w:rPr>
          <w:rFonts w:asciiTheme="majorHAnsi" w:hAnsiTheme="majorHAnsi"/>
        </w:rPr>
        <w:t xml:space="preserve">u </w:t>
      </w:r>
      <w:proofErr w:type="spellStart"/>
      <w:r w:rsidR="008B37D0">
        <w:rPr>
          <w:rFonts w:asciiTheme="majorHAnsi" w:hAnsiTheme="majorHAnsi"/>
        </w:rPr>
        <w:t>iznosu</w:t>
      </w:r>
      <w:proofErr w:type="spellEnd"/>
      <w:r w:rsidR="008B37D0">
        <w:rPr>
          <w:rFonts w:asciiTheme="majorHAnsi" w:hAnsiTheme="majorHAnsi"/>
        </w:rPr>
        <w:t xml:space="preserve"> 8.623,67 </w:t>
      </w:r>
      <w:proofErr w:type="spellStart"/>
      <w:r w:rsidR="008B37D0">
        <w:rPr>
          <w:rFonts w:asciiTheme="majorHAnsi" w:hAnsiTheme="majorHAnsi"/>
        </w:rPr>
        <w:t>KM.</w:t>
      </w:r>
      <w:r w:rsidR="00C0675F" w:rsidRPr="00317376">
        <w:rPr>
          <w:rFonts w:asciiTheme="majorHAnsi" w:hAnsiTheme="majorHAnsi"/>
        </w:rPr>
        <w:t>Dati</w:t>
      </w:r>
      <w:proofErr w:type="spellEnd"/>
      <w:r w:rsidR="00C0675F" w:rsidRPr="00317376">
        <w:rPr>
          <w:rFonts w:asciiTheme="majorHAnsi" w:hAnsiTheme="majorHAnsi"/>
        </w:rPr>
        <w:t xml:space="preserve"> </w:t>
      </w:r>
      <w:proofErr w:type="spellStart"/>
      <w:r w:rsidR="00C0675F" w:rsidRPr="00317376">
        <w:rPr>
          <w:rFonts w:asciiTheme="majorHAnsi" w:hAnsiTheme="majorHAnsi"/>
        </w:rPr>
        <w:t>a</w:t>
      </w:r>
      <w:r w:rsidR="00FA7345" w:rsidRPr="00317376">
        <w:rPr>
          <w:rFonts w:asciiTheme="majorHAnsi" w:hAnsiTheme="majorHAnsi"/>
        </w:rPr>
        <w:t>vans</w:t>
      </w:r>
      <w:r w:rsidR="00FF4735">
        <w:rPr>
          <w:rFonts w:asciiTheme="majorHAnsi" w:hAnsiTheme="majorHAnsi"/>
        </w:rPr>
        <w:t>i</w:t>
      </w:r>
      <w:proofErr w:type="spellEnd"/>
      <w:r w:rsidR="00FF4735">
        <w:rPr>
          <w:rFonts w:asciiTheme="majorHAnsi" w:hAnsiTheme="majorHAnsi"/>
        </w:rPr>
        <w:t xml:space="preserve"> u </w:t>
      </w:r>
      <w:proofErr w:type="spellStart"/>
      <w:r w:rsidR="00FF4735">
        <w:rPr>
          <w:rFonts w:asciiTheme="majorHAnsi" w:hAnsiTheme="majorHAnsi"/>
        </w:rPr>
        <w:t>iznosu</w:t>
      </w:r>
      <w:proofErr w:type="spellEnd"/>
      <w:r w:rsidR="00FF4735">
        <w:rPr>
          <w:rFonts w:asciiTheme="majorHAnsi" w:hAnsiTheme="majorHAnsi"/>
        </w:rPr>
        <w:t xml:space="preserve"> </w:t>
      </w:r>
      <w:r w:rsidR="008B37D0">
        <w:rPr>
          <w:rFonts w:asciiTheme="majorHAnsi" w:hAnsiTheme="majorHAnsi"/>
        </w:rPr>
        <w:t>344,57</w:t>
      </w:r>
      <w:r w:rsidR="00FF4735">
        <w:rPr>
          <w:rFonts w:asciiTheme="majorHAnsi" w:hAnsiTheme="majorHAnsi"/>
        </w:rPr>
        <w:t xml:space="preserve"> KM</w:t>
      </w:r>
      <w:r w:rsidR="00FA7345" w:rsidRPr="00317376">
        <w:rPr>
          <w:rFonts w:asciiTheme="majorHAnsi" w:hAnsiTheme="majorHAnsi"/>
        </w:rPr>
        <w:t xml:space="preserve"> se </w:t>
      </w:r>
      <w:proofErr w:type="spellStart"/>
      <w:r w:rsidR="00FA7345" w:rsidRPr="00317376">
        <w:rPr>
          <w:rFonts w:asciiTheme="majorHAnsi" w:hAnsiTheme="majorHAnsi"/>
        </w:rPr>
        <w:t>odnos</w:t>
      </w:r>
      <w:r w:rsidR="009D4821">
        <w:rPr>
          <w:rFonts w:asciiTheme="majorHAnsi" w:hAnsiTheme="majorHAnsi"/>
        </w:rPr>
        <w:t>e</w:t>
      </w:r>
      <w:proofErr w:type="spellEnd"/>
      <w:r w:rsidR="009D4821">
        <w:rPr>
          <w:rFonts w:asciiTheme="majorHAnsi" w:hAnsiTheme="majorHAnsi"/>
        </w:rPr>
        <w:t xml:space="preserve"> </w:t>
      </w:r>
      <w:r w:rsidR="00FA7345" w:rsidRPr="00317376">
        <w:rPr>
          <w:rFonts w:asciiTheme="majorHAnsi" w:hAnsiTheme="majorHAnsi"/>
        </w:rPr>
        <w:t xml:space="preserve"> </w:t>
      </w:r>
      <w:proofErr w:type="spellStart"/>
      <w:r w:rsidR="00E87B21">
        <w:rPr>
          <w:rFonts w:asciiTheme="majorHAnsi" w:hAnsiTheme="majorHAnsi"/>
        </w:rPr>
        <w:t>na</w:t>
      </w:r>
      <w:proofErr w:type="spellEnd"/>
      <w:r w:rsidR="00B26A19">
        <w:rPr>
          <w:rFonts w:asciiTheme="majorHAnsi" w:hAnsiTheme="majorHAnsi"/>
        </w:rPr>
        <w:t xml:space="preserve"> </w:t>
      </w:r>
      <w:proofErr w:type="spellStart"/>
      <w:r w:rsidR="00B26A19">
        <w:rPr>
          <w:rFonts w:asciiTheme="majorHAnsi" w:hAnsiTheme="majorHAnsi"/>
        </w:rPr>
        <w:t>sitne</w:t>
      </w:r>
      <w:proofErr w:type="spellEnd"/>
      <w:r w:rsidR="00E87B21">
        <w:rPr>
          <w:rFonts w:asciiTheme="majorHAnsi" w:hAnsiTheme="majorHAnsi"/>
        </w:rPr>
        <w:t xml:space="preserve"> </w:t>
      </w:r>
      <w:proofErr w:type="spellStart"/>
      <w:r w:rsidR="00E87B21">
        <w:rPr>
          <w:rFonts w:asciiTheme="majorHAnsi" w:hAnsiTheme="majorHAnsi"/>
        </w:rPr>
        <w:t>pretplat</w:t>
      </w:r>
      <w:r w:rsidR="00965F00">
        <w:rPr>
          <w:rFonts w:asciiTheme="majorHAnsi" w:hAnsiTheme="majorHAnsi"/>
        </w:rPr>
        <w:t>e</w:t>
      </w:r>
      <w:proofErr w:type="spellEnd"/>
      <w:r w:rsidR="00E87B21">
        <w:rPr>
          <w:rFonts w:asciiTheme="majorHAnsi" w:hAnsiTheme="majorHAnsi"/>
        </w:rPr>
        <w:t xml:space="preserve"> </w:t>
      </w:r>
      <w:r w:rsidR="00965F00">
        <w:rPr>
          <w:rFonts w:asciiTheme="majorHAnsi" w:hAnsiTheme="majorHAnsi"/>
        </w:rPr>
        <w:t xml:space="preserve"> </w:t>
      </w:r>
      <w:proofErr w:type="spellStart"/>
      <w:r w:rsidR="00965F00">
        <w:rPr>
          <w:rFonts w:asciiTheme="majorHAnsi" w:hAnsiTheme="majorHAnsi"/>
        </w:rPr>
        <w:t>dobavljačima</w:t>
      </w:r>
      <w:r w:rsidR="00FF4735">
        <w:rPr>
          <w:rFonts w:asciiTheme="majorHAnsi" w:hAnsiTheme="majorHAnsi"/>
        </w:rPr>
        <w:t>.Dati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avnsi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su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procjenjivani</w:t>
      </w:r>
      <w:proofErr w:type="spellEnd"/>
      <w:r w:rsidR="00FF4735">
        <w:rPr>
          <w:rFonts w:asciiTheme="majorHAnsi" w:hAnsiTheme="majorHAnsi"/>
        </w:rPr>
        <w:t xml:space="preserve"> po “</w:t>
      </w:r>
      <w:proofErr w:type="spellStart"/>
      <w:r w:rsidR="00FF4735">
        <w:rPr>
          <w:rFonts w:asciiTheme="majorHAnsi" w:hAnsiTheme="majorHAnsi"/>
        </w:rPr>
        <w:t>Pravilniku</w:t>
      </w:r>
      <w:proofErr w:type="spellEnd"/>
      <w:r w:rsidR="00FF4735">
        <w:rPr>
          <w:rFonts w:asciiTheme="majorHAnsi" w:hAnsiTheme="majorHAnsi"/>
        </w:rPr>
        <w:t xml:space="preserve"> o </w:t>
      </w:r>
      <w:proofErr w:type="spellStart"/>
      <w:r w:rsidR="00FF4735">
        <w:rPr>
          <w:rFonts w:asciiTheme="majorHAnsi" w:hAnsiTheme="majorHAnsi"/>
        </w:rPr>
        <w:t>procjenjivanju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bilansnih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i</w:t>
      </w:r>
      <w:proofErr w:type="spellEnd"/>
      <w:r w:rsidR="00FF4735">
        <w:rPr>
          <w:rFonts w:asciiTheme="majorHAnsi" w:hAnsiTheme="majorHAnsi"/>
        </w:rPr>
        <w:t xml:space="preserve"> van </w:t>
      </w:r>
      <w:proofErr w:type="spellStart"/>
      <w:r w:rsidR="00FF4735">
        <w:rPr>
          <w:rFonts w:asciiTheme="majorHAnsi" w:hAnsiTheme="majorHAnsi"/>
        </w:rPr>
        <w:t>bilansnih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pozicija</w:t>
      </w:r>
      <w:proofErr w:type="spellEnd"/>
      <w:r w:rsidR="00FF4735">
        <w:rPr>
          <w:rFonts w:asciiTheme="majorHAnsi" w:hAnsiTheme="majorHAnsi"/>
        </w:rPr>
        <w:t xml:space="preserve">” pa je </w:t>
      </w:r>
      <w:proofErr w:type="spellStart"/>
      <w:r w:rsidR="00FF4735">
        <w:rPr>
          <w:rFonts w:asciiTheme="majorHAnsi" w:hAnsiTheme="majorHAnsi"/>
        </w:rPr>
        <w:t>izvršena</w:t>
      </w:r>
      <w:proofErr w:type="spellEnd"/>
      <w:r w:rsidR="00FF4735">
        <w:rPr>
          <w:rFonts w:asciiTheme="majorHAnsi" w:hAnsiTheme="majorHAnsi"/>
        </w:rPr>
        <w:t xml:space="preserve"> </w:t>
      </w:r>
      <w:proofErr w:type="spellStart"/>
      <w:r w:rsidR="00FF4735">
        <w:rPr>
          <w:rFonts w:asciiTheme="majorHAnsi" w:hAnsiTheme="majorHAnsi"/>
        </w:rPr>
        <w:t>ispravka</w:t>
      </w:r>
      <w:proofErr w:type="spellEnd"/>
      <w:r w:rsidR="00FF4735">
        <w:rPr>
          <w:rFonts w:asciiTheme="majorHAnsi" w:hAnsiTheme="majorHAnsi"/>
        </w:rPr>
        <w:t xml:space="preserve"> u </w:t>
      </w:r>
      <w:proofErr w:type="spellStart"/>
      <w:r w:rsidR="00FF4735">
        <w:rPr>
          <w:rFonts w:asciiTheme="majorHAnsi" w:hAnsiTheme="majorHAnsi"/>
        </w:rPr>
        <w:t>iznosu</w:t>
      </w:r>
      <w:proofErr w:type="spellEnd"/>
      <w:r w:rsidR="00FF4735">
        <w:rPr>
          <w:rFonts w:asciiTheme="majorHAnsi" w:hAnsiTheme="majorHAnsi"/>
        </w:rPr>
        <w:t xml:space="preserve"> od </w:t>
      </w:r>
      <w:r w:rsidR="008B37D0">
        <w:rPr>
          <w:rFonts w:asciiTheme="majorHAnsi" w:hAnsiTheme="majorHAnsi"/>
        </w:rPr>
        <w:t>30,73</w:t>
      </w:r>
      <w:r w:rsidR="00FF4735">
        <w:rPr>
          <w:rFonts w:asciiTheme="majorHAnsi" w:hAnsiTheme="majorHAnsi"/>
        </w:rPr>
        <w:t xml:space="preserve"> KM.</w:t>
      </w:r>
    </w:p>
    <w:p w14:paraId="386D2AD8" w14:textId="77777777" w:rsidR="001C326B" w:rsidRPr="00FF4735" w:rsidRDefault="001C326B" w:rsidP="00FF4735">
      <w:pPr>
        <w:spacing w:after="0"/>
        <w:ind w:firstLine="720"/>
        <w:contextualSpacing/>
        <w:jc w:val="both"/>
        <w:rPr>
          <w:rFonts w:asciiTheme="majorHAnsi" w:hAnsiTheme="majorHAnsi"/>
        </w:rPr>
      </w:pPr>
    </w:p>
    <w:p w14:paraId="4F11840C" w14:textId="77777777" w:rsidR="003A4B18" w:rsidRPr="00317376" w:rsidRDefault="0011416D" w:rsidP="005F1B6A">
      <w:pPr>
        <w:spacing w:after="0"/>
        <w:contextualSpacing/>
        <w:rPr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="00805912" w:rsidRPr="00317376">
        <w:rPr>
          <w:rFonts w:asciiTheme="majorHAnsi" w:hAnsiTheme="majorHAnsi"/>
          <w:b/>
        </w:rPr>
        <w:t xml:space="preserve"> 25</w:t>
      </w:r>
      <w:r w:rsidR="00A26B44">
        <w:rPr>
          <w:rFonts w:asciiTheme="majorHAnsi" w:hAnsiTheme="majorHAnsi"/>
          <w:b/>
        </w:rPr>
        <w:t xml:space="preserve">              </w:t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zaliha</w:t>
      </w:r>
      <w:proofErr w:type="spellEnd"/>
    </w:p>
    <w:tbl>
      <w:tblPr>
        <w:tblW w:w="9077" w:type="dxa"/>
        <w:tblInd w:w="108" w:type="dxa"/>
        <w:tblLook w:val="04A0" w:firstRow="1" w:lastRow="0" w:firstColumn="1" w:lastColumn="0" w:noHBand="0" w:noVBand="1"/>
      </w:tblPr>
      <w:tblGrid>
        <w:gridCol w:w="1676"/>
        <w:gridCol w:w="888"/>
        <w:gridCol w:w="888"/>
        <w:gridCol w:w="1777"/>
        <w:gridCol w:w="1814"/>
        <w:gridCol w:w="2034"/>
      </w:tblGrid>
      <w:tr w:rsidR="009A5B1D" w:rsidRPr="00317376" w14:paraId="1AC90E52" w14:textId="77777777" w:rsidTr="003A4B18">
        <w:trPr>
          <w:trHeight w:val="313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3A98E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zaliha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CADB1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F01194" w14:textId="0E9B03CF" w:rsidR="009A5B1D" w:rsidRPr="00317376" w:rsidRDefault="009A5B1D" w:rsidP="00D729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  <w:r w:rsidR="005F48B3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F3008" w14:textId="77777777" w:rsidR="009A5B1D" w:rsidRPr="00317376" w:rsidRDefault="009A5B1D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Ispravka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297DE" w14:textId="77777777" w:rsidR="009A5B1D" w:rsidRPr="00317376" w:rsidRDefault="009A5B1D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Stanje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isp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</w:tr>
      <w:tr w:rsidR="009A5B1D" w:rsidRPr="00317376" w14:paraId="76A58042" w14:textId="77777777" w:rsidTr="003A4B18">
        <w:trPr>
          <w:trHeight w:val="313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1E21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Zaliha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obrazaca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6A0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DB68" w14:textId="1641E428" w:rsidR="009A5B1D" w:rsidRPr="00317376" w:rsidRDefault="005F48B3" w:rsidP="00057C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8.623,67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2955" w14:textId="77777777" w:rsidR="009A5B1D" w:rsidRPr="00317376" w:rsidRDefault="009A5B1D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1CB" w14:textId="6AB1C5D8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8.623,67</w:t>
            </w:r>
          </w:p>
        </w:tc>
      </w:tr>
      <w:tr w:rsidR="009A5B1D" w:rsidRPr="00317376" w14:paraId="2B508001" w14:textId="77777777" w:rsidTr="003A4B18">
        <w:trPr>
          <w:trHeight w:val="298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6A2C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Dati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avansi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001D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21E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9A9C" w14:textId="2D75AB73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344.57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37F9" w14:textId="2092A45B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sz w:val="19"/>
                <w:szCs w:val="19"/>
              </w:rPr>
              <w:t>30,73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B7A" w14:textId="2E3C6AF2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313,84</w:t>
            </w:r>
          </w:p>
        </w:tc>
      </w:tr>
      <w:tr w:rsidR="009A5B1D" w:rsidRPr="00317376" w14:paraId="44D20D61" w14:textId="77777777" w:rsidTr="003A4B18">
        <w:trPr>
          <w:trHeight w:val="298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B612F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DC121A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AF5AF8" w14:textId="77777777" w:rsidR="009A5B1D" w:rsidRPr="00317376" w:rsidRDefault="009A5B1D" w:rsidP="009A5B1D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1A8AD" w14:textId="371EED00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8.968,24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09A62" w14:textId="33D4911C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30,73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A1E1" w14:textId="1205ABFF" w:rsidR="009A5B1D" w:rsidRPr="00317376" w:rsidRDefault="005F48B3" w:rsidP="009A5B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8.937,51</w:t>
            </w:r>
          </w:p>
        </w:tc>
      </w:tr>
    </w:tbl>
    <w:p w14:paraId="3DA8998A" w14:textId="77777777" w:rsidR="00C92D77" w:rsidRDefault="00C92D77" w:rsidP="00A26B4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</w:p>
    <w:p w14:paraId="49581782" w14:textId="37C93951" w:rsidR="00A26B44" w:rsidRPr="00AE3D65" w:rsidRDefault="009A5B1D" w:rsidP="00A26B4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Potraživanje</w:t>
      </w:r>
      <w:proofErr w:type="spellEnd"/>
      <w:r w:rsidRPr="00317376">
        <w:rPr>
          <w:rFonts w:asciiTheme="majorHAnsi" w:hAnsiTheme="majorHAnsi"/>
          <w:b/>
        </w:rPr>
        <w:t xml:space="preserve"> po </w:t>
      </w:r>
      <w:proofErr w:type="spellStart"/>
      <w:r w:rsidRPr="00317376">
        <w:rPr>
          <w:rFonts w:asciiTheme="majorHAnsi" w:hAnsiTheme="majorHAnsi"/>
          <w:b/>
        </w:rPr>
        <w:t>osnovu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premije</w:t>
      </w:r>
      <w:proofErr w:type="spellEnd"/>
    </w:p>
    <w:p w14:paraId="538AA4D3" w14:textId="4F48C43B" w:rsidR="00A26B44" w:rsidRPr="00317376" w:rsidRDefault="005E67A6" w:rsidP="0064241E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Pr="00317376">
        <w:rPr>
          <w:rFonts w:asciiTheme="majorHAnsi" w:hAnsiTheme="majorHAnsi" w:cs="Times New Roman"/>
        </w:rPr>
        <w:t>Potraživanja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="00D54E25" w:rsidRPr="00317376">
        <w:rPr>
          <w:rFonts w:asciiTheme="majorHAnsi" w:hAnsiTheme="majorHAnsi" w:cs="Times New Roman"/>
        </w:rPr>
        <w:t>osnovu</w:t>
      </w:r>
      <w:proofErr w:type="spellEnd"/>
      <w:r w:rsidR="00D54E25" w:rsidRPr="00317376">
        <w:rPr>
          <w:rFonts w:asciiTheme="majorHAnsi" w:hAnsiTheme="majorHAnsi" w:cs="Times New Roman"/>
        </w:rPr>
        <w:t xml:space="preserve"> </w:t>
      </w:r>
      <w:proofErr w:type="spellStart"/>
      <w:r w:rsidR="00D54E25" w:rsidRPr="00317376">
        <w:rPr>
          <w:rFonts w:asciiTheme="majorHAnsi" w:hAnsiTheme="majorHAnsi" w:cs="Times New Roman"/>
        </w:rPr>
        <w:t>premije</w:t>
      </w:r>
      <w:proofErr w:type="spellEnd"/>
      <w:r w:rsidR="00D54E25" w:rsidRPr="00317376">
        <w:rPr>
          <w:rFonts w:asciiTheme="majorHAnsi" w:hAnsiTheme="majorHAnsi" w:cs="Times New Roman"/>
        </w:rPr>
        <w:t xml:space="preserve"> </w:t>
      </w:r>
      <w:proofErr w:type="spellStart"/>
      <w:r w:rsidR="00D54E25" w:rsidRPr="00317376">
        <w:rPr>
          <w:rFonts w:asciiTheme="majorHAnsi" w:hAnsiTheme="majorHAnsi" w:cs="Times New Roman"/>
        </w:rPr>
        <w:t>su</w:t>
      </w:r>
      <w:proofErr w:type="spellEnd"/>
      <w:r w:rsidR="00D54E25" w:rsidRPr="00317376">
        <w:rPr>
          <w:rFonts w:asciiTheme="majorHAnsi" w:hAnsiTheme="majorHAnsi" w:cs="Times New Roman"/>
        </w:rPr>
        <w:t xml:space="preserve"> </w:t>
      </w:r>
      <w:proofErr w:type="spellStart"/>
      <w:r w:rsidR="000D1025" w:rsidRPr="00317376">
        <w:rPr>
          <w:rFonts w:asciiTheme="majorHAnsi" w:hAnsiTheme="majorHAnsi" w:cs="Times New Roman"/>
        </w:rPr>
        <w:t>procjenjivana</w:t>
      </w:r>
      <w:proofErr w:type="spellEnd"/>
      <w:r w:rsidR="000D1025" w:rsidRPr="00317376">
        <w:rPr>
          <w:rFonts w:asciiTheme="majorHAnsi" w:hAnsiTheme="majorHAnsi" w:cs="Times New Roman"/>
        </w:rPr>
        <w:t xml:space="preserve"> </w:t>
      </w:r>
      <w:proofErr w:type="spellStart"/>
      <w:r w:rsidR="000D1025" w:rsidRPr="00317376">
        <w:rPr>
          <w:rFonts w:asciiTheme="majorHAnsi" w:hAnsiTheme="majorHAnsi" w:cs="Times New Roman"/>
        </w:rPr>
        <w:t>i</w:t>
      </w:r>
      <w:proofErr w:type="spellEnd"/>
      <w:r w:rsidR="000D1025" w:rsidRPr="00317376">
        <w:rPr>
          <w:rFonts w:asciiTheme="majorHAnsi" w:hAnsiTheme="majorHAnsi" w:cs="Times New Roman"/>
        </w:rPr>
        <w:t xml:space="preserve"> </w:t>
      </w:r>
      <w:proofErr w:type="spellStart"/>
      <w:r w:rsidR="000D1025" w:rsidRPr="00317376">
        <w:rPr>
          <w:rFonts w:asciiTheme="majorHAnsi" w:hAnsiTheme="majorHAnsi" w:cs="Times New Roman"/>
        </w:rPr>
        <w:t>ispravljena</w:t>
      </w:r>
      <w:proofErr w:type="spellEnd"/>
      <w:r w:rsidR="00A63486">
        <w:rPr>
          <w:rFonts w:asciiTheme="majorHAnsi" w:hAnsiTheme="majorHAnsi" w:cs="Times New Roman"/>
        </w:rPr>
        <w:t xml:space="preserve"> </w:t>
      </w:r>
      <w:r w:rsidR="00A122D9" w:rsidRPr="00317376">
        <w:rPr>
          <w:rFonts w:asciiTheme="majorHAnsi" w:hAnsiTheme="majorHAnsi" w:cs="Times New Roman"/>
        </w:rPr>
        <w:t xml:space="preserve">u </w:t>
      </w:r>
      <w:proofErr w:type="spellStart"/>
      <w:r w:rsidR="00A122D9" w:rsidRPr="00317376">
        <w:rPr>
          <w:rFonts w:asciiTheme="majorHAnsi" w:hAnsiTheme="majorHAnsi" w:cs="Times New Roman"/>
        </w:rPr>
        <w:t>skladu</w:t>
      </w:r>
      <w:proofErr w:type="spellEnd"/>
      <w:r w:rsidR="00A122D9" w:rsidRPr="00317376">
        <w:rPr>
          <w:rFonts w:asciiTheme="majorHAnsi" w:hAnsiTheme="majorHAnsi" w:cs="Times New Roman"/>
        </w:rPr>
        <w:t xml:space="preserve"> </w:t>
      </w:r>
      <w:proofErr w:type="spellStart"/>
      <w:r w:rsidR="00A122D9" w:rsidRPr="00317376">
        <w:rPr>
          <w:rFonts w:asciiTheme="majorHAnsi" w:hAnsiTheme="majorHAnsi" w:cs="Times New Roman"/>
        </w:rPr>
        <w:t>sa</w:t>
      </w:r>
      <w:proofErr w:type="spellEnd"/>
      <w:r w:rsidRPr="00317376">
        <w:rPr>
          <w:rFonts w:asciiTheme="majorHAnsi" w:hAnsiTheme="majorHAnsi" w:cs="Times New Roman"/>
        </w:rPr>
        <w:t xml:space="preserve"> "</w:t>
      </w:r>
      <w:proofErr w:type="spellStart"/>
      <w:r w:rsidRPr="00317376">
        <w:rPr>
          <w:rFonts w:asciiTheme="majorHAnsi" w:hAnsiTheme="majorHAnsi" w:cs="Times New Roman"/>
        </w:rPr>
        <w:t>Pravilnik</w:t>
      </w:r>
      <w:r w:rsidR="00A122D9" w:rsidRPr="00317376">
        <w:rPr>
          <w:rFonts w:asciiTheme="majorHAnsi" w:hAnsiTheme="majorHAnsi" w:cs="Times New Roman"/>
        </w:rPr>
        <w:t>om</w:t>
      </w:r>
      <w:proofErr w:type="spellEnd"/>
      <w:r w:rsidRPr="00317376">
        <w:rPr>
          <w:rFonts w:asciiTheme="majorHAnsi" w:hAnsiTheme="majorHAnsi" w:cs="Times New Roman"/>
        </w:rPr>
        <w:t xml:space="preserve"> o</w:t>
      </w:r>
      <w:r w:rsidR="0064241E" w:rsidRPr="00317376">
        <w:rPr>
          <w:rFonts w:asciiTheme="majorHAnsi" w:hAnsiTheme="majorHAnsi" w:cs="Times New Roman"/>
        </w:rPr>
        <w:t xml:space="preserve"> </w:t>
      </w:r>
      <w:proofErr w:type="spellStart"/>
      <w:r w:rsidR="0064241E" w:rsidRPr="00317376">
        <w:rPr>
          <w:rFonts w:asciiTheme="majorHAnsi" w:hAnsiTheme="majorHAnsi" w:cs="Times New Roman"/>
        </w:rPr>
        <w:t>procjenjivanju</w:t>
      </w:r>
      <w:proofErr w:type="spellEnd"/>
      <w:r w:rsidR="0064241E" w:rsidRPr="00317376">
        <w:rPr>
          <w:rFonts w:asciiTheme="majorHAnsi" w:hAnsiTheme="majorHAnsi" w:cs="Times New Roman"/>
        </w:rPr>
        <w:t xml:space="preserve"> </w:t>
      </w:r>
      <w:proofErr w:type="spellStart"/>
      <w:r w:rsidR="0064241E" w:rsidRPr="00317376">
        <w:rPr>
          <w:rFonts w:asciiTheme="majorHAnsi" w:hAnsiTheme="majorHAnsi" w:cs="Times New Roman"/>
        </w:rPr>
        <w:t>bilansnih</w:t>
      </w:r>
      <w:proofErr w:type="spellEnd"/>
      <w:r w:rsidR="0064241E" w:rsidRPr="00317376">
        <w:rPr>
          <w:rFonts w:asciiTheme="majorHAnsi" w:hAnsiTheme="majorHAnsi" w:cs="Times New Roman"/>
        </w:rPr>
        <w:t xml:space="preserve"> </w:t>
      </w:r>
      <w:proofErr w:type="spellStart"/>
      <w:r w:rsidR="0064241E" w:rsidRPr="00317376">
        <w:rPr>
          <w:rFonts w:asciiTheme="majorHAnsi" w:hAnsiTheme="majorHAnsi" w:cs="Times New Roman"/>
        </w:rPr>
        <w:t>i</w:t>
      </w:r>
      <w:proofErr w:type="spellEnd"/>
      <w:r w:rsidR="0064241E" w:rsidRPr="00317376">
        <w:rPr>
          <w:rFonts w:asciiTheme="majorHAnsi" w:hAnsiTheme="majorHAnsi" w:cs="Times New Roman"/>
        </w:rPr>
        <w:t xml:space="preserve"> </w:t>
      </w:r>
      <w:proofErr w:type="spellStart"/>
      <w:r w:rsidR="0064241E" w:rsidRPr="00317376">
        <w:rPr>
          <w:rFonts w:asciiTheme="majorHAnsi" w:hAnsiTheme="majorHAnsi" w:cs="Times New Roman"/>
        </w:rPr>
        <w:t>van</w:t>
      </w:r>
      <w:r w:rsidRPr="00317376">
        <w:rPr>
          <w:rFonts w:asciiTheme="majorHAnsi" w:hAnsiTheme="majorHAnsi" w:cs="Times New Roman"/>
        </w:rPr>
        <w:t>bilansnih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pozicija</w:t>
      </w:r>
      <w:proofErr w:type="spellEnd"/>
      <w:r w:rsidRPr="00317376">
        <w:rPr>
          <w:rFonts w:asciiTheme="majorHAnsi" w:hAnsiTheme="majorHAnsi" w:cs="Times New Roman"/>
        </w:rPr>
        <w:t>"</w:t>
      </w:r>
      <w:r w:rsidR="00A122D9" w:rsidRPr="00317376">
        <w:rPr>
          <w:rFonts w:asciiTheme="majorHAnsi" w:hAnsiTheme="majorHAnsi" w:cs="Times New Roman"/>
        </w:rPr>
        <w:t xml:space="preserve">, </w:t>
      </w:r>
      <w:r w:rsidRPr="00317376">
        <w:rPr>
          <w:rFonts w:asciiTheme="majorHAnsi" w:hAnsiTheme="majorHAnsi" w:cs="Times New Roman"/>
        </w:rPr>
        <w:t xml:space="preserve">a </w:t>
      </w:r>
      <w:proofErr w:type="spellStart"/>
      <w:r w:rsidR="00D54E25" w:rsidRPr="00317376">
        <w:rPr>
          <w:rFonts w:asciiTheme="majorHAnsi" w:hAnsiTheme="majorHAnsi" w:cs="Times New Roman"/>
        </w:rPr>
        <w:t>p</w:t>
      </w:r>
      <w:r w:rsidRPr="00317376">
        <w:rPr>
          <w:rFonts w:asciiTheme="majorHAnsi" w:hAnsiTheme="majorHAnsi" w:cs="Times New Roman"/>
        </w:rPr>
        <w:t>rema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ročnosti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FF4AD1" w:rsidRPr="00317376">
        <w:rPr>
          <w:rFonts w:asciiTheme="majorHAnsi" w:hAnsiTheme="majorHAnsi" w:cs="Times New Roman"/>
        </w:rPr>
        <w:t xml:space="preserve">u </w:t>
      </w:r>
      <w:proofErr w:type="spellStart"/>
      <w:r w:rsidR="00FF4AD1" w:rsidRPr="00317376">
        <w:rPr>
          <w:rFonts w:asciiTheme="majorHAnsi" w:hAnsiTheme="majorHAnsi" w:cs="Times New Roman"/>
        </w:rPr>
        <w:t>naplati</w:t>
      </w:r>
      <w:proofErr w:type="spellEnd"/>
      <w:r w:rsidR="00FF4AD1" w:rsidRPr="00317376">
        <w:rPr>
          <w:rFonts w:asciiTheme="majorHAnsi" w:hAnsiTheme="majorHAnsi" w:cs="Times New Roman"/>
        </w:rPr>
        <w:t xml:space="preserve"> u </w:t>
      </w:r>
      <w:proofErr w:type="spellStart"/>
      <w:r w:rsidR="00FF4AD1" w:rsidRPr="00317376">
        <w:rPr>
          <w:rFonts w:asciiTheme="majorHAnsi" w:hAnsiTheme="majorHAnsi" w:cs="Times New Roman"/>
        </w:rPr>
        <w:t>iznosu</w:t>
      </w:r>
      <w:proofErr w:type="spellEnd"/>
      <w:r w:rsidR="00FF4AD1" w:rsidRPr="00317376">
        <w:rPr>
          <w:rFonts w:asciiTheme="majorHAnsi" w:hAnsiTheme="majorHAnsi" w:cs="Times New Roman"/>
        </w:rPr>
        <w:t xml:space="preserve"> od </w:t>
      </w:r>
      <w:r w:rsidR="00A52A96">
        <w:rPr>
          <w:rFonts w:asciiTheme="majorHAnsi" w:hAnsiTheme="majorHAnsi" w:cs="Times New Roman"/>
        </w:rPr>
        <w:t>20.536,85</w:t>
      </w:r>
      <w:r w:rsidR="00FF4735">
        <w:rPr>
          <w:rFonts w:asciiTheme="majorHAnsi" w:hAnsiTheme="majorHAnsi" w:cs="Times New Roman"/>
        </w:rPr>
        <w:t xml:space="preserve"> KM.</w:t>
      </w:r>
      <w:r w:rsidR="000D1025" w:rsidRPr="00317376">
        <w:rPr>
          <w:rFonts w:asciiTheme="majorHAnsi" w:hAnsiTheme="majorHAnsi" w:cs="Times New Roman"/>
        </w:rPr>
        <w:t xml:space="preserve"> </w:t>
      </w:r>
      <w:proofErr w:type="spellStart"/>
      <w:r w:rsidR="0022088D" w:rsidRPr="00317376">
        <w:rPr>
          <w:rFonts w:asciiTheme="majorHAnsi" w:hAnsiTheme="majorHAnsi" w:cs="Times New Roman"/>
        </w:rPr>
        <w:t>Stepen</w:t>
      </w:r>
      <w:proofErr w:type="spellEnd"/>
      <w:r w:rsidR="0022088D" w:rsidRPr="00317376">
        <w:rPr>
          <w:rFonts w:asciiTheme="majorHAnsi" w:hAnsiTheme="majorHAnsi" w:cs="Times New Roman"/>
        </w:rPr>
        <w:t xml:space="preserve"> </w:t>
      </w:r>
      <w:proofErr w:type="spellStart"/>
      <w:r w:rsidR="0022088D" w:rsidRPr="00317376">
        <w:rPr>
          <w:rFonts w:asciiTheme="majorHAnsi" w:hAnsiTheme="majorHAnsi" w:cs="Times New Roman"/>
        </w:rPr>
        <w:t>naplate</w:t>
      </w:r>
      <w:proofErr w:type="spellEnd"/>
      <w:r w:rsidR="0022088D" w:rsidRPr="00317376">
        <w:rPr>
          <w:rFonts w:asciiTheme="majorHAnsi" w:hAnsiTheme="majorHAnsi" w:cs="Times New Roman"/>
        </w:rPr>
        <w:t xml:space="preserve"> </w:t>
      </w:r>
      <w:proofErr w:type="spellStart"/>
      <w:r w:rsidR="0022088D" w:rsidRPr="00317376">
        <w:rPr>
          <w:rFonts w:asciiTheme="majorHAnsi" w:hAnsiTheme="majorHAnsi" w:cs="Times New Roman"/>
        </w:rPr>
        <w:t>potraživanja</w:t>
      </w:r>
      <w:proofErr w:type="spellEnd"/>
      <w:r w:rsidR="0022088D" w:rsidRPr="00317376">
        <w:rPr>
          <w:rFonts w:asciiTheme="majorHAnsi" w:hAnsiTheme="majorHAnsi" w:cs="Times New Roman"/>
        </w:rPr>
        <w:t xml:space="preserve"> je </w:t>
      </w:r>
      <w:r w:rsidRPr="00317376">
        <w:rPr>
          <w:rFonts w:asciiTheme="majorHAnsi" w:hAnsiTheme="majorHAnsi" w:cs="Times New Roman"/>
        </w:rPr>
        <w:t>98,</w:t>
      </w:r>
      <w:r w:rsidR="00A52A96">
        <w:rPr>
          <w:rFonts w:asciiTheme="majorHAnsi" w:hAnsiTheme="majorHAnsi" w:cs="Times New Roman"/>
        </w:rPr>
        <w:t>64</w:t>
      </w:r>
      <w:r w:rsidRPr="00317376">
        <w:rPr>
          <w:rFonts w:asciiTheme="majorHAnsi" w:hAnsiTheme="majorHAnsi" w:cs="Times New Roman"/>
        </w:rPr>
        <w:t>%,</w:t>
      </w:r>
      <w:r w:rsidR="00A26B44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stavljajući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odnos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nap</w:t>
      </w:r>
      <w:r w:rsidR="00A122D9" w:rsidRPr="00317376">
        <w:rPr>
          <w:rFonts w:asciiTheme="majorHAnsi" w:hAnsiTheme="majorHAnsi" w:cs="Times New Roman"/>
        </w:rPr>
        <w:t>l</w:t>
      </w:r>
      <w:r w:rsidRPr="00317376">
        <w:rPr>
          <w:rFonts w:asciiTheme="majorHAnsi" w:hAnsiTheme="majorHAnsi" w:cs="Times New Roman"/>
        </w:rPr>
        <w:t>aćenu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faktur</w:t>
      </w:r>
      <w:r w:rsidR="00E02095" w:rsidRPr="00317376">
        <w:rPr>
          <w:rFonts w:asciiTheme="majorHAnsi" w:hAnsiTheme="majorHAnsi" w:cs="Times New Roman"/>
        </w:rPr>
        <w:t>isanu</w:t>
      </w:r>
      <w:proofErr w:type="spellEnd"/>
      <w:r w:rsidR="00E02095" w:rsidRPr="00317376">
        <w:rPr>
          <w:rFonts w:asciiTheme="majorHAnsi" w:hAnsiTheme="majorHAnsi" w:cs="Times New Roman"/>
        </w:rPr>
        <w:t xml:space="preserve"> </w:t>
      </w:r>
      <w:proofErr w:type="spellStart"/>
      <w:r w:rsidR="00E02095" w:rsidRPr="00317376">
        <w:rPr>
          <w:rFonts w:asciiTheme="majorHAnsi" w:hAnsiTheme="majorHAnsi" w:cs="Times New Roman"/>
        </w:rPr>
        <w:t>premiju</w:t>
      </w:r>
      <w:proofErr w:type="spellEnd"/>
      <w:r w:rsidR="00E02095" w:rsidRPr="00317376">
        <w:rPr>
          <w:rFonts w:asciiTheme="majorHAnsi" w:hAnsiTheme="majorHAnsi" w:cs="Times New Roman"/>
        </w:rPr>
        <w:t xml:space="preserve">. </w:t>
      </w:r>
    </w:p>
    <w:p w14:paraId="14CFC714" w14:textId="3BB8B374" w:rsidR="00A52A96" w:rsidRPr="00317376" w:rsidRDefault="0022088D" w:rsidP="00397EE3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lastRenderedPageBreak/>
        <w:t xml:space="preserve">             P</w:t>
      </w:r>
      <w:r w:rsidR="005E6986" w:rsidRPr="00317376">
        <w:rPr>
          <w:rFonts w:asciiTheme="majorHAnsi" w:hAnsiTheme="majorHAnsi" w:cs="Times New Roman"/>
        </w:rPr>
        <w:t xml:space="preserve">ored </w:t>
      </w:r>
      <w:proofErr w:type="spellStart"/>
      <w:r w:rsidR="005E6986" w:rsidRPr="00317376">
        <w:rPr>
          <w:rFonts w:asciiTheme="majorHAnsi" w:hAnsiTheme="majorHAnsi" w:cs="Times New Roman"/>
        </w:rPr>
        <w:t>ispravke</w:t>
      </w:r>
      <w:proofErr w:type="spellEnd"/>
      <w:r w:rsidR="005E6986" w:rsidRPr="00317376">
        <w:rPr>
          <w:rFonts w:asciiTheme="majorHAnsi" w:hAnsiTheme="majorHAnsi" w:cs="Times New Roman"/>
        </w:rPr>
        <w:t xml:space="preserve"> </w:t>
      </w:r>
      <w:proofErr w:type="spellStart"/>
      <w:r w:rsidR="005E6986" w:rsidRPr="00317376">
        <w:rPr>
          <w:rFonts w:asciiTheme="majorHAnsi" w:hAnsiTheme="majorHAnsi" w:cs="Times New Roman"/>
        </w:rPr>
        <w:t>potraživanja</w:t>
      </w:r>
      <w:proofErr w:type="spellEnd"/>
      <w:r w:rsidR="005E6986" w:rsidRPr="00317376">
        <w:rPr>
          <w:rFonts w:asciiTheme="majorHAnsi" w:hAnsiTheme="majorHAnsi" w:cs="Times New Roman"/>
        </w:rPr>
        <w:t xml:space="preserve"> po </w:t>
      </w:r>
      <w:proofErr w:type="spellStart"/>
      <w:r w:rsidR="005E6986" w:rsidRPr="00317376">
        <w:rPr>
          <w:rFonts w:asciiTheme="majorHAnsi" w:hAnsiTheme="majorHAnsi" w:cs="Times New Roman"/>
        </w:rPr>
        <w:t>P</w:t>
      </w:r>
      <w:r w:rsidRPr="00317376">
        <w:rPr>
          <w:rFonts w:asciiTheme="majorHAnsi" w:hAnsiTheme="majorHAnsi" w:cs="Times New Roman"/>
        </w:rPr>
        <w:t>ravilniku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izvršeno</w:t>
      </w:r>
      <w:proofErr w:type="spellEnd"/>
      <w:r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direktno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isknjižavanje</w:t>
      </w:r>
      <w:proofErr w:type="spellEnd"/>
      <w:r w:rsidR="00EB1A04" w:rsidRPr="00317376">
        <w:rPr>
          <w:rFonts w:asciiTheme="majorHAnsi" w:hAnsiTheme="majorHAnsi" w:cs="Times New Roman"/>
        </w:rPr>
        <w:t xml:space="preserve"> </w:t>
      </w:r>
      <w:proofErr w:type="spellStart"/>
      <w:r w:rsidR="00EB1A04" w:rsidRPr="00317376">
        <w:rPr>
          <w:rFonts w:asciiTheme="majorHAnsi" w:hAnsiTheme="majorHAnsi" w:cs="Times New Roman"/>
        </w:rPr>
        <w:t>potraživanja</w:t>
      </w:r>
      <w:proofErr w:type="spellEnd"/>
      <w:r w:rsidR="00EB1A04" w:rsidRPr="00317376">
        <w:rPr>
          <w:rFonts w:asciiTheme="majorHAnsi" w:hAnsiTheme="majorHAnsi" w:cs="Times New Roman"/>
        </w:rPr>
        <w:t xml:space="preserve"> </w:t>
      </w:r>
      <w:r w:rsidR="00A52A96">
        <w:rPr>
          <w:rFonts w:asciiTheme="majorHAnsi" w:hAnsiTheme="majorHAnsi" w:cs="Times New Roman"/>
        </w:rPr>
        <w:t xml:space="preserve">u </w:t>
      </w:r>
      <w:proofErr w:type="spellStart"/>
      <w:r w:rsidR="00A52A96">
        <w:rPr>
          <w:rFonts w:asciiTheme="majorHAnsi" w:hAnsiTheme="majorHAnsi" w:cs="Times New Roman"/>
        </w:rPr>
        <w:t>iznosu</w:t>
      </w:r>
      <w:proofErr w:type="spellEnd"/>
      <w:r w:rsidR="00A52A96">
        <w:rPr>
          <w:rFonts w:asciiTheme="majorHAnsi" w:hAnsiTheme="majorHAnsi" w:cs="Times New Roman"/>
        </w:rPr>
        <w:t xml:space="preserve"> od 40 KM po </w:t>
      </w:r>
      <w:proofErr w:type="spellStart"/>
      <w:r w:rsidR="00A52A96">
        <w:rPr>
          <w:rFonts w:asciiTheme="majorHAnsi" w:hAnsiTheme="majorHAnsi" w:cs="Times New Roman"/>
        </w:rPr>
        <w:t>osnovu</w:t>
      </w:r>
      <w:proofErr w:type="spellEnd"/>
      <w:r w:rsidR="00A52A96">
        <w:rPr>
          <w:rFonts w:asciiTheme="majorHAnsi" w:hAnsiTheme="majorHAnsi" w:cs="Times New Roman"/>
        </w:rPr>
        <w:t xml:space="preserve"> </w:t>
      </w:r>
      <w:proofErr w:type="spellStart"/>
      <w:r w:rsidR="00A52A96">
        <w:rPr>
          <w:rFonts w:asciiTheme="majorHAnsi" w:hAnsiTheme="majorHAnsi" w:cs="Times New Roman"/>
        </w:rPr>
        <w:t>kolektivnog</w:t>
      </w:r>
      <w:proofErr w:type="spellEnd"/>
      <w:r w:rsidR="00A52A96">
        <w:rPr>
          <w:rFonts w:asciiTheme="majorHAnsi" w:hAnsiTheme="majorHAnsi" w:cs="Times New Roman"/>
        </w:rPr>
        <w:t xml:space="preserve"> </w:t>
      </w:r>
      <w:proofErr w:type="spellStart"/>
      <w:r w:rsidR="00A52A96">
        <w:rPr>
          <w:rFonts w:asciiTheme="majorHAnsi" w:hAnsiTheme="majorHAnsi" w:cs="Times New Roman"/>
        </w:rPr>
        <w:t>osguranja</w:t>
      </w:r>
      <w:proofErr w:type="spellEnd"/>
      <w:r w:rsidR="00A52A96">
        <w:rPr>
          <w:rFonts w:asciiTheme="majorHAnsi" w:hAnsiTheme="majorHAnsi" w:cs="Times New Roman"/>
        </w:rPr>
        <w:t xml:space="preserve"> </w:t>
      </w:r>
      <w:proofErr w:type="spellStart"/>
      <w:r w:rsidR="00A52A96">
        <w:rPr>
          <w:rFonts w:asciiTheme="majorHAnsi" w:hAnsiTheme="majorHAnsi" w:cs="Times New Roman"/>
        </w:rPr>
        <w:t>radnika</w:t>
      </w:r>
      <w:proofErr w:type="spellEnd"/>
    </w:p>
    <w:p w14:paraId="4CBBF584" w14:textId="77777777" w:rsidR="00B752D5" w:rsidRPr="00317376" w:rsidRDefault="00AF78A3" w:rsidP="008B2F54">
      <w:pPr>
        <w:spacing w:after="0"/>
        <w:contextualSpacing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="00406C04" w:rsidRPr="00317376">
        <w:rPr>
          <w:rFonts w:asciiTheme="majorHAnsi" w:hAnsiTheme="majorHAnsi"/>
          <w:b/>
        </w:rPr>
        <w:t xml:space="preserve"> 26</w:t>
      </w:r>
      <w:r w:rsidR="00406C04" w:rsidRPr="00317376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potraživanja</w:t>
      </w:r>
      <w:proofErr w:type="spellEnd"/>
      <w:r w:rsidRPr="00317376">
        <w:rPr>
          <w:rFonts w:asciiTheme="majorHAnsi" w:hAnsiTheme="majorHAnsi"/>
          <w:b/>
          <w:i/>
        </w:rPr>
        <w:t xml:space="preserve"> po </w:t>
      </w:r>
      <w:proofErr w:type="spellStart"/>
      <w:r w:rsidRPr="00317376">
        <w:rPr>
          <w:rFonts w:asciiTheme="majorHAnsi" w:hAnsiTheme="majorHAnsi"/>
          <w:b/>
          <w:i/>
        </w:rPr>
        <w:t>osnovu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premije</w:t>
      </w:r>
      <w:proofErr w:type="spellEnd"/>
    </w:p>
    <w:tbl>
      <w:tblPr>
        <w:tblW w:w="8970" w:type="dxa"/>
        <w:tblInd w:w="108" w:type="dxa"/>
        <w:tblLook w:val="04A0" w:firstRow="1" w:lastRow="0" w:firstColumn="1" w:lastColumn="0" w:noHBand="0" w:noVBand="1"/>
      </w:tblPr>
      <w:tblGrid>
        <w:gridCol w:w="2224"/>
        <w:gridCol w:w="265"/>
        <w:gridCol w:w="266"/>
        <w:gridCol w:w="647"/>
        <w:gridCol w:w="1588"/>
        <w:gridCol w:w="412"/>
        <w:gridCol w:w="1557"/>
        <w:gridCol w:w="2011"/>
      </w:tblGrid>
      <w:tr w:rsidR="00B752D5" w:rsidRPr="00317376" w14:paraId="7B4C3170" w14:textId="77777777" w:rsidTr="00F64009">
        <w:trPr>
          <w:trHeight w:val="22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6B23A" w14:textId="77777777" w:rsidR="00B752D5" w:rsidRPr="00317376" w:rsidRDefault="00B752D5" w:rsidP="009D0C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premije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B03CC7" w14:textId="77777777" w:rsidR="00B752D5" w:rsidRPr="00317376" w:rsidRDefault="00B752D5" w:rsidP="009D0C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872BC" w14:textId="77777777" w:rsidR="00B752D5" w:rsidRPr="00317376" w:rsidRDefault="00B752D5" w:rsidP="009D0C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Ispra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68B56" w14:textId="77777777" w:rsidR="00B752D5" w:rsidRPr="00317376" w:rsidRDefault="00B752D5" w:rsidP="009D0C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Stanje</w:t>
            </w:r>
            <w:proofErr w:type="spellEnd"/>
          </w:p>
        </w:tc>
      </w:tr>
      <w:tr w:rsidR="00B752D5" w:rsidRPr="00317376" w14:paraId="3768B559" w14:textId="77777777" w:rsidTr="00374537">
        <w:trPr>
          <w:trHeight w:val="346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95AA" w14:textId="77777777" w:rsidR="00B752D5" w:rsidRPr="00317376" w:rsidRDefault="00B752D5" w:rsidP="00D7297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="00D72975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2975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nezgo</w:t>
            </w:r>
            <w:proofErr w:type="spellEnd"/>
            <w:r w:rsidR="00D72975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DE2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55337" w14:textId="31943EAF" w:rsidR="00B752D5" w:rsidRPr="00317376" w:rsidRDefault="00374537" w:rsidP="00242E1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5.661,46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5898" w14:textId="77777777" w:rsidR="00B752D5" w:rsidRPr="00317376" w:rsidRDefault="00B752D5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1A38D" w14:textId="72D32A85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322,72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1404" w14:textId="42817275" w:rsidR="00B752D5" w:rsidRPr="00317376" w:rsidRDefault="00374537" w:rsidP="00242E1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5.338,74</w:t>
            </w:r>
          </w:p>
        </w:tc>
      </w:tr>
      <w:tr w:rsidR="00B752D5" w:rsidRPr="00317376" w14:paraId="0DD60D16" w14:textId="77777777" w:rsidTr="00374537">
        <w:trPr>
          <w:trHeight w:val="23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D8C8" w14:textId="77777777" w:rsidR="00B752D5" w:rsidRPr="00317376" w:rsidRDefault="00B752D5" w:rsidP="00D7297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</w:t>
            </w:r>
            <w:r w:rsidR="00D54E25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vu</w:t>
            </w:r>
            <w:proofErr w:type="spellEnd"/>
            <w:r w:rsidR="00A6348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2975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pzo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650B7" w14:textId="757E0B6A" w:rsidR="00B752D5" w:rsidRPr="00317376" w:rsidRDefault="00374537" w:rsidP="00242E1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156,00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5114" w14:textId="77777777" w:rsidR="00B752D5" w:rsidRPr="00317376" w:rsidRDefault="00B752D5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A2283" w14:textId="33C3806D" w:rsidR="00B752D5" w:rsidRPr="00317376" w:rsidRDefault="00374537" w:rsidP="0022088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84,00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E8EA" w14:textId="14F0B6A0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72,00</w:t>
            </w:r>
          </w:p>
        </w:tc>
      </w:tr>
      <w:tr w:rsidR="00B752D5" w:rsidRPr="00317376" w14:paraId="7CD6DEF6" w14:textId="77777777" w:rsidTr="00374537">
        <w:trPr>
          <w:trHeight w:val="267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C1AF" w14:textId="77777777" w:rsidR="00B752D5" w:rsidRPr="00317376" w:rsidRDefault="00B752D5" w:rsidP="009D0CF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kaska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55B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2DBA6" w14:textId="67051776" w:rsidR="00B752D5" w:rsidRPr="00317376" w:rsidRDefault="00374537" w:rsidP="0022088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104.498,40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1EE3" w14:textId="77777777" w:rsidR="00B752D5" w:rsidRPr="00317376" w:rsidRDefault="00B752D5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AAB0E" w14:textId="04BCA76F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9.300,62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0198" w14:textId="3AC69472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95.197,78</w:t>
            </w:r>
          </w:p>
        </w:tc>
      </w:tr>
      <w:tr w:rsidR="00B752D5" w:rsidRPr="00317376" w14:paraId="66BFDF4A" w14:textId="77777777" w:rsidTr="00374537">
        <w:trPr>
          <w:trHeight w:val="222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6CCA" w14:textId="77777777" w:rsidR="00B752D5" w:rsidRPr="00317376" w:rsidRDefault="00F64009" w:rsidP="00F64009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Potraživanje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os.imovine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11A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5C59D" w14:textId="436C5A2B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105.773,35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09B3" w14:textId="77777777" w:rsidR="00B752D5" w:rsidRPr="00317376" w:rsidRDefault="00B752D5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006FE" w14:textId="5F90EE24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7.795,56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3EEC" w14:textId="1C12F796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97.877,79</w:t>
            </w:r>
          </w:p>
        </w:tc>
      </w:tr>
      <w:tr w:rsidR="00B752D5" w:rsidRPr="00317376" w14:paraId="37C04750" w14:textId="77777777" w:rsidTr="00374537">
        <w:trPr>
          <w:trHeight w:val="304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07F3" w14:textId="77777777" w:rsidR="00B752D5" w:rsidRPr="00317376" w:rsidRDefault="00B752D5" w:rsidP="00D7297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2975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ao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EF6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B2C9C" w14:textId="21BB88F5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13.473,25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1CF7" w14:textId="77777777" w:rsidR="00B752D5" w:rsidRPr="00317376" w:rsidRDefault="00B752D5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2DD5D" w14:textId="480C22EC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2.933,95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04" w14:textId="78500878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10.539,30</w:t>
            </w:r>
          </w:p>
        </w:tc>
      </w:tr>
      <w:tr w:rsidR="00B752D5" w:rsidRPr="00317376" w14:paraId="355ABF26" w14:textId="77777777" w:rsidTr="00374537">
        <w:trPr>
          <w:trHeight w:val="315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CA040" w14:textId="77777777" w:rsidR="00B752D5" w:rsidRPr="00317376" w:rsidRDefault="00B752D5" w:rsidP="002D640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CAF6F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31CA7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EF8A7" w14:textId="77777777" w:rsidR="00B752D5" w:rsidRPr="00317376" w:rsidRDefault="00B752D5" w:rsidP="00B752D5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C5EB2C" w14:textId="65F0619B" w:rsidR="00B752D5" w:rsidRPr="00317376" w:rsidRDefault="00374537" w:rsidP="0022088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229.562,46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DBBBEB" w14:textId="77777777" w:rsidR="00B752D5" w:rsidRPr="00317376" w:rsidRDefault="00B752D5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C50469" w14:textId="554EA5C5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20.536,85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46E20C" w14:textId="06F33FDD" w:rsidR="00B752D5" w:rsidRPr="00317376" w:rsidRDefault="00374537" w:rsidP="00056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209.025,61</w:t>
            </w:r>
          </w:p>
        </w:tc>
      </w:tr>
    </w:tbl>
    <w:p w14:paraId="125EFDC9" w14:textId="77777777" w:rsidR="00CE2BBA" w:rsidRDefault="00CE2BBA" w:rsidP="00CE2BBA">
      <w:pPr>
        <w:pStyle w:val="ListParagraph"/>
        <w:spacing w:after="0" w:line="360" w:lineRule="auto"/>
        <w:ind w:left="0"/>
        <w:rPr>
          <w:rFonts w:asciiTheme="majorHAnsi" w:hAnsiTheme="majorHAnsi"/>
          <w:b/>
        </w:rPr>
      </w:pPr>
    </w:p>
    <w:p w14:paraId="43243F4D" w14:textId="7D39181D" w:rsidR="00CE2BBA" w:rsidRPr="00317376" w:rsidRDefault="00CE2BBA" w:rsidP="00CE2BBA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Potraživanja</w:t>
      </w:r>
      <w:proofErr w:type="spellEnd"/>
      <w:r w:rsidRPr="00317376">
        <w:rPr>
          <w:rFonts w:asciiTheme="majorHAnsi" w:hAnsiTheme="majorHAnsi"/>
          <w:b/>
        </w:rPr>
        <w:t xml:space="preserve"> po </w:t>
      </w:r>
      <w:proofErr w:type="spellStart"/>
      <w:r w:rsidRPr="00317376">
        <w:rPr>
          <w:rFonts w:asciiTheme="majorHAnsi" w:hAnsiTheme="majorHAnsi"/>
          <w:b/>
        </w:rPr>
        <w:t>osnovu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specifičnih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poslova</w:t>
      </w:r>
      <w:proofErr w:type="spellEnd"/>
    </w:p>
    <w:p w14:paraId="609D464A" w14:textId="77777777" w:rsidR="00CE2BBA" w:rsidRPr="00317376" w:rsidRDefault="00CE2BBA" w:rsidP="00CE2BBA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Pr="00317376">
        <w:rPr>
          <w:rFonts w:asciiTheme="majorHAnsi" w:hAnsiTheme="majorHAnsi" w:cs="Times New Roman"/>
        </w:rPr>
        <w:t>Potraživanja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regresa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procjenjivana</w:t>
      </w:r>
      <w:proofErr w:type="spellEnd"/>
      <w:r w:rsidRPr="00317376">
        <w:rPr>
          <w:rFonts w:asciiTheme="majorHAnsi" w:hAnsiTheme="majorHAnsi" w:cs="Times New Roman"/>
        </w:rPr>
        <w:t xml:space="preserve"> po</w:t>
      </w:r>
      <w:r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>"</w:t>
      </w:r>
      <w:proofErr w:type="spellStart"/>
      <w:r w:rsidRPr="00317376">
        <w:rPr>
          <w:rFonts w:asciiTheme="majorHAnsi" w:hAnsiTheme="majorHAnsi" w:cs="Times New Roman"/>
        </w:rPr>
        <w:t>Pravilniku</w:t>
      </w:r>
      <w:proofErr w:type="spellEnd"/>
      <w:r w:rsidRPr="00317376">
        <w:rPr>
          <w:rFonts w:asciiTheme="majorHAnsi" w:hAnsiTheme="majorHAnsi" w:cs="Times New Roman"/>
        </w:rPr>
        <w:t xml:space="preserve"> o </w:t>
      </w:r>
      <w:proofErr w:type="spellStart"/>
      <w:r w:rsidRPr="00317376">
        <w:rPr>
          <w:rFonts w:asciiTheme="majorHAnsi" w:hAnsiTheme="majorHAnsi" w:cs="Times New Roman"/>
        </w:rPr>
        <w:t>procjenjivan</w:t>
      </w:r>
      <w:r>
        <w:rPr>
          <w:rFonts w:asciiTheme="majorHAnsi" w:hAnsiTheme="majorHAnsi" w:cs="Times New Roman"/>
        </w:rPr>
        <w:t>j</w:t>
      </w:r>
      <w:r w:rsidRPr="00317376">
        <w:rPr>
          <w:rFonts w:asciiTheme="majorHAnsi" w:hAnsiTheme="majorHAnsi" w:cs="Times New Roman"/>
        </w:rPr>
        <w:t>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bilansnih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vanbilansnih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pozicija</w:t>
      </w:r>
      <w:proofErr w:type="spellEnd"/>
      <w:r w:rsidRPr="00317376">
        <w:rPr>
          <w:rFonts w:asciiTheme="majorHAnsi" w:hAnsiTheme="majorHAnsi" w:cs="Times New Roman"/>
        </w:rPr>
        <w:t xml:space="preserve">"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ispravka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vrijednost</w:t>
      </w:r>
      <w:proofErr w:type="spellEnd"/>
      <w:r>
        <w:rPr>
          <w:rFonts w:asciiTheme="majorHAnsi" w:hAnsiTheme="majorHAnsi" w:cs="Times New Roman"/>
        </w:rPr>
        <w:t xml:space="preserve"> je</w:t>
      </w:r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Pr="00317376">
        <w:rPr>
          <w:rFonts w:asciiTheme="majorHAnsi" w:hAnsiTheme="majorHAnsi" w:cs="Times New Roman"/>
        </w:rPr>
        <w:t xml:space="preserve"> od </w:t>
      </w:r>
      <w:r>
        <w:rPr>
          <w:rFonts w:asciiTheme="majorHAnsi" w:hAnsiTheme="majorHAnsi" w:cs="Times New Roman"/>
        </w:rPr>
        <w:t>142.357.63 KM</w:t>
      </w:r>
      <w:r w:rsidRPr="00317376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toku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godine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već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ispravljenih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potraživanja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naplaćeno</w:t>
      </w:r>
      <w:proofErr w:type="spellEnd"/>
      <w:r>
        <w:rPr>
          <w:rFonts w:asciiTheme="majorHAnsi" w:hAnsiTheme="majorHAnsi" w:cs="Times New Roman"/>
        </w:rPr>
        <w:t xml:space="preserve"> je 5.406,00KM. </w:t>
      </w:r>
      <w:proofErr w:type="spellStart"/>
      <w:r>
        <w:rPr>
          <w:rFonts w:asciiTheme="majorHAnsi" w:hAnsiTheme="majorHAnsi" w:cs="Times New Roman"/>
        </w:rPr>
        <w:t>Zbog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nemogućnosti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naplate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direktno</w:t>
      </w:r>
      <w:proofErr w:type="spellEnd"/>
      <w:r>
        <w:rPr>
          <w:rFonts w:asciiTheme="majorHAnsi" w:hAnsiTheme="majorHAnsi" w:cs="Times New Roman"/>
        </w:rPr>
        <w:t xml:space="preserve"> je </w:t>
      </w:r>
      <w:proofErr w:type="spellStart"/>
      <w:r>
        <w:rPr>
          <w:rFonts w:asciiTheme="majorHAnsi" w:hAnsiTheme="majorHAnsi" w:cs="Times New Roman"/>
        </w:rPr>
        <w:t>otpisano</w:t>
      </w:r>
      <w:proofErr w:type="spellEnd"/>
      <w:r>
        <w:rPr>
          <w:rFonts w:asciiTheme="majorHAnsi" w:hAnsiTheme="majorHAnsi" w:cs="Times New Roman"/>
        </w:rPr>
        <w:t xml:space="preserve"> 4.192,60 KM.</w:t>
      </w:r>
    </w:p>
    <w:p w14:paraId="0C9E6325" w14:textId="77777777" w:rsidR="00CE2BBA" w:rsidRPr="00317376" w:rsidRDefault="00CE2BBA" w:rsidP="00CE2BBA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</w:p>
    <w:p w14:paraId="334E4940" w14:textId="77777777" w:rsidR="00CE2BBA" w:rsidRPr="00317376" w:rsidRDefault="00CE2BBA" w:rsidP="00CE2BBA">
      <w:pPr>
        <w:pStyle w:val="NoSpacing"/>
        <w:tabs>
          <w:tab w:val="left" w:pos="6237"/>
        </w:tabs>
        <w:spacing w:line="276" w:lineRule="auto"/>
        <w:jc w:val="both"/>
        <w:rPr>
          <w:rFonts w:asciiTheme="majorHAnsi" w:hAnsiTheme="majorHAnsi" w:cs="Times New Roman"/>
          <w:b/>
          <w:i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27 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potraživanja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po </w:t>
      </w:r>
      <w:proofErr w:type="spellStart"/>
      <w:r w:rsidRPr="00317376">
        <w:rPr>
          <w:rFonts w:asciiTheme="majorHAnsi" w:hAnsiTheme="majorHAnsi" w:cs="Times New Roman"/>
          <w:b/>
          <w:i/>
        </w:rPr>
        <w:t>osnovu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specifičnih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poslova</w:t>
      </w:r>
      <w:proofErr w:type="spellEnd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641"/>
        <w:gridCol w:w="264"/>
        <w:gridCol w:w="950"/>
        <w:gridCol w:w="264"/>
        <w:gridCol w:w="1794"/>
        <w:gridCol w:w="264"/>
        <w:gridCol w:w="1217"/>
        <w:gridCol w:w="264"/>
        <w:gridCol w:w="1031"/>
        <w:gridCol w:w="1257"/>
      </w:tblGrid>
      <w:tr w:rsidR="00CE2BBA" w:rsidRPr="00317376" w14:paraId="704A64D7" w14:textId="77777777" w:rsidTr="00705184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CE8AD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7192D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DB581" w14:textId="77777777" w:rsidR="00CE2BBA" w:rsidRPr="00317376" w:rsidRDefault="00CE2BBA" w:rsidP="007051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Stanje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D8EDC1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Ispravka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vrijednosti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5E16E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Otpis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C45E40C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Stanje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ispravci</w:t>
            </w:r>
            <w:proofErr w:type="spellEnd"/>
          </w:p>
        </w:tc>
      </w:tr>
      <w:tr w:rsidR="00CE2BBA" w:rsidRPr="00317376" w14:paraId="5A39615D" w14:textId="77777777" w:rsidTr="00705184">
        <w:trPr>
          <w:trHeight w:val="270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B8D0E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regrese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AO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4327" w14:textId="77777777" w:rsidR="00CE2BBA" w:rsidRPr="00317376" w:rsidRDefault="00CE2BBA" w:rsidP="007051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00CC1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295.556,18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61CEE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C7FA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142.322,38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4A2DA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67A8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4.192,60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3F12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149.041,20</w:t>
            </w:r>
          </w:p>
        </w:tc>
      </w:tr>
      <w:tr w:rsidR="00CE2BBA" w:rsidRPr="00317376" w14:paraId="0FA7F224" w14:textId="77777777" w:rsidTr="00705184">
        <w:trPr>
          <w:trHeight w:val="270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92618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osn.u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kasko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re.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7437C" w14:textId="77777777" w:rsidR="00CE2BBA" w:rsidRPr="00317376" w:rsidRDefault="00CE2BBA" w:rsidP="007051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49A93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440,64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AF1E3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6E4E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35,25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A5BD5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EEBE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CC3C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405,39</w:t>
            </w:r>
          </w:p>
        </w:tc>
      </w:tr>
      <w:tr w:rsidR="00CE2BBA" w:rsidRPr="00317376" w14:paraId="3BDE30C0" w14:textId="77777777" w:rsidTr="00705184">
        <w:trPr>
          <w:trHeight w:val="270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0879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Potraživanje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osn.imovine</w:t>
            </w:r>
            <w:proofErr w:type="spellEnd"/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EE90A" w14:textId="77777777" w:rsidR="00CE2BBA" w:rsidRPr="00317376" w:rsidRDefault="00CE2BBA" w:rsidP="007051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F11BB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7F865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FCC8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E4014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F452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91FC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CE2BBA" w:rsidRPr="00317376" w14:paraId="4F12D10A" w14:textId="77777777" w:rsidTr="00705184">
        <w:trPr>
          <w:trHeight w:val="28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119E2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AC7C6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EB425" w14:textId="77777777" w:rsidR="00CE2BBA" w:rsidRPr="00317376" w:rsidRDefault="00CE2BBA" w:rsidP="0070518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B1D8A6" w14:textId="77777777" w:rsidR="00CE2BBA" w:rsidRPr="00317376" w:rsidRDefault="00CE2BBA" w:rsidP="007051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9D0FD52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295.996,82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93024A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CBA003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142.357,63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C63F60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7A06C2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4.192,60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24C38" w14:textId="77777777" w:rsidR="00CE2BBA" w:rsidRPr="00317376" w:rsidRDefault="00CE2BBA" w:rsidP="007051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149.446,59</w:t>
            </w:r>
          </w:p>
        </w:tc>
      </w:tr>
    </w:tbl>
    <w:p w14:paraId="7563F802" w14:textId="77777777" w:rsidR="001C326B" w:rsidRDefault="001C326B" w:rsidP="00A26B44">
      <w:pPr>
        <w:pStyle w:val="ListParagraph"/>
        <w:spacing w:after="0" w:line="360" w:lineRule="auto"/>
        <w:ind w:left="0"/>
        <w:rPr>
          <w:rFonts w:asciiTheme="majorHAnsi" w:hAnsiTheme="majorHAnsi"/>
          <w:b/>
        </w:rPr>
      </w:pPr>
    </w:p>
    <w:p w14:paraId="172E5173" w14:textId="77777777" w:rsidR="00A26B44" w:rsidRPr="00A0699F" w:rsidRDefault="006C5453" w:rsidP="00A26B44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Potraživanja</w:t>
      </w:r>
      <w:proofErr w:type="spellEnd"/>
      <w:r w:rsidRPr="00317376">
        <w:rPr>
          <w:rFonts w:asciiTheme="majorHAnsi" w:hAnsiTheme="majorHAnsi"/>
          <w:b/>
        </w:rPr>
        <w:t xml:space="preserve"> po </w:t>
      </w:r>
      <w:proofErr w:type="spellStart"/>
      <w:r w:rsidRPr="00317376">
        <w:rPr>
          <w:rFonts w:asciiTheme="majorHAnsi" w:hAnsiTheme="majorHAnsi"/>
          <w:b/>
        </w:rPr>
        <w:t>osnovu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premije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="00A57CC3">
        <w:rPr>
          <w:rFonts w:asciiTheme="majorHAnsi" w:hAnsiTheme="majorHAnsi"/>
          <w:b/>
        </w:rPr>
        <w:t>saosiguranja</w:t>
      </w:r>
      <w:proofErr w:type="spellEnd"/>
    </w:p>
    <w:p w14:paraId="4ED3BD47" w14:textId="25EEA304" w:rsidR="00444614" w:rsidRDefault="0003313E" w:rsidP="001B1B03">
      <w:pPr>
        <w:pStyle w:val="NoSpacing"/>
        <w:tabs>
          <w:tab w:val="left" w:pos="450"/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Pr="00317376">
        <w:rPr>
          <w:rFonts w:asciiTheme="majorHAnsi" w:hAnsiTheme="majorHAnsi" w:cs="Times New Roman"/>
        </w:rPr>
        <w:t>Potraživanja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premije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saosiguranja</w:t>
      </w:r>
      <w:proofErr w:type="spellEnd"/>
      <w:r w:rsidR="00A57CC3">
        <w:rPr>
          <w:rFonts w:asciiTheme="majorHAnsi" w:hAnsiTheme="majorHAnsi" w:cs="Times New Roman"/>
        </w:rPr>
        <w:t xml:space="preserve"> u </w:t>
      </w:r>
      <w:proofErr w:type="spellStart"/>
      <w:r w:rsidR="00A57CC3">
        <w:rPr>
          <w:rFonts w:asciiTheme="majorHAnsi" w:hAnsiTheme="majorHAnsi" w:cs="Times New Roman"/>
        </w:rPr>
        <w:t>iznosu</w:t>
      </w:r>
      <w:proofErr w:type="spellEnd"/>
      <w:r w:rsidR="00A57CC3">
        <w:rPr>
          <w:rFonts w:asciiTheme="majorHAnsi" w:hAnsiTheme="majorHAnsi" w:cs="Times New Roman"/>
        </w:rPr>
        <w:t xml:space="preserve"> od </w:t>
      </w:r>
      <w:r w:rsidR="00374537">
        <w:rPr>
          <w:rFonts w:asciiTheme="majorHAnsi" w:hAnsiTheme="majorHAnsi" w:cs="Times New Roman"/>
        </w:rPr>
        <w:t>14.436,81</w:t>
      </w:r>
      <w:r w:rsidR="00B57025">
        <w:rPr>
          <w:rFonts w:asciiTheme="majorHAnsi" w:hAnsiTheme="majorHAnsi" w:cs="Times New Roman"/>
        </w:rPr>
        <w:t xml:space="preserve"> KM</w:t>
      </w:r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proističu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iz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ugovora</w:t>
      </w:r>
      <w:proofErr w:type="spellEnd"/>
      <w:r w:rsidR="00A57CC3">
        <w:rPr>
          <w:rFonts w:asciiTheme="majorHAnsi" w:hAnsiTheme="majorHAnsi" w:cs="Times New Roman"/>
        </w:rPr>
        <w:t xml:space="preserve"> o </w:t>
      </w:r>
      <w:proofErr w:type="spellStart"/>
      <w:r w:rsidR="00A57CC3">
        <w:rPr>
          <w:rFonts w:asciiTheme="majorHAnsi" w:hAnsiTheme="majorHAnsi" w:cs="Times New Roman"/>
        </w:rPr>
        <w:t>saosiguranju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sa</w:t>
      </w:r>
      <w:proofErr w:type="spellEnd"/>
      <w:r w:rsidR="00A57CC3">
        <w:rPr>
          <w:rFonts w:asciiTheme="majorHAnsi" w:hAnsiTheme="majorHAnsi" w:cs="Times New Roman"/>
        </w:rPr>
        <w:t xml:space="preserve"> Drina </w:t>
      </w:r>
      <w:proofErr w:type="spellStart"/>
      <w:r w:rsidR="00A57CC3">
        <w:rPr>
          <w:rFonts w:asciiTheme="majorHAnsi" w:hAnsiTheme="majorHAnsi" w:cs="Times New Roman"/>
        </w:rPr>
        <w:t>osiguranje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ad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A57CC3">
        <w:rPr>
          <w:rFonts w:asciiTheme="majorHAnsi" w:hAnsiTheme="majorHAnsi" w:cs="Times New Roman"/>
        </w:rPr>
        <w:t>M</w:t>
      </w:r>
      <w:r w:rsidR="000761A5">
        <w:rPr>
          <w:rFonts w:asciiTheme="majorHAnsi" w:hAnsiTheme="majorHAnsi" w:cs="Times New Roman"/>
        </w:rPr>
        <w:t>ilići</w:t>
      </w:r>
      <w:proofErr w:type="spellEnd"/>
      <w:r w:rsidR="00374537">
        <w:rPr>
          <w:rFonts w:asciiTheme="majorHAnsi" w:hAnsiTheme="majorHAnsi" w:cs="Times New Roman"/>
        </w:rPr>
        <w:t xml:space="preserve">  </w:t>
      </w:r>
      <w:proofErr w:type="spellStart"/>
      <w:r w:rsidR="00374537">
        <w:rPr>
          <w:rFonts w:asciiTheme="majorHAnsi" w:hAnsiTheme="majorHAnsi" w:cs="Times New Roman"/>
        </w:rPr>
        <w:t>i</w:t>
      </w:r>
      <w:proofErr w:type="spellEnd"/>
      <w:proofErr w:type="gramEnd"/>
      <w:r w:rsidR="00374537">
        <w:rPr>
          <w:rFonts w:asciiTheme="majorHAnsi" w:hAnsiTheme="majorHAnsi" w:cs="Times New Roman"/>
        </w:rPr>
        <w:t xml:space="preserve"> Euros Osiguranje ad </w:t>
      </w:r>
      <w:proofErr w:type="spellStart"/>
      <w:r w:rsidR="00374537">
        <w:rPr>
          <w:rFonts w:asciiTheme="majorHAnsi" w:hAnsiTheme="majorHAnsi" w:cs="Times New Roman"/>
        </w:rPr>
        <w:t>B.Luka</w:t>
      </w:r>
      <w:proofErr w:type="spellEnd"/>
      <w:r w:rsidR="00374537">
        <w:rPr>
          <w:rFonts w:asciiTheme="majorHAnsi" w:hAnsiTheme="majorHAnsi" w:cs="Times New Roman"/>
        </w:rPr>
        <w:t>,</w:t>
      </w:r>
      <w:r w:rsidR="000761A5">
        <w:rPr>
          <w:rFonts w:asciiTheme="majorHAnsi" w:hAnsiTheme="majorHAnsi" w:cs="Times New Roman"/>
        </w:rPr>
        <w:t xml:space="preserve"> </w:t>
      </w:r>
      <w:proofErr w:type="spellStart"/>
      <w:r w:rsidR="000761A5">
        <w:rPr>
          <w:rFonts w:asciiTheme="majorHAnsi" w:hAnsiTheme="majorHAnsi" w:cs="Times New Roman"/>
        </w:rPr>
        <w:t>kao</w:t>
      </w:r>
      <w:proofErr w:type="spellEnd"/>
      <w:r w:rsidR="000761A5">
        <w:rPr>
          <w:rFonts w:asciiTheme="majorHAnsi" w:hAnsiTheme="majorHAnsi" w:cs="Times New Roman"/>
        </w:rPr>
        <w:t xml:space="preserve"> </w:t>
      </w:r>
      <w:proofErr w:type="spellStart"/>
      <w:r w:rsidR="000761A5">
        <w:rPr>
          <w:rFonts w:asciiTheme="majorHAnsi" w:hAnsiTheme="majorHAnsi" w:cs="Times New Roman"/>
        </w:rPr>
        <w:t>vodeć</w:t>
      </w:r>
      <w:r w:rsidR="00374537">
        <w:rPr>
          <w:rFonts w:asciiTheme="majorHAnsi" w:hAnsiTheme="majorHAnsi" w:cs="Times New Roman"/>
        </w:rPr>
        <w:t>im</w:t>
      </w:r>
      <w:proofErr w:type="spellEnd"/>
      <w:r w:rsidR="00374537">
        <w:rPr>
          <w:rFonts w:asciiTheme="majorHAnsi" w:hAnsiTheme="majorHAnsi" w:cs="Times New Roman"/>
        </w:rPr>
        <w:t xml:space="preserve"> </w:t>
      </w:r>
      <w:proofErr w:type="spellStart"/>
      <w:r w:rsidR="000761A5">
        <w:rPr>
          <w:rFonts w:asciiTheme="majorHAnsi" w:hAnsiTheme="majorHAnsi" w:cs="Times New Roman"/>
        </w:rPr>
        <w:t>saosiguravač</w:t>
      </w:r>
      <w:r w:rsidR="00374537">
        <w:rPr>
          <w:rFonts w:asciiTheme="majorHAnsi" w:hAnsiTheme="majorHAnsi" w:cs="Times New Roman"/>
        </w:rPr>
        <w:t>ima</w:t>
      </w:r>
      <w:proofErr w:type="spellEnd"/>
      <w:r w:rsidR="000761A5">
        <w:rPr>
          <w:rFonts w:asciiTheme="majorHAnsi" w:hAnsiTheme="majorHAnsi" w:cs="Times New Roman"/>
        </w:rPr>
        <w:t xml:space="preserve"> </w:t>
      </w:r>
      <w:proofErr w:type="spellStart"/>
      <w:r w:rsidR="000761A5">
        <w:rPr>
          <w:rFonts w:asciiTheme="majorHAnsi" w:hAnsiTheme="majorHAnsi" w:cs="Times New Roman"/>
        </w:rPr>
        <w:t>i</w:t>
      </w:r>
      <w:proofErr w:type="spellEnd"/>
      <w:r w:rsidR="000761A5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ispravljena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su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prema</w:t>
      </w:r>
      <w:proofErr w:type="spellEnd"/>
      <w:r w:rsidR="00A57CC3">
        <w:rPr>
          <w:rFonts w:asciiTheme="majorHAnsi" w:hAnsiTheme="majorHAnsi" w:cs="Times New Roman"/>
        </w:rPr>
        <w:t xml:space="preserve"> </w:t>
      </w:r>
      <w:proofErr w:type="spellStart"/>
      <w:r w:rsidR="00A57CC3">
        <w:rPr>
          <w:rFonts w:asciiTheme="majorHAnsi" w:hAnsiTheme="majorHAnsi" w:cs="Times New Roman"/>
        </w:rPr>
        <w:t>Pravilniku</w:t>
      </w:r>
      <w:proofErr w:type="spellEnd"/>
      <w:r w:rsidR="000761A5">
        <w:rPr>
          <w:rFonts w:asciiTheme="majorHAnsi" w:hAnsiTheme="majorHAnsi" w:cs="Times New Roman"/>
        </w:rPr>
        <w:t xml:space="preserve"> u </w:t>
      </w:r>
      <w:proofErr w:type="spellStart"/>
      <w:r w:rsidR="000761A5">
        <w:rPr>
          <w:rFonts w:asciiTheme="majorHAnsi" w:hAnsiTheme="majorHAnsi" w:cs="Times New Roman"/>
        </w:rPr>
        <w:t>iznosu</w:t>
      </w:r>
      <w:proofErr w:type="spellEnd"/>
      <w:r w:rsidR="000761A5">
        <w:rPr>
          <w:rFonts w:asciiTheme="majorHAnsi" w:hAnsiTheme="majorHAnsi" w:cs="Times New Roman"/>
        </w:rPr>
        <w:t xml:space="preserve"> od </w:t>
      </w:r>
      <w:r w:rsidR="00A57CC3">
        <w:rPr>
          <w:rFonts w:asciiTheme="majorHAnsi" w:hAnsiTheme="majorHAnsi" w:cs="Times New Roman"/>
        </w:rPr>
        <w:t xml:space="preserve"> </w:t>
      </w:r>
      <w:r w:rsidR="00374537">
        <w:rPr>
          <w:rFonts w:asciiTheme="majorHAnsi" w:hAnsiTheme="majorHAnsi" w:cs="Times New Roman"/>
        </w:rPr>
        <w:t>14.155,58</w:t>
      </w:r>
      <w:r w:rsidR="00B57025">
        <w:rPr>
          <w:rFonts w:asciiTheme="majorHAnsi" w:hAnsiTheme="majorHAnsi" w:cs="Times New Roman"/>
        </w:rPr>
        <w:t xml:space="preserve"> KM</w:t>
      </w:r>
    </w:p>
    <w:p w14:paraId="4EF08B92" w14:textId="77777777" w:rsidR="0015625B" w:rsidRPr="001B1B03" w:rsidRDefault="0015625B" w:rsidP="001B1B03">
      <w:pPr>
        <w:pStyle w:val="NoSpacing"/>
        <w:tabs>
          <w:tab w:val="left" w:pos="450"/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1DCA190E" w14:textId="77777777" w:rsidR="00444614" w:rsidRDefault="00374537" w:rsidP="00444614">
      <w:pPr>
        <w:pStyle w:val="NoSpacing"/>
        <w:numPr>
          <w:ilvl w:val="0"/>
          <w:numId w:val="3"/>
        </w:numPr>
        <w:tabs>
          <w:tab w:val="left" w:pos="450"/>
          <w:tab w:val="left" w:pos="720"/>
          <w:tab w:val="left" w:pos="6237"/>
        </w:tabs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proofErr w:type="spellStart"/>
      <w:r w:rsidRPr="00414888">
        <w:rPr>
          <w:rFonts w:asciiTheme="majorHAnsi" w:hAnsiTheme="majorHAnsi" w:cs="Times New Roman"/>
          <w:b/>
          <w:bCs/>
        </w:rPr>
        <w:t>Potraživanje</w:t>
      </w:r>
      <w:proofErr w:type="spellEnd"/>
      <w:r w:rsidRPr="00414888">
        <w:rPr>
          <w:rFonts w:asciiTheme="majorHAnsi" w:hAnsiTheme="majorHAnsi" w:cs="Times New Roman"/>
          <w:b/>
          <w:bCs/>
        </w:rPr>
        <w:t xml:space="preserve"> po </w:t>
      </w:r>
      <w:proofErr w:type="spellStart"/>
      <w:r w:rsidRPr="00414888">
        <w:rPr>
          <w:rFonts w:asciiTheme="majorHAnsi" w:hAnsiTheme="majorHAnsi" w:cs="Times New Roman"/>
          <w:b/>
          <w:bCs/>
        </w:rPr>
        <w:t>osnovu</w:t>
      </w:r>
      <w:proofErr w:type="spellEnd"/>
      <w:r w:rsidRPr="00414888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414888">
        <w:rPr>
          <w:rFonts w:asciiTheme="majorHAnsi" w:hAnsiTheme="majorHAnsi" w:cs="Times New Roman"/>
          <w:b/>
          <w:bCs/>
        </w:rPr>
        <w:t>učešća</w:t>
      </w:r>
      <w:proofErr w:type="spellEnd"/>
      <w:r w:rsidRPr="00414888">
        <w:rPr>
          <w:rFonts w:asciiTheme="majorHAnsi" w:hAnsiTheme="majorHAnsi" w:cs="Times New Roman"/>
          <w:b/>
          <w:bCs/>
        </w:rPr>
        <w:t xml:space="preserve"> u </w:t>
      </w:r>
      <w:proofErr w:type="spellStart"/>
      <w:r w:rsidRPr="00414888">
        <w:rPr>
          <w:rFonts w:asciiTheme="majorHAnsi" w:hAnsiTheme="majorHAnsi" w:cs="Times New Roman"/>
          <w:b/>
          <w:bCs/>
        </w:rPr>
        <w:t>naknadi</w:t>
      </w:r>
      <w:proofErr w:type="spellEnd"/>
      <w:r w:rsidRPr="00414888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414888">
        <w:rPr>
          <w:rFonts w:asciiTheme="majorHAnsi" w:hAnsiTheme="majorHAnsi" w:cs="Times New Roman"/>
          <w:b/>
          <w:bCs/>
        </w:rPr>
        <w:t>šteta</w:t>
      </w:r>
      <w:proofErr w:type="spellEnd"/>
      <w:r w:rsidRPr="00414888">
        <w:rPr>
          <w:rFonts w:asciiTheme="majorHAnsi" w:hAnsiTheme="majorHAnsi" w:cs="Times New Roman"/>
          <w:b/>
          <w:bCs/>
        </w:rPr>
        <w:t xml:space="preserve"> u </w:t>
      </w:r>
      <w:proofErr w:type="spellStart"/>
      <w:r w:rsidRPr="00414888">
        <w:rPr>
          <w:rFonts w:asciiTheme="majorHAnsi" w:hAnsiTheme="majorHAnsi" w:cs="Times New Roman"/>
          <w:b/>
          <w:bCs/>
        </w:rPr>
        <w:t>zemlji</w:t>
      </w:r>
      <w:proofErr w:type="spellEnd"/>
    </w:p>
    <w:p w14:paraId="105426FA" w14:textId="3A59B038" w:rsidR="00712475" w:rsidRPr="00444614" w:rsidRDefault="00374537" w:rsidP="00444614">
      <w:pPr>
        <w:pStyle w:val="NoSpacing"/>
        <w:tabs>
          <w:tab w:val="left" w:pos="450"/>
          <w:tab w:val="left" w:pos="720"/>
          <w:tab w:val="left" w:pos="6237"/>
        </w:tabs>
        <w:spacing w:line="276" w:lineRule="auto"/>
        <w:rPr>
          <w:rFonts w:asciiTheme="majorHAnsi" w:hAnsiTheme="majorHAnsi" w:cs="Times New Roman"/>
        </w:rPr>
      </w:pPr>
      <w:r w:rsidRPr="00444614">
        <w:rPr>
          <w:rFonts w:asciiTheme="majorHAnsi" w:hAnsiTheme="majorHAnsi" w:cs="Times New Roman"/>
        </w:rPr>
        <w:t xml:space="preserve"> </w:t>
      </w:r>
    </w:p>
    <w:p w14:paraId="3DD6D60A" w14:textId="4B72A05C" w:rsidR="00555637" w:rsidRPr="00317376" w:rsidRDefault="00712475" w:rsidP="00712475">
      <w:pPr>
        <w:pStyle w:val="NoSpacing"/>
        <w:tabs>
          <w:tab w:val="left" w:pos="450"/>
          <w:tab w:val="left" w:pos="720"/>
          <w:tab w:val="left" w:pos="6237"/>
        </w:tabs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proofErr w:type="spellStart"/>
      <w:r>
        <w:rPr>
          <w:rFonts w:asciiTheme="majorHAnsi" w:hAnsiTheme="majorHAnsi" w:cs="Times New Roman"/>
        </w:rPr>
        <w:t>Potraživanje</w:t>
      </w:r>
      <w:proofErr w:type="spellEnd"/>
      <w:r>
        <w:rPr>
          <w:rFonts w:asciiTheme="majorHAnsi" w:hAnsiTheme="majorHAnsi" w:cs="Times New Roman"/>
        </w:rPr>
        <w:t xml:space="preserve"> po </w:t>
      </w:r>
      <w:proofErr w:type="spellStart"/>
      <w:r>
        <w:rPr>
          <w:rFonts w:asciiTheme="majorHAnsi" w:hAnsiTheme="majorHAnsi" w:cs="Times New Roman"/>
        </w:rPr>
        <w:t>osnovu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učešća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naknadi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štete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zemlji</w:t>
      </w:r>
      <w:proofErr w:type="spellEnd"/>
      <w:r>
        <w:rPr>
          <w:rFonts w:asciiTheme="majorHAnsi" w:hAnsiTheme="majorHAnsi" w:cs="Times New Roman"/>
        </w:rPr>
        <w:t xml:space="preserve"> je </w:t>
      </w:r>
      <w:proofErr w:type="spellStart"/>
      <w:r>
        <w:rPr>
          <w:rFonts w:asciiTheme="majorHAnsi" w:hAnsiTheme="majorHAnsi" w:cs="Times New Roman"/>
        </w:rPr>
        <w:t>formirano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prema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reosiguravaču</w:t>
      </w:r>
      <w:proofErr w:type="spellEnd"/>
      <w:r>
        <w:rPr>
          <w:rFonts w:asciiTheme="majorHAnsi" w:hAnsiTheme="majorHAnsi" w:cs="Times New Roman"/>
        </w:rPr>
        <w:t xml:space="preserve"> Bosna re dd Sarajevo u </w:t>
      </w:r>
      <w:proofErr w:type="spellStart"/>
      <w:proofErr w:type="gramStart"/>
      <w:r>
        <w:rPr>
          <w:rFonts w:asciiTheme="majorHAnsi" w:hAnsiTheme="majorHAnsi" w:cs="Times New Roman"/>
        </w:rPr>
        <w:t>iznosu</w:t>
      </w:r>
      <w:proofErr w:type="spellEnd"/>
      <w:r w:rsidR="00414888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>34.571</w:t>
      </w:r>
      <w:proofErr w:type="gramEnd"/>
      <w:r>
        <w:rPr>
          <w:rFonts w:asciiTheme="majorHAnsi" w:hAnsiTheme="majorHAnsi" w:cs="Times New Roman"/>
        </w:rPr>
        <w:t xml:space="preserve">,73 po </w:t>
      </w:r>
      <w:proofErr w:type="spellStart"/>
      <w:r>
        <w:rPr>
          <w:rFonts w:asciiTheme="majorHAnsi" w:hAnsiTheme="majorHAnsi" w:cs="Times New Roman"/>
        </w:rPr>
        <w:t>konačnom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obračunu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reosiguranja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premije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imovine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kaska.U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skladu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Pravilnikom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potraživanje</w:t>
      </w:r>
      <w:proofErr w:type="spellEnd"/>
      <w:r>
        <w:rPr>
          <w:rFonts w:asciiTheme="majorHAnsi" w:hAnsiTheme="majorHAnsi" w:cs="Times New Roman"/>
        </w:rPr>
        <w:t xml:space="preserve"> je </w:t>
      </w:r>
      <w:proofErr w:type="spellStart"/>
      <w:r>
        <w:rPr>
          <w:rFonts w:asciiTheme="majorHAnsi" w:hAnsiTheme="majorHAnsi" w:cs="Times New Roman"/>
        </w:rPr>
        <w:t>ispravljeno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iznosu</w:t>
      </w:r>
      <w:proofErr w:type="spellEnd"/>
      <w:r>
        <w:rPr>
          <w:rFonts w:asciiTheme="majorHAnsi" w:hAnsiTheme="majorHAnsi" w:cs="Times New Roman"/>
        </w:rPr>
        <w:t xml:space="preserve"> od 1.382,87 KM.</w:t>
      </w:r>
      <w:r w:rsidR="00414888">
        <w:rPr>
          <w:rFonts w:asciiTheme="majorHAnsi" w:hAnsiTheme="majorHAnsi" w:cs="Times New Roman"/>
        </w:rPr>
        <w:t xml:space="preserve">                                                          </w:t>
      </w:r>
    </w:p>
    <w:p w14:paraId="61EFFF1B" w14:textId="77777777" w:rsidR="00542989" w:rsidRPr="00317376" w:rsidRDefault="00542989" w:rsidP="00E416C7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Theme="majorHAnsi" w:hAnsiTheme="majorHAnsi"/>
          <w:b/>
        </w:rPr>
      </w:pPr>
      <w:r w:rsidRPr="00317376">
        <w:rPr>
          <w:rFonts w:asciiTheme="majorHAnsi" w:hAnsiTheme="majorHAnsi"/>
          <w:b/>
        </w:rPr>
        <w:t xml:space="preserve">Druga </w:t>
      </w:r>
      <w:proofErr w:type="spellStart"/>
      <w:r w:rsidRPr="00317376">
        <w:rPr>
          <w:rFonts w:asciiTheme="majorHAnsi" w:hAnsiTheme="majorHAnsi"/>
          <w:b/>
        </w:rPr>
        <w:t>potraživanja</w:t>
      </w:r>
      <w:proofErr w:type="spellEnd"/>
    </w:p>
    <w:p w14:paraId="4F1A8C05" w14:textId="1EF961F5" w:rsidR="001A16CF" w:rsidRPr="00317376" w:rsidRDefault="006357DA" w:rsidP="00CC07FD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1A16CF" w:rsidRPr="00317376">
        <w:rPr>
          <w:rFonts w:asciiTheme="majorHAnsi" w:hAnsiTheme="majorHAnsi" w:cs="Times New Roman"/>
        </w:rPr>
        <w:t>Navedena</w:t>
      </w:r>
      <w:proofErr w:type="spellEnd"/>
      <w:r w:rsidR="001A16CF" w:rsidRPr="00317376">
        <w:rPr>
          <w:rFonts w:asciiTheme="majorHAnsi" w:hAnsiTheme="majorHAnsi" w:cs="Times New Roman"/>
        </w:rPr>
        <w:t xml:space="preserve"> </w:t>
      </w:r>
      <w:proofErr w:type="spellStart"/>
      <w:r w:rsidR="001A16CF" w:rsidRPr="00317376">
        <w:rPr>
          <w:rFonts w:asciiTheme="majorHAnsi" w:hAnsiTheme="majorHAnsi" w:cs="Times New Roman"/>
        </w:rPr>
        <w:t>potraživanja</w:t>
      </w:r>
      <w:proofErr w:type="spellEnd"/>
      <w:r w:rsidR="001A16CF" w:rsidRPr="00317376">
        <w:rPr>
          <w:rFonts w:asciiTheme="majorHAnsi" w:hAnsiTheme="majorHAnsi" w:cs="Times New Roman"/>
        </w:rPr>
        <w:t xml:space="preserve"> </w:t>
      </w:r>
      <w:proofErr w:type="spellStart"/>
      <w:r w:rsidR="001A16CF" w:rsidRPr="00317376">
        <w:rPr>
          <w:rFonts w:asciiTheme="majorHAnsi" w:hAnsiTheme="majorHAnsi" w:cs="Times New Roman"/>
        </w:rPr>
        <w:t>su</w:t>
      </w:r>
      <w:proofErr w:type="spellEnd"/>
      <w:r w:rsidR="001A16CF" w:rsidRPr="00317376">
        <w:rPr>
          <w:rFonts w:asciiTheme="majorHAnsi" w:hAnsiTheme="majorHAnsi" w:cs="Times New Roman"/>
        </w:rPr>
        <w:t xml:space="preserve"> </w:t>
      </w:r>
      <w:proofErr w:type="spellStart"/>
      <w:r w:rsidR="001A16CF" w:rsidRPr="00317376">
        <w:rPr>
          <w:rFonts w:asciiTheme="majorHAnsi" w:hAnsiTheme="majorHAnsi" w:cs="Times New Roman"/>
        </w:rPr>
        <w:t>procjenjivana</w:t>
      </w:r>
      <w:proofErr w:type="spellEnd"/>
      <w:r w:rsidR="001A16CF" w:rsidRPr="00317376">
        <w:rPr>
          <w:rFonts w:asciiTheme="majorHAnsi" w:hAnsiTheme="majorHAnsi" w:cs="Times New Roman"/>
        </w:rPr>
        <w:t xml:space="preserve"> po "</w:t>
      </w:r>
      <w:proofErr w:type="spellStart"/>
      <w:r w:rsidR="001A16CF" w:rsidRPr="00317376">
        <w:rPr>
          <w:rFonts w:asciiTheme="majorHAnsi" w:hAnsiTheme="majorHAnsi" w:cs="Times New Roman"/>
        </w:rPr>
        <w:t>Pravilniku</w:t>
      </w:r>
      <w:proofErr w:type="spellEnd"/>
      <w:r w:rsidR="001A16CF" w:rsidRPr="00317376">
        <w:rPr>
          <w:rFonts w:asciiTheme="majorHAnsi" w:hAnsiTheme="majorHAnsi" w:cs="Times New Roman"/>
        </w:rPr>
        <w:t xml:space="preserve"> o </w:t>
      </w:r>
      <w:proofErr w:type="spellStart"/>
      <w:r w:rsidR="001A16CF" w:rsidRPr="00317376">
        <w:rPr>
          <w:rFonts w:asciiTheme="majorHAnsi" w:hAnsiTheme="majorHAnsi" w:cs="Times New Roman"/>
        </w:rPr>
        <w:t>procjenjivanju</w:t>
      </w:r>
      <w:proofErr w:type="spellEnd"/>
      <w:r w:rsidR="001A16CF" w:rsidRPr="00317376">
        <w:rPr>
          <w:rFonts w:asciiTheme="majorHAnsi" w:hAnsiTheme="majorHAnsi" w:cs="Times New Roman"/>
        </w:rPr>
        <w:t xml:space="preserve"> </w:t>
      </w:r>
      <w:proofErr w:type="spellStart"/>
      <w:r w:rsidR="001A16CF" w:rsidRPr="00317376">
        <w:rPr>
          <w:rFonts w:asciiTheme="majorHAnsi" w:hAnsiTheme="majorHAnsi" w:cs="Times New Roman"/>
        </w:rPr>
        <w:t>bilansnih</w:t>
      </w:r>
      <w:proofErr w:type="spellEnd"/>
      <w:r w:rsidR="001A16CF" w:rsidRPr="00317376">
        <w:rPr>
          <w:rFonts w:asciiTheme="majorHAnsi" w:hAnsiTheme="majorHAnsi" w:cs="Times New Roman"/>
        </w:rPr>
        <w:t xml:space="preserve"> </w:t>
      </w:r>
      <w:proofErr w:type="spellStart"/>
      <w:r w:rsidR="001A16CF" w:rsidRPr="00317376">
        <w:rPr>
          <w:rFonts w:asciiTheme="majorHAnsi" w:hAnsiTheme="majorHAnsi" w:cs="Times New Roman"/>
        </w:rPr>
        <w:t>i</w:t>
      </w:r>
      <w:proofErr w:type="spellEnd"/>
      <w:r w:rsidR="001A16CF" w:rsidRPr="00317376">
        <w:rPr>
          <w:rFonts w:asciiTheme="majorHAnsi" w:hAnsiTheme="majorHAnsi" w:cs="Times New Roman"/>
        </w:rPr>
        <w:t xml:space="preserve"> </w:t>
      </w:r>
      <w:proofErr w:type="spellStart"/>
      <w:r w:rsidR="001A16CF" w:rsidRPr="00317376">
        <w:rPr>
          <w:rFonts w:asciiTheme="majorHAnsi" w:hAnsiTheme="majorHAnsi" w:cs="Times New Roman"/>
        </w:rPr>
        <w:t>vanbilansnih</w:t>
      </w:r>
      <w:proofErr w:type="spellEnd"/>
      <w:r w:rsidR="00FF4AD1" w:rsidRPr="00317376">
        <w:rPr>
          <w:rFonts w:asciiTheme="majorHAnsi" w:hAnsiTheme="majorHAnsi" w:cs="Times New Roman"/>
        </w:rPr>
        <w:t xml:space="preserve"> </w:t>
      </w:r>
      <w:proofErr w:type="spellStart"/>
      <w:r w:rsidR="00FF4AD1" w:rsidRPr="00317376">
        <w:rPr>
          <w:rFonts w:asciiTheme="majorHAnsi" w:hAnsiTheme="majorHAnsi" w:cs="Times New Roman"/>
        </w:rPr>
        <w:t>pozicija</w:t>
      </w:r>
      <w:proofErr w:type="spellEnd"/>
      <w:proofErr w:type="gramStart"/>
      <w:r w:rsidR="00FF4AD1" w:rsidRPr="00317376">
        <w:rPr>
          <w:rFonts w:asciiTheme="majorHAnsi" w:hAnsiTheme="majorHAnsi" w:cs="Times New Roman"/>
        </w:rPr>
        <w:t xml:space="preserve">" </w:t>
      </w:r>
      <w:r w:rsidR="00DB11B4" w:rsidRPr="00317376">
        <w:rPr>
          <w:rFonts w:asciiTheme="majorHAnsi" w:hAnsiTheme="majorHAnsi" w:cs="Times New Roman"/>
        </w:rPr>
        <w:t xml:space="preserve"> </w:t>
      </w:r>
      <w:proofErr w:type="spellStart"/>
      <w:r w:rsidR="00DB11B4" w:rsidRPr="00317376">
        <w:rPr>
          <w:rFonts w:asciiTheme="majorHAnsi" w:hAnsiTheme="majorHAnsi" w:cs="Times New Roman"/>
        </w:rPr>
        <w:t>i</w:t>
      </w:r>
      <w:proofErr w:type="spellEnd"/>
      <w:proofErr w:type="gramEnd"/>
      <w:r w:rsidR="00DB11B4" w:rsidRPr="00317376">
        <w:rPr>
          <w:rFonts w:asciiTheme="majorHAnsi" w:hAnsiTheme="majorHAnsi" w:cs="Times New Roman"/>
        </w:rPr>
        <w:t xml:space="preserve"> </w:t>
      </w:r>
      <w:proofErr w:type="spellStart"/>
      <w:r w:rsidR="00DB11B4" w:rsidRPr="00317376">
        <w:rPr>
          <w:rFonts w:asciiTheme="majorHAnsi" w:hAnsiTheme="majorHAnsi" w:cs="Times New Roman"/>
        </w:rPr>
        <w:t>ispravljena</w:t>
      </w:r>
      <w:proofErr w:type="spellEnd"/>
      <w:r w:rsidR="00DB11B4" w:rsidRPr="00317376">
        <w:rPr>
          <w:rFonts w:asciiTheme="majorHAnsi" w:hAnsiTheme="majorHAnsi" w:cs="Times New Roman"/>
        </w:rPr>
        <w:t xml:space="preserve"> </w:t>
      </w:r>
      <w:r w:rsidR="00FF4AD1" w:rsidRPr="00317376">
        <w:rPr>
          <w:rFonts w:asciiTheme="majorHAnsi" w:hAnsiTheme="majorHAnsi" w:cs="Times New Roman"/>
        </w:rPr>
        <w:t xml:space="preserve">u </w:t>
      </w:r>
      <w:proofErr w:type="spellStart"/>
      <w:r w:rsidR="00FF4AD1" w:rsidRPr="00317376">
        <w:rPr>
          <w:rFonts w:asciiTheme="majorHAnsi" w:hAnsiTheme="majorHAnsi" w:cs="Times New Roman"/>
        </w:rPr>
        <w:t>iznosu</w:t>
      </w:r>
      <w:proofErr w:type="spellEnd"/>
      <w:r w:rsidR="00FF4AD1" w:rsidRPr="00317376">
        <w:rPr>
          <w:rFonts w:asciiTheme="majorHAnsi" w:hAnsiTheme="majorHAnsi" w:cs="Times New Roman"/>
        </w:rPr>
        <w:t xml:space="preserve"> od </w:t>
      </w:r>
      <w:r w:rsidR="00444614">
        <w:rPr>
          <w:rFonts w:asciiTheme="majorHAnsi" w:hAnsiTheme="majorHAnsi" w:cs="Times New Roman"/>
        </w:rPr>
        <w:t xml:space="preserve">5.467,26 </w:t>
      </w:r>
      <w:r w:rsidR="00517A7F">
        <w:rPr>
          <w:rFonts w:asciiTheme="majorHAnsi" w:hAnsiTheme="majorHAnsi" w:cs="Times New Roman"/>
        </w:rPr>
        <w:t>KM</w:t>
      </w:r>
      <w:r w:rsidR="00DB11B4" w:rsidRPr="00317376">
        <w:rPr>
          <w:rFonts w:asciiTheme="majorHAnsi" w:hAnsiTheme="majorHAnsi" w:cs="Times New Roman"/>
        </w:rPr>
        <w:t>.</w:t>
      </w:r>
    </w:p>
    <w:p w14:paraId="487A7428" w14:textId="77777777" w:rsidR="00235A79" w:rsidRDefault="001A16CF" w:rsidP="00C53B9E">
      <w:pPr>
        <w:pStyle w:val="NoSpacing"/>
        <w:tabs>
          <w:tab w:val="left" w:pos="720"/>
          <w:tab w:val="left" w:pos="6237"/>
        </w:tabs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Potraživanja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zakupa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nastal</w:t>
      </w:r>
      <w:r w:rsidR="007719DD" w:rsidRPr="00317376">
        <w:rPr>
          <w:rFonts w:asciiTheme="majorHAnsi" w:hAnsiTheme="majorHAnsi" w:cs="Times New Roman"/>
        </w:rPr>
        <w:t>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izdavanja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nekretnina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sl</w:t>
      </w:r>
      <w:r w:rsidR="007719DD" w:rsidRPr="00317376">
        <w:rPr>
          <w:rFonts w:asciiTheme="majorHAnsi" w:hAnsiTheme="majorHAnsi" w:cs="Times New Roman"/>
        </w:rPr>
        <w:t>j</w:t>
      </w:r>
      <w:r w:rsidRPr="00317376">
        <w:rPr>
          <w:rFonts w:asciiTheme="majorHAnsi" w:hAnsiTheme="majorHAnsi" w:cs="Times New Roman"/>
        </w:rPr>
        <w:t>edećim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komitentima</w:t>
      </w:r>
      <w:proofErr w:type="spellEnd"/>
      <w:r w:rsidRPr="00317376">
        <w:rPr>
          <w:rFonts w:asciiTheme="majorHAnsi" w:hAnsiTheme="majorHAnsi" w:cs="Times New Roman"/>
        </w:rPr>
        <w:t>:</w:t>
      </w:r>
      <w:r w:rsidR="00684E14">
        <w:rPr>
          <w:rFonts w:asciiTheme="majorHAnsi" w:hAnsiTheme="majorHAnsi" w:cs="Times New Roman"/>
        </w:rPr>
        <w:t xml:space="preserve"> </w:t>
      </w:r>
      <w:proofErr w:type="spellStart"/>
      <w:r w:rsidR="00684E14">
        <w:rPr>
          <w:rFonts w:asciiTheme="majorHAnsi" w:hAnsiTheme="majorHAnsi" w:cs="Times New Roman"/>
        </w:rPr>
        <w:t>Nešković</w:t>
      </w:r>
      <w:proofErr w:type="spellEnd"/>
      <w:r w:rsidR="00684E14">
        <w:rPr>
          <w:rFonts w:asciiTheme="majorHAnsi" w:hAnsiTheme="majorHAnsi" w:cs="Times New Roman"/>
        </w:rPr>
        <w:t xml:space="preserve"> d.o.o. </w:t>
      </w:r>
      <w:r w:rsidRPr="00317376">
        <w:rPr>
          <w:rFonts w:asciiTheme="majorHAnsi" w:hAnsiTheme="majorHAnsi" w:cs="Times New Roman"/>
        </w:rPr>
        <w:t>Bijeljina,</w:t>
      </w:r>
      <w:r w:rsidR="00555637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Autocentar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Nešković</w:t>
      </w:r>
      <w:proofErr w:type="spellEnd"/>
      <w:r w:rsidR="00FF4AD1" w:rsidRPr="00317376">
        <w:rPr>
          <w:rFonts w:asciiTheme="majorHAnsi" w:hAnsiTheme="majorHAnsi" w:cs="Times New Roman"/>
        </w:rPr>
        <w:t xml:space="preserve"> d</w:t>
      </w:r>
      <w:r w:rsidR="007719DD" w:rsidRPr="00317376">
        <w:rPr>
          <w:rFonts w:asciiTheme="majorHAnsi" w:hAnsiTheme="majorHAnsi" w:cs="Times New Roman"/>
        </w:rPr>
        <w:t>.</w:t>
      </w:r>
      <w:r w:rsidR="00FF4AD1" w:rsidRPr="00317376">
        <w:rPr>
          <w:rFonts w:asciiTheme="majorHAnsi" w:hAnsiTheme="majorHAnsi" w:cs="Times New Roman"/>
        </w:rPr>
        <w:t>o</w:t>
      </w:r>
      <w:r w:rsidR="007719DD" w:rsidRPr="00317376">
        <w:rPr>
          <w:rFonts w:asciiTheme="majorHAnsi" w:hAnsiTheme="majorHAnsi" w:cs="Times New Roman"/>
        </w:rPr>
        <w:t>.</w:t>
      </w:r>
      <w:r w:rsidR="00FF4AD1" w:rsidRPr="00317376">
        <w:rPr>
          <w:rFonts w:asciiTheme="majorHAnsi" w:hAnsiTheme="majorHAnsi" w:cs="Times New Roman"/>
        </w:rPr>
        <w:t>o</w:t>
      </w:r>
      <w:r w:rsidR="007719DD" w:rsidRPr="00317376">
        <w:rPr>
          <w:rFonts w:asciiTheme="majorHAnsi" w:hAnsiTheme="majorHAnsi" w:cs="Times New Roman"/>
        </w:rPr>
        <w:t>.</w:t>
      </w:r>
      <w:r w:rsidRPr="00317376">
        <w:rPr>
          <w:rFonts w:asciiTheme="majorHAnsi" w:hAnsiTheme="majorHAnsi" w:cs="Times New Roman"/>
        </w:rPr>
        <w:t xml:space="preserve"> Bijeljina, </w:t>
      </w:r>
      <w:proofErr w:type="spellStart"/>
      <w:r w:rsidRPr="00317376">
        <w:rPr>
          <w:rFonts w:asciiTheme="majorHAnsi" w:hAnsiTheme="majorHAnsi" w:cs="Times New Roman"/>
        </w:rPr>
        <w:t>Kri</w:t>
      </w:r>
      <w:r w:rsidR="004E2EEB" w:rsidRPr="00317376">
        <w:rPr>
          <w:rFonts w:asciiTheme="majorHAnsi" w:hAnsiTheme="majorHAnsi" w:cs="Times New Roman"/>
        </w:rPr>
        <w:t>j</w:t>
      </w:r>
      <w:r w:rsidRPr="00317376">
        <w:rPr>
          <w:rFonts w:asciiTheme="majorHAnsi" w:hAnsiTheme="majorHAnsi" w:cs="Times New Roman"/>
        </w:rPr>
        <w:t>cos</w:t>
      </w:r>
      <w:proofErr w:type="spellEnd"/>
      <w:r w:rsidRPr="00317376">
        <w:rPr>
          <w:rFonts w:asciiTheme="majorHAnsi" w:hAnsiTheme="majorHAnsi" w:cs="Times New Roman"/>
        </w:rPr>
        <w:t xml:space="preserve"> d</w:t>
      </w:r>
      <w:r w:rsidR="007719DD" w:rsidRPr="00317376">
        <w:rPr>
          <w:rFonts w:asciiTheme="majorHAnsi" w:hAnsiTheme="majorHAnsi" w:cs="Times New Roman"/>
        </w:rPr>
        <w:t>.</w:t>
      </w:r>
      <w:r w:rsidRPr="00317376">
        <w:rPr>
          <w:rFonts w:asciiTheme="majorHAnsi" w:hAnsiTheme="majorHAnsi" w:cs="Times New Roman"/>
        </w:rPr>
        <w:t>o</w:t>
      </w:r>
      <w:r w:rsidR="007719DD" w:rsidRPr="00317376">
        <w:rPr>
          <w:rFonts w:asciiTheme="majorHAnsi" w:hAnsiTheme="majorHAnsi" w:cs="Times New Roman"/>
        </w:rPr>
        <w:t>.</w:t>
      </w:r>
      <w:r w:rsidRPr="00317376">
        <w:rPr>
          <w:rFonts w:asciiTheme="majorHAnsi" w:hAnsiTheme="majorHAnsi" w:cs="Times New Roman"/>
        </w:rPr>
        <w:t>o</w:t>
      </w:r>
      <w:r w:rsidR="007719DD" w:rsidRPr="00317376">
        <w:rPr>
          <w:rFonts w:asciiTheme="majorHAnsi" w:hAnsiTheme="majorHAnsi" w:cs="Times New Roman"/>
        </w:rPr>
        <w:t>.</w:t>
      </w:r>
      <w:r w:rsidR="00555637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>Bijeljina,</w:t>
      </w:r>
      <w:r w:rsidR="004E2EEB" w:rsidRPr="00317376">
        <w:rPr>
          <w:rFonts w:asciiTheme="majorHAnsi" w:hAnsiTheme="majorHAnsi" w:cs="Times New Roman"/>
        </w:rPr>
        <w:t xml:space="preserve"> BG </w:t>
      </w:r>
      <w:proofErr w:type="spellStart"/>
      <w:r w:rsidR="004E2EEB" w:rsidRPr="00317376">
        <w:rPr>
          <w:rFonts w:asciiTheme="majorHAnsi" w:hAnsiTheme="majorHAnsi" w:cs="Times New Roman"/>
        </w:rPr>
        <w:t>Elektronik</w:t>
      </w:r>
      <w:proofErr w:type="spellEnd"/>
      <w:r w:rsidR="004E2EEB" w:rsidRPr="00317376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>Bijeljina,</w:t>
      </w:r>
      <w:r w:rsidR="004E2EEB" w:rsidRPr="00317376">
        <w:rPr>
          <w:rFonts w:asciiTheme="majorHAnsi" w:hAnsiTheme="majorHAnsi" w:cs="Times New Roman"/>
        </w:rPr>
        <w:t xml:space="preserve"> </w:t>
      </w:r>
      <w:proofErr w:type="spellStart"/>
      <w:r w:rsidR="004E2EEB" w:rsidRPr="00317376">
        <w:rPr>
          <w:rFonts w:asciiTheme="majorHAnsi" w:hAnsiTheme="majorHAnsi" w:cs="Times New Roman"/>
        </w:rPr>
        <w:t>Pošte</w:t>
      </w:r>
      <w:proofErr w:type="spellEnd"/>
      <w:r w:rsidR="004E2EEB" w:rsidRPr="00317376">
        <w:rPr>
          <w:rFonts w:asciiTheme="majorHAnsi" w:hAnsiTheme="majorHAnsi" w:cs="Times New Roman"/>
        </w:rPr>
        <w:t xml:space="preserve"> </w:t>
      </w:r>
      <w:r w:rsidR="005E6986" w:rsidRPr="00317376">
        <w:rPr>
          <w:rFonts w:asciiTheme="majorHAnsi" w:hAnsiTheme="majorHAnsi" w:cs="Times New Roman"/>
        </w:rPr>
        <w:t>S</w:t>
      </w:r>
      <w:r w:rsidR="004E2EEB" w:rsidRPr="00317376">
        <w:rPr>
          <w:rFonts w:asciiTheme="majorHAnsi" w:hAnsiTheme="majorHAnsi" w:cs="Times New Roman"/>
        </w:rPr>
        <w:t xml:space="preserve">rpske Banja </w:t>
      </w:r>
      <w:r w:rsidRPr="00317376">
        <w:rPr>
          <w:rFonts w:asciiTheme="majorHAnsi" w:hAnsiTheme="majorHAnsi" w:cs="Times New Roman"/>
        </w:rPr>
        <w:t>Luka,</w:t>
      </w:r>
      <w:r w:rsidR="004E2EEB" w:rsidRPr="00317376">
        <w:rPr>
          <w:rFonts w:asciiTheme="majorHAnsi" w:hAnsiTheme="majorHAnsi" w:cs="Times New Roman"/>
        </w:rPr>
        <w:t xml:space="preserve"> Moja </w:t>
      </w:r>
      <w:proofErr w:type="spellStart"/>
      <w:r w:rsidR="004E2EEB" w:rsidRPr="00317376">
        <w:rPr>
          <w:rFonts w:asciiTheme="majorHAnsi" w:hAnsiTheme="majorHAnsi" w:cs="Times New Roman"/>
        </w:rPr>
        <w:t>apoteka</w:t>
      </w:r>
      <w:proofErr w:type="spellEnd"/>
      <w:r w:rsidR="004E2EEB" w:rsidRPr="00317376">
        <w:rPr>
          <w:rFonts w:asciiTheme="majorHAnsi" w:hAnsiTheme="majorHAnsi" w:cs="Times New Roman"/>
        </w:rPr>
        <w:t xml:space="preserve"> Banja </w:t>
      </w:r>
      <w:r w:rsidRPr="00317376">
        <w:rPr>
          <w:rFonts w:asciiTheme="majorHAnsi" w:hAnsiTheme="majorHAnsi" w:cs="Times New Roman"/>
        </w:rPr>
        <w:t>Luka</w:t>
      </w:r>
      <w:r w:rsidR="002E546C" w:rsidRPr="00317376">
        <w:rPr>
          <w:rFonts w:asciiTheme="majorHAnsi" w:hAnsiTheme="majorHAnsi" w:cs="Times New Roman"/>
        </w:rPr>
        <w:t>,</w:t>
      </w:r>
      <w:r w:rsidR="004E2EEB" w:rsidRPr="00317376">
        <w:rPr>
          <w:rFonts w:asciiTheme="majorHAnsi" w:hAnsiTheme="majorHAnsi" w:cs="Times New Roman"/>
        </w:rPr>
        <w:t xml:space="preserve"> </w:t>
      </w:r>
      <w:proofErr w:type="spellStart"/>
      <w:r w:rsidR="004E2EEB" w:rsidRPr="00317376">
        <w:rPr>
          <w:rFonts w:asciiTheme="majorHAnsi" w:hAnsiTheme="majorHAnsi" w:cs="Times New Roman"/>
        </w:rPr>
        <w:t>Mtel</w:t>
      </w:r>
      <w:proofErr w:type="spellEnd"/>
      <w:r w:rsidR="004E2EEB" w:rsidRPr="00317376">
        <w:rPr>
          <w:rFonts w:asciiTheme="majorHAnsi" w:hAnsiTheme="majorHAnsi" w:cs="Times New Roman"/>
        </w:rPr>
        <w:t xml:space="preserve"> Banja </w:t>
      </w:r>
      <w:r w:rsidR="001626C8" w:rsidRPr="00317376">
        <w:rPr>
          <w:rFonts w:asciiTheme="majorHAnsi" w:hAnsiTheme="majorHAnsi" w:cs="Times New Roman"/>
        </w:rPr>
        <w:lastRenderedPageBreak/>
        <w:t>Luka</w:t>
      </w:r>
      <w:r w:rsidR="002E546C" w:rsidRPr="00317376">
        <w:rPr>
          <w:rFonts w:asciiTheme="majorHAnsi" w:hAnsiTheme="majorHAnsi" w:cs="Times New Roman"/>
        </w:rPr>
        <w:t xml:space="preserve"> </w:t>
      </w:r>
      <w:proofErr w:type="spellStart"/>
      <w:r w:rsidR="000E3A28">
        <w:rPr>
          <w:rFonts w:asciiTheme="majorHAnsi" w:hAnsiTheme="majorHAnsi" w:cs="Times New Roman"/>
        </w:rPr>
        <w:t>i</w:t>
      </w:r>
      <w:proofErr w:type="spellEnd"/>
      <w:r w:rsidR="000E3A28">
        <w:rPr>
          <w:rFonts w:asciiTheme="majorHAnsi" w:hAnsiTheme="majorHAnsi" w:cs="Times New Roman"/>
        </w:rPr>
        <w:t xml:space="preserve"> Flex fitness </w:t>
      </w:r>
      <w:proofErr w:type="spellStart"/>
      <w:r w:rsidR="000E3A28">
        <w:rPr>
          <w:rFonts w:asciiTheme="majorHAnsi" w:hAnsiTheme="majorHAnsi" w:cs="Times New Roman"/>
        </w:rPr>
        <w:t>centar</w:t>
      </w:r>
      <w:proofErr w:type="spellEnd"/>
      <w:r w:rsidR="000E3A28">
        <w:rPr>
          <w:rFonts w:asciiTheme="majorHAnsi" w:hAnsiTheme="majorHAnsi" w:cs="Times New Roman"/>
        </w:rPr>
        <w:t xml:space="preserve"> Bijeljina,</w:t>
      </w:r>
      <w:r w:rsidR="00555637">
        <w:rPr>
          <w:rFonts w:asciiTheme="majorHAnsi" w:hAnsiTheme="majorHAnsi" w:cs="Times New Roman"/>
        </w:rPr>
        <w:t xml:space="preserve"> </w:t>
      </w:r>
      <w:r w:rsidR="000E3A28">
        <w:rPr>
          <w:rFonts w:asciiTheme="majorHAnsi" w:hAnsiTheme="majorHAnsi" w:cs="Times New Roman"/>
        </w:rPr>
        <w:t>Metromedia d</w:t>
      </w:r>
      <w:r w:rsidR="00555637">
        <w:rPr>
          <w:rFonts w:asciiTheme="majorHAnsi" w:hAnsiTheme="majorHAnsi" w:cs="Times New Roman"/>
        </w:rPr>
        <w:t>.</w:t>
      </w:r>
      <w:r w:rsidR="000E3A28">
        <w:rPr>
          <w:rFonts w:asciiTheme="majorHAnsi" w:hAnsiTheme="majorHAnsi" w:cs="Times New Roman"/>
        </w:rPr>
        <w:t>o</w:t>
      </w:r>
      <w:r w:rsidR="00555637">
        <w:rPr>
          <w:rFonts w:asciiTheme="majorHAnsi" w:hAnsiTheme="majorHAnsi" w:cs="Times New Roman"/>
        </w:rPr>
        <w:t>.</w:t>
      </w:r>
      <w:r w:rsidR="000E3A28">
        <w:rPr>
          <w:rFonts w:asciiTheme="majorHAnsi" w:hAnsiTheme="majorHAnsi" w:cs="Times New Roman"/>
        </w:rPr>
        <w:t>o</w:t>
      </w:r>
      <w:r w:rsidR="00555637">
        <w:rPr>
          <w:rFonts w:asciiTheme="majorHAnsi" w:hAnsiTheme="majorHAnsi" w:cs="Times New Roman"/>
        </w:rPr>
        <w:t>.</w:t>
      </w:r>
      <w:r w:rsidR="000E3A28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E3A28">
        <w:rPr>
          <w:rFonts w:asciiTheme="majorHAnsi" w:hAnsiTheme="majorHAnsi" w:cs="Times New Roman"/>
        </w:rPr>
        <w:t>B.Luka</w:t>
      </w:r>
      <w:proofErr w:type="spellEnd"/>
      <w:proofErr w:type="gramEnd"/>
      <w:r w:rsidR="009F535E">
        <w:rPr>
          <w:rFonts w:asciiTheme="majorHAnsi" w:hAnsiTheme="majorHAnsi" w:cs="Times New Roman"/>
        </w:rPr>
        <w:t>,</w:t>
      </w:r>
      <w:r w:rsidR="00555637">
        <w:rPr>
          <w:rFonts w:asciiTheme="majorHAnsi" w:hAnsiTheme="majorHAnsi" w:cs="Times New Roman"/>
        </w:rPr>
        <w:t xml:space="preserve"> </w:t>
      </w:r>
      <w:r w:rsidR="009F535E">
        <w:rPr>
          <w:rFonts w:asciiTheme="majorHAnsi" w:hAnsiTheme="majorHAnsi" w:cs="Times New Roman"/>
        </w:rPr>
        <w:t xml:space="preserve">C1Vukmir </w:t>
      </w:r>
      <w:proofErr w:type="spellStart"/>
      <w:r w:rsidR="009F535E">
        <w:rPr>
          <w:rFonts w:asciiTheme="majorHAnsi" w:hAnsiTheme="majorHAnsi" w:cs="Times New Roman"/>
        </w:rPr>
        <w:t>Brako</w:t>
      </w:r>
      <w:proofErr w:type="spellEnd"/>
      <w:r w:rsidR="009F535E">
        <w:rPr>
          <w:rFonts w:asciiTheme="majorHAnsi" w:hAnsiTheme="majorHAnsi" w:cs="Times New Roman"/>
        </w:rPr>
        <w:t xml:space="preserve"> </w:t>
      </w:r>
      <w:proofErr w:type="spellStart"/>
      <w:r w:rsidR="009F535E">
        <w:rPr>
          <w:rFonts w:asciiTheme="majorHAnsi" w:hAnsiTheme="majorHAnsi" w:cs="Times New Roman"/>
        </w:rPr>
        <w:t>B.Luka</w:t>
      </w:r>
      <w:proofErr w:type="spellEnd"/>
      <w:r w:rsidR="00323F17">
        <w:rPr>
          <w:rFonts w:asciiTheme="majorHAnsi" w:hAnsiTheme="majorHAnsi" w:cs="Times New Roman"/>
        </w:rPr>
        <w:t>, N Group Bijeljina,</w:t>
      </w:r>
      <w:r w:rsidR="00A0699F">
        <w:rPr>
          <w:rFonts w:asciiTheme="majorHAnsi" w:hAnsiTheme="majorHAnsi" w:cs="Times New Roman"/>
        </w:rPr>
        <w:t xml:space="preserve"> </w:t>
      </w:r>
      <w:proofErr w:type="spellStart"/>
      <w:r w:rsidR="00323F17">
        <w:rPr>
          <w:rFonts w:asciiTheme="majorHAnsi" w:hAnsiTheme="majorHAnsi" w:cs="Times New Roman"/>
        </w:rPr>
        <w:t>Didaco</w:t>
      </w:r>
      <w:proofErr w:type="spellEnd"/>
      <w:r w:rsidR="00323F17">
        <w:rPr>
          <w:rFonts w:asciiTheme="majorHAnsi" w:hAnsiTheme="majorHAnsi" w:cs="Times New Roman"/>
        </w:rPr>
        <w:t xml:space="preserve"> doo </w:t>
      </w:r>
      <w:proofErr w:type="spellStart"/>
      <w:r w:rsidR="00323F17">
        <w:rPr>
          <w:rFonts w:asciiTheme="majorHAnsi" w:hAnsiTheme="majorHAnsi" w:cs="Times New Roman"/>
        </w:rPr>
        <w:t>B.Luka</w:t>
      </w:r>
      <w:proofErr w:type="spellEnd"/>
      <w:r w:rsidR="00323F17">
        <w:rPr>
          <w:rFonts w:asciiTheme="majorHAnsi" w:hAnsiTheme="majorHAnsi" w:cs="Times New Roman"/>
        </w:rPr>
        <w:t xml:space="preserve"> </w:t>
      </w:r>
      <w:proofErr w:type="spellStart"/>
      <w:r w:rsidR="00323F17">
        <w:rPr>
          <w:rFonts w:asciiTheme="majorHAnsi" w:hAnsiTheme="majorHAnsi" w:cs="Times New Roman"/>
        </w:rPr>
        <w:t>i</w:t>
      </w:r>
      <w:proofErr w:type="spellEnd"/>
      <w:r w:rsidR="00323F17">
        <w:rPr>
          <w:rFonts w:asciiTheme="majorHAnsi" w:hAnsiTheme="majorHAnsi" w:cs="Times New Roman"/>
        </w:rPr>
        <w:t xml:space="preserve"> NN Ho</w:t>
      </w:r>
      <w:r w:rsidR="00A0699F">
        <w:rPr>
          <w:rFonts w:asciiTheme="majorHAnsi" w:hAnsiTheme="majorHAnsi" w:cs="Times New Roman"/>
        </w:rPr>
        <w:t>l</w:t>
      </w:r>
      <w:r w:rsidR="00323F17">
        <w:rPr>
          <w:rFonts w:asciiTheme="majorHAnsi" w:hAnsiTheme="majorHAnsi" w:cs="Times New Roman"/>
        </w:rPr>
        <w:t>ding doo Bijeljina</w:t>
      </w:r>
      <w:r w:rsidR="00A0699F">
        <w:rPr>
          <w:rFonts w:asciiTheme="majorHAnsi" w:hAnsiTheme="majorHAnsi" w:cs="Times New Roman"/>
        </w:rPr>
        <w:t>.</w:t>
      </w:r>
    </w:p>
    <w:p w14:paraId="1CC7024B" w14:textId="77777777" w:rsidR="00235A79" w:rsidRPr="00317376" w:rsidRDefault="00235A79" w:rsidP="00190C23">
      <w:pPr>
        <w:pStyle w:val="NoSpacing"/>
        <w:tabs>
          <w:tab w:val="left" w:pos="720"/>
          <w:tab w:val="left" w:pos="6237"/>
        </w:tabs>
        <w:spacing w:line="276" w:lineRule="auto"/>
        <w:ind w:firstLine="720"/>
        <w:jc w:val="both"/>
        <w:rPr>
          <w:rFonts w:asciiTheme="majorHAnsi" w:hAnsiTheme="majorHAnsi" w:cs="Times New Roman"/>
        </w:rPr>
      </w:pPr>
    </w:p>
    <w:p w14:paraId="19AFAFF8" w14:textId="77777777" w:rsidR="00FE31E1" w:rsidRPr="00317376" w:rsidRDefault="00C914D0" w:rsidP="003A443D">
      <w:pPr>
        <w:pStyle w:val="NoSpacing"/>
        <w:tabs>
          <w:tab w:val="left" w:pos="6237"/>
        </w:tabs>
        <w:spacing w:line="276" w:lineRule="auto"/>
        <w:jc w:val="both"/>
        <w:rPr>
          <w:rFonts w:asciiTheme="majorHAnsi" w:hAnsiTheme="majorHAnsi" w:cs="Times New Roman"/>
          <w:b/>
          <w:i/>
        </w:rPr>
      </w:pPr>
      <w:proofErr w:type="spellStart"/>
      <w:r>
        <w:rPr>
          <w:rFonts w:asciiTheme="majorHAnsi" w:hAnsiTheme="majorHAnsi" w:cs="Times New Roman"/>
          <w:b/>
        </w:rPr>
        <w:t>Tabela</w:t>
      </w:r>
      <w:proofErr w:type="spellEnd"/>
      <w:r>
        <w:rPr>
          <w:rFonts w:asciiTheme="majorHAnsi" w:hAnsiTheme="majorHAnsi" w:cs="Times New Roman"/>
          <w:b/>
        </w:rPr>
        <w:t xml:space="preserve"> 28  </w:t>
      </w:r>
      <w:r w:rsidR="00D05C5F" w:rsidRPr="00317376">
        <w:rPr>
          <w:rFonts w:asciiTheme="majorHAnsi" w:hAnsiTheme="majorHAnsi" w:cs="Times New Roman"/>
          <w:b/>
        </w:rPr>
        <w:t xml:space="preserve"> </w:t>
      </w:r>
      <w:proofErr w:type="spellStart"/>
      <w:r w:rsidR="00D05C5F" w:rsidRPr="00317376">
        <w:rPr>
          <w:rFonts w:asciiTheme="majorHAnsi" w:hAnsiTheme="majorHAnsi" w:cs="Times New Roman"/>
          <w:b/>
          <w:i/>
        </w:rPr>
        <w:t>Pr</w:t>
      </w:r>
      <w:r w:rsidR="005D3B7D" w:rsidRPr="00317376">
        <w:rPr>
          <w:rFonts w:asciiTheme="majorHAnsi" w:hAnsiTheme="majorHAnsi" w:cs="Times New Roman"/>
          <w:b/>
          <w:i/>
        </w:rPr>
        <w:t>egled</w:t>
      </w:r>
      <w:proofErr w:type="spellEnd"/>
      <w:r w:rsidR="005D3B7D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5D3B7D" w:rsidRPr="00317376">
        <w:rPr>
          <w:rFonts w:asciiTheme="majorHAnsi" w:hAnsiTheme="majorHAnsi" w:cs="Times New Roman"/>
          <w:b/>
          <w:i/>
        </w:rPr>
        <w:t>drugih</w:t>
      </w:r>
      <w:proofErr w:type="spellEnd"/>
      <w:r w:rsidR="005D3B7D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5D3B7D" w:rsidRPr="00317376">
        <w:rPr>
          <w:rFonts w:asciiTheme="majorHAnsi" w:hAnsiTheme="majorHAnsi" w:cs="Times New Roman"/>
          <w:b/>
          <w:i/>
        </w:rPr>
        <w:t>potraživanja</w:t>
      </w:r>
      <w:proofErr w:type="spellEnd"/>
    </w:p>
    <w:tbl>
      <w:tblPr>
        <w:tblW w:w="8737" w:type="dxa"/>
        <w:tblInd w:w="93" w:type="dxa"/>
        <w:tblLook w:val="04A0" w:firstRow="1" w:lastRow="0" w:firstColumn="1" w:lastColumn="0" w:noHBand="0" w:noVBand="1"/>
      </w:tblPr>
      <w:tblGrid>
        <w:gridCol w:w="1678"/>
        <w:gridCol w:w="320"/>
        <w:gridCol w:w="697"/>
        <w:gridCol w:w="2008"/>
        <w:gridCol w:w="1990"/>
        <w:gridCol w:w="2044"/>
      </w:tblGrid>
      <w:tr w:rsidR="00FE31E1" w:rsidRPr="00317376" w14:paraId="2E7A8F20" w14:textId="77777777" w:rsidTr="00CC07FD">
        <w:trPr>
          <w:trHeight w:val="25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E83D4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komitenta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42179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50768" w14:textId="77777777" w:rsidR="00FE31E1" w:rsidRPr="00317376" w:rsidRDefault="00FE31E1" w:rsidP="00FE31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Stanje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A0291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Ispravka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vrijednosti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129B9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Stanje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ispravci</w:t>
            </w:r>
            <w:proofErr w:type="spellEnd"/>
          </w:p>
        </w:tc>
      </w:tr>
      <w:tr w:rsidR="00FE31E1" w:rsidRPr="00317376" w14:paraId="1AB73EAB" w14:textId="77777777" w:rsidTr="009F535E">
        <w:trPr>
          <w:trHeight w:val="257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8E46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Potraživanje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kamate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BF07E" w14:textId="0751C470" w:rsidR="00FE31E1" w:rsidRPr="00317376" w:rsidRDefault="00444614" w:rsidP="00DB11B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11.525,64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5DC2D" w14:textId="3AF9385E" w:rsidR="00FE31E1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837,90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C9258" w14:textId="1B152E0D" w:rsidR="00FE31E1" w:rsidRPr="00317376" w:rsidRDefault="00424997" w:rsidP="007F40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10.687,74</w:t>
            </w:r>
          </w:p>
        </w:tc>
      </w:tr>
      <w:tr w:rsidR="00FE31E1" w:rsidRPr="00317376" w14:paraId="5FA81DCA" w14:textId="77777777" w:rsidTr="009F535E">
        <w:trPr>
          <w:trHeight w:val="257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F3FA" w14:textId="77777777" w:rsidR="00FE31E1" w:rsidRPr="00317376" w:rsidRDefault="00FE31E1" w:rsidP="00684E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Potraživanje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osn</w:t>
            </w:r>
            <w:proofErr w:type="spellEnd"/>
            <w:r w:rsidR="00684E14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.</w:t>
            </w: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zakupa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B66BB" w14:textId="0F9088C3" w:rsidR="00FE31E1" w:rsidRPr="00317376" w:rsidRDefault="00444614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60.629,62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F485" w14:textId="733188A5" w:rsidR="00FE31E1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4.296,90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161F7" w14:textId="7ADFADFA" w:rsidR="00FE31E1" w:rsidRPr="00317376" w:rsidRDefault="00424997" w:rsidP="00DB11B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56.332,72</w:t>
            </w:r>
          </w:p>
        </w:tc>
      </w:tr>
      <w:tr w:rsidR="00DB11B4" w:rsidRPr="00317376" w14:paraId="6B2A8725" w14:textId="77777777" w:rsidTr="009F535E">
        <w:trPr>
          <w:trHeight w:val="25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BF26" w14:textId="77777777" w:rsidR="00DB11B4" w:rsidRPr="00317376" w:rsidRDefault="00DB11B4" w:rsidP="009C2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Potraž.po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C2B05"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zk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CCE" w14:textId="77777777" w:rsidR="00DB11B4" w:rsidRPr="00317376" w:rsidRDefault="00DB11B4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F492B" w14:textId="2E69320F" w:rsidR="00DB11B4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48,00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6EAC3" w14:textId="5CEF30C2" w:rsidR="00DB11B4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24,96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90326" w14:textId="7A2DD177" w:rsidR="00DB11B4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23,04</w:t>
            </w:r>
          </w:p>
        </w:tc>
      </w:tr>
      <w:tr w:rsidR="00F723AB" w:rsidRPr="00317376" w14:paraId="334A2CD3" w14:textId="77777777" w:rsidTr="009F535E">
        <w:trPr>
          <w:trHeight w:val="25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F7513" w14:textId="77777777" w:rsidR="00F723AB" w:rsidRDefault="00F723AB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Ostala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potraživanja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43A0" w14:textId="77777777" w:rsidR="00F723AB" w:rsidRPr="00317376" w:rsidRDefault="00F723AB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E3647" w14:textId="747D9A58" w:rsidR="00F723AB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307,50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52406" w14:textId="4F189661" w:rsidR="00F723AB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307,50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3D90B" w14:textId="4AC9B3D2" w:rsidR="00F723AB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FE31E1" w:rsidRPr="00317376" w14:paraId="106CF3B2" w14:textId="77777777" w:rsidTr="00D5046D">
        <w:trPr>
          <w:trHeight w:val="257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38253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B55EA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BA87C" w14:textId="77777777" w:rsidR="00FE31E1" w:rsidRPr="00317376" w:rsidRDefault="00FE31E1" w:rsidP="00FE31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472B528C" w14:textId="5A992D18" w:rsidR="00FE31E1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72.510,76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40A92DC" w14:textId="6955FD96" w:rsidR="00FE31E1" w:rsidRPr="00317376" w:rsidRDefault="00424997" w:rsidP="007F40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5.467,26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4B0DF23" w14:textId="6F393FF3" w:rsidR="00FE31E1" w:rsidRPr="00317376" w:rsidRDefault="00424997" w:rsidP="00B40E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67.043,50</w:t>
            </w:r>
          </w:p>
        </w:tc>
      </w:tr>
    </w:tbl>
    <w:p w14:paraId="3ECDAD0F" w14:textId="77777777" w:rsidR="00544645" w:rsidRPr="00317376" w:rsidRDefault="00544645" w:rsidP="009E05FD">
      <w:pPr>
        <w:pStyle w:val="NoSpacing"/>
        <w:tabs>
          <w:tab w:val="left" w:pos="720"/>
          <w:tab w:val="left" w:pos="6237"/>
          <w:tab w:val="left" w:pos="8222"/>
        </w:tabs>
        <w:jc w:val="both"/>
        <w:rPr>
          <w:rFonts w:asciiTheme="majorHAnsi" w:hAnsiTheme="majorHAnsi" w:cs="Times New Roman"/>
        </w:rPr>
      </w:pPr>
    </w:p>
    <w:p w14:paraId="7374F788" w14:textId="77777777" w:rsidR="00ED1572" w:rsidRDefault="00FE7028" w:rsidP="00ED1572">
      <w:pPr>
        <w:pStyle w:val="ListParagraph"/>
        <w:numPr>
          <w:ilvl w:val="0"/>
          <w:numId w:val="3"/>
        </w:numPr>
        <w:tabs>
          <w:tab w:val="left" w:pos="3402"/>
        </w:tabs>
        <w:spacing w:line="360" w:lineRule="auto"/>
        <w:ind w:right="283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K</w:t>
      </w:r>
      <w:r w:rsidR="00A2347A" w:rsidRPr="00317376">
        <w:rPr>
          <w:rFonts w:asciiTheme="majorHAnsi" w:hAnsiTheme="majorHAnsi"/>
          <w:b/>
        </w:rPr>
        <w:t>ratkoročni</w:t>
      </w:r>
      <w:proofErr w:type="spellEnd"/>
      <w:r w:rsidR="00A2347A" w:rsidRPr="00317376">
        <w:rPr>
          <w:rFonts w:asciiTheme="majorHAnsi" w:hAnsiTheme="majorHAnsi"/>
          <w:b/>
        </w:rPr>
        <w:t xml:space="preserve"> </w:t>
      </w:r>
      <w:proofErr w:type="spellStart"/>
      <w:r w:rsidR="00A2347A" w:rsidRPr="00317376">
        <w:rPr>
          <w:rFonts w:asciiTheme="majorHAnsi" w:hAnsiTheme="majorHAnsi"/>
          <w:b/>
        </w:rPr>
        <w:t>finansijski</w:t>
      </w:r>
      <w:proofErr w:type="spellEnd"/>
      <w:r w:rsidR="00A2347A" w:rsidRPr="00317376">
        <w:rPr>
          <w:rFonts w:asciiTheme="majorHAnsi" w:hAnsiTheme="majorHAnsi"/>
          <w:b/>
        </w:rPr>
        <w:t xml:space="preserve"> </w:t>
      </w:r>
      <w:proofErr w:type="spellStart"/>
      <w:r w:rsidR="00A2347A" w:rsidRPr="00317376">
        <w:rPr>
          <w:rFonts w:asciiTheme="majorHAnsi" w:hAnsiTheme="majorHAnsi"/>
          <w:b/>
        </w:rPr>
        <w:t>plasmani</w:t>
      </w:r>
      <w:proofErr w:type="spellEnd"/>
      <w:r w:rsidR="00A2347A" w:rsidRPr="00317376">
        <w:rPr>
          <w:rFonts w:asciiTheme="majorHAnsi" w:hAnsiTheme="majorHAnsi"/>
          <w:b/>
        </w:rPr>
        <w:t xml:space="preserve"> </w:t>
      </w:r>
      <w:r w:rsidR="00C87BAA">
        <w:rPr>
          <w:rFonts w:asciiTheme="majorHAnsi" w:hAnsiTheme="majorHAnsi"/>
          <w:b/>
        </w:rPr>
        <w:t xml:space="preserve">u </w:t>
      </w:r>
      <w:proofErr w:type="spellStart"/>
      <w:r w:rsidR="00C87BAA">
        <w:rPr>
          <w:rFonts w:asciiTheme="majorHAnsi" w:hAnsiTheme="majorHAnsi"/>
          <w:b/>
        </w:rPr>
        <w:t>povezana</w:t>
      </w:r>
      <w:proofErr w:type="spellEnd"/>
      <w:r w:rsidR="00C87BAA">
        <w:rPr>
          <w:rFonts w:asciiTheme="majorHAnsi" w:hAnsiTheme="majorHAnsi"/>
          <w:b/>
        </w:rPr>
        <w:t xml:space="preserve"> </w:t>
      </w:r>
      <w:proofErr w:type="spellStart"/>
      <w:r w:rsidR="00C87BAA">
        <w:rPr>
          <w:rFonts w:asciiTheme="majorHAnsi" w:hAnsiTheme="majorHAnsi"/>
          <w:b/>
        </w:rPr>
        <w:t>pravna</w:t>
      </w:r>
      <w:proofErr w:type="spellEnd"/>
      <w:r w:rsidR="00C87BAA">
        <w:rPr>
          <w:rFonts w:asciiTheme="majorHAnsi" w:hAnsiTheme="majorHAnsi"/>
          <w:b/>
        </w:rPr>
        <w:t xml:space="preserve"> </w:t>
      </w:r>
      <w:proofErr w:type="spellStart"/>
      <w:r w:rsidR="00C87BAA">
        <w:rPr>
          <w:rFonts w:asciiTheme="majorHAnsi" w:hAnsiTheme="majorHAnsi"/>
          <w:b/>
        </w:rPr>
        <w:t>lica</w:t>
      </w:r>
      <w:proofErr w:type="spellEnd"/>
    </w:p>
    <w:p w14:paraId="69490980" w14:textId="527CAC6B" w:rsidR="00190C23" w:rsidRPr="00ED1572" w:rsidRDefault="00ED1572" w:rsidP="00A0699F">
      <w:pPr>
        <w:tabs>
          <w:tab w:val="left" w:pos="3402"/>
        </w:tabs>
        <w:spacing w:line="360" w:lineRule="auto"/>
        <w:ind w:right="283"/>
        <w:jc w:val="both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 xml:space="preserve">         </w:t>
      </w:r>
      <w:r w:rsidR="00815151" w:rsidRPr="00ED1572">
        <w:rPr>
          <w:rFonts w:asciiTheme="majorHAnsi" w:hAnsiTheme="majorHAnsi" w:cs="Times New Roman"/>
        </w:rPr>
        <w:t xml:space="preserve"> </w:t>
      </w:r>
      <w:r w:rsidR="00266273" w:rsidRPr="00ED1572">
        <w:rPr>
          <w:rFonts w:asciiTheme="majorHAnsi" w:hAnsiTheme="majorHAnsi" w:cs="Times New Roman"/>
        </w:rPr>
        <w:t xml:space="preserve">Po </w:t>
      </w:r>
      <w:proofErr w:type="spellStart"/>
      <w:r w:rsidR="00266273" w:rsidRPr="00ED1572">
        <w:rPr>
          <w:rFonts w:asciiTheme="majorHAnsi" w:hAnsiTheme="majorHAnsi" w:cs="Times New Roman"/>
        </w:rPr>
        <w:t>osnovu</w:t>
      </w:r>
      <w:proofErr w:type="spellEnd"/>
      <w:r w:rsidR="00266273" w:rsidRPr="00ED1572">
        <w:rPr>
          <w:rFonts w:asciiTheme="majorHAnsi" w:hAnsiTheme="majorHAnsi" w:cs="Times New Roman"/>
        </w:rPr>
        <w:t xml:space="preserve"> </w:t>
      </w:r>
      <w:proofErr w:type="spellStart"/>
      <w:r w:rsidR="00266273" w:rsidRPr="00ED1572">
        <w:rPr>
          <w:rFonts w:asciiTheme="majorHAnsi" w:hAnsiTheme="majorHAnsi" w:cs="Times New Roman"/>
        </w:rPr>
        <w:t>naveden</w:t>
      </w:r>
      <w:r w:rsidR="00DC21ED" w:rsidRPr="00ED1572">
        <w:rPr>
          <w:rFonts w:asciiTheme="majorHAnsi" w:hAnsiTheme="majorHAnsi" w:cs="Times New Roman"/>
        </w:rPr>
        <w:t>ih</w:t>
      </w:r>
      <w:proofErr w:type="spellEnd"/>
      <w:r w:rsidR="00266273" w:rsidRPr="00ED1572">
        <w:rPr>
          <w:rFonts w:asciiTheme="majorHAnsi" w:hAnsiTheme="majorHAnsi" w:cs="Times New Roman"/>
        </w:rPr>
        <w:t xml:space="preserve"> </w:t>
      </w:r>
      <w:proofErr w:type="spellStart"/>
      <w:r w:rsidR="00266273" w:rsidRPr="00ED1572">
        <w:rPr>
          <w:rFonts w:asciiTheme="majorHAnsi" w:hAnsiTheme="majorHAnsi" w:cs="Times New Roman"/>
        </w:rPr>
        <w:t>plasmana</w:t>
      </w:r>
      <w:proofErr w:type="spellEnd"/>
      <w:r w:rsidR="00266273" w:rsidRPr="00ED1572">
        <w:rPr>
          <w:rFonts w:asciiTheme="majorHAnsi" w:hAnsiTheme="majorHAnsi" w:cs="Times New Roman"/>
        </w:rPr>
        <w:t xml:space="preserve"> </w:t>
      </w:r>
      <w:proofErr w:type="spellStart"/>
      <w:r w:rsidR="00266273" w:rsidRPr="00ED1572">
        <w:rPr>
          <w:rFonts w:asciiTheme="majorHAnsi" w:hAnsiTheme="majorHAnsi" w:cs="Times New Roman"/>
        </w:rPr>
        <w:t>opriho</w:t>
      </w:r>
      <w:r w:rsidR="008C58A8" w:rsidRPr="00ED1572">
        <w:rPr>
          <w:rFonts w:asciiTheme="majorHAnsi" w:hAnsiTheme="majorHAnsi" w:cs="Times New Roman"/>
        </w:rPr>
        <w:t>dovane</w:t>
      </w:r>
      <w:proofErr w:type="spellEnd"/>
      <w:r w:rsidR="008C58A8" w:rsidRPr="00ED1572">
        <w:rPr>
          <w:rFonts w:asciiTheme="majorHAnsi" w:hAnsiTheme="majorHAnsi" w:cs="Times New Roman"/>
        </w:rPr>
        <w:t xml:space="preserve"> </w:t>
      </w:r>
      <w:proofErr w:type="spellStart"/>
      <w:r w:rsidR="008C58A8" w:rsidRPr="00ED1572">
        <w:rPr>
          <w:rFonts w:asciiTheme="majorHAnsi" w:hAnsiTheme="majorHAnsi" w:cs="Times New Roman"/>
        </w:rPr>
        <w:t>su</w:t>
      </w:r>
      <w:proofErr w:type="spellEnd"/>
      <w:r w:rsidR="008C58A8" w:rsidRPr="00ED1572">
        <w:rPr>
          <w:rFonts w:asciiTheme="majorHAnsi" w:hAnsiTheme="majorHAnsi" w:cs="Times New Roman"/>
        </w:rPr>
        <w:t xml:space="preserve"> </w:t>
      </w:r>
      <w:proofErr w:type="spellStart"/>
      <w:r w:rsidR="008C58A8" w:rsidRPr="00ED1572">
        <w:rPr>
          <w:rFonts w:asciiTheme="majorHAnsi" w:hAnsiTheme="majorHAnsi" w:cs="Times New Roman"/>
        </w:rPr>
        <w:t>kamate</w:t>
      </w:r>
      <w:proofErr w:type="spellEnd"/>
      <w:r w:rsidR="008C58A8" w:rsidRPr="00ED1572">
        <w:rPr>
          <w:rFonts w:asciiTheme="majorHAnsi" w:hAnsiTheme="majorHAnsi" w:cs="Times New Roman"/>
        </w:rPr>
        <w:t xml:space="preserve"> u </w:t>
      </w:r>
      <w:proofErr w:type="spellStart"/>
      <w:r w:rsidR="008C58A8" w:rsidRPr="00ED1572">
        <w:rPr>
          <w:rFonts w:asciiTheme="majorHAnsi" w:hAnsiTheme="majorHAnsi" w:cs="Times New Roman"/>
        </w:rPr>
        <w:t>toku</w:t>
      </w:r>
      <w:proofErr w:type="spellEnd"/>
      <w:r w:rsidR="008C58A8" w:rsidRPr="00ED1572">
        <w:rPr>
          <w:rFonts w:asciiTheme="majorHAnsi" w:hAnsiTheme="majorHAnsi" w:cs="Times New Roman"/>
        </w:rPr>
        <w:t xml:space="preserve"> </w:t>
      </w:r>
      <w:proofErr w:type="spellStart"/>
      <w:r w:rsidR="008C58A8" w:rsidRPr="00ED1572">
        <w:rPr>
          <w:rFonts w:asciiTheme="majorHAnsi" w:hAnsiTheme="majorHAnsi" w:cs="Times New Roman"/>
        </w:rPr>
        <w:t>godine</w:t>
      </w:r>
      <w:proofErr w:type="spellEnd"/>
      <w:r w:rsidR="008C58A8" w:rsidRPr="00ED1572">
        <w:rPr>
          <w:rFonts w:asciiTheme="majorHAnsi" w:hAnsiTheme="majorHAnsi" w:cs="Times New Roman"/>
        </w:rPr>
        <w:t xml:space="preserve"> </w:t>
      </w:r>
      <w:r w:rsidR="00A0699F">
        <w:rPr>
          <w:rFonts w:asciiTheme="majorHAnsi" w:hAnsiTheme="majorHAnsi" w:cs="Times New Roman"/>
        </w:rPr>
        <w:t xml:space="preserve">u </w:t>
      </w:r>
      <w:proofErr w:type="spellStart"/>
      <w:r w:rsidR="00A0699F">
        <w:rPr>
          <w:rFonts w:asciiTheme="majorHAnsi" w:hAnsiTheme="majorHAnsi" w:cs="Times New Roman"/>
        </w:rPr>
        <w:t>iznosu</w:t>
      </w:r>
      <w:proofErr w:type="spellEnd"/>
      <w:r w:rsidR="00A0699F">
        <w:rPr>
          <w:rFonts w:asciiTheme="majorHAnsi" w:hAnsiTheme="majorHAnsi" w:cs="Times New Roman"/>
        </w:rPr>
        <w:t xml:space="preserve"> od </w:t>
      </w:r>
      <w:r w:rsidR="00D9269D">
        <w:rPr>
          <w:rFonts w:asciiTheme="majorHAnsi" w:hAnsiTheme="majorHAnsi" w:cs="Times New Roman"/>
        </w:rPr>
        <w:t>108.663,57</w:t>
      </w:r>
      <w:r w:rsidR="00A17726" w:rsidRPr="00ED1572">
        <w:rPr>
          <w:rFonts w:asciiTheme="majorHAnsi" w:hAnsiTheme="majorHAnsi" w:cs="Times New Roman"/>
        </w:rPr>
        <w:t xml:space="preserve"> KM.</w:t>
      </w:r>
    </w:p>
    <w:p w14:paraId="31FE5F53" w14:textId="77777777" w:rsidR="00FE7028" w:rsidRPr="00317376" w:rsidRDefault="000F52B2" w:rsidP="004F444A">
      <w:pPr>
        <w:pStyle w:val="NoSpacing"/>
        <w:tabs>
          <w:tab w:val="left" w:pos="6237"/>
        </w:tabs>
        <w:spacing w:line="276" w:lineRule="auto"/>
        <w:jc w:val="both"/>
        <w:rPr>
          <w:rFonts w:asciiTheme="majorHAnsi" w:hAnsiTheme="majorHAnsi" w:cs="Times New Roman"/>
          <w:b/>
          <w:i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</w:t>
      </w:r>
      <w:r w:rsidR="00B008C4" w:rsidRPr="00317376">
        <w:rPr>
          <w:rFonts w:asciiTheme="majorHAnsi" w:hAnsiTheme="majorHAnsi" w:cs="Times New Roman"/>
          <w:b/>
        </w:rPr>
        <w:t>29</w:t>
      </w:r>
      <w:r w:rsidR="000F646A">
        <w:rPr>
          <w:rFonts w:asciiTheme="majorHAnsi" w:hAnsiTheme="majorHAnsi" w:cs="Times New Roman"/>
          <w:b/>
        </w:rPr>
        <w:t xml:space="preserve">  </w:t>
      </w:r>
      <w:r w:rsidR="003D0E94">
        <w:rPr>
          <w:rFonts w:asciiTheme="majorHAnsi" w:hAnsiTheme="majorHAnsi" w:cs="Times New Roman"/>
          <w:b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ED1572">
        <w:rPr>
          <w:rFonts w:asciiTheme="majorHAnsi" w:hAnsiTheme="majorHAnsi" w:cs="Times New Roman"/>
          <w:b/>
          <w:i/>
        </w:rPr>
        <w:t>zajmova</w:t>
      </w:r>
      <w:proofErr w:type="spellEnd"/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2137"/>
        <w:gridCol w:w="261"/>
        <w:gridCol w:w="1206"/>
        <w:gridCol w:w="576"/>
        <w:gridCol w:w="1182"/>
        <w:gridCol w:w="1812"/>
        <w:gridCol w:w="1037"/>
        <w:gridCol w:w="1163"/>
      </w:tblGrid>
      <w:tr w:rsidR="00051C3B" w:rsidRPr="00317376" w14:paraId="5B217C8D" w14:textId="77777777" w:rsidTr="00154048">
        <w:trPr>
          <w:trHeight w:val="55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BB53E" w14:textId="77777777" w:rsidR="005A7BA4" w:rsidRPr="00317376" w:rsidRDefault="005A7BA4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banke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84C6F2" w14:textId="77777777" w:rsidR="005A7BA4" w:rsidRPr="00317376" w:rsidRDefault="005A7BA4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0E6F6" w14:textId="77777777" w:rsidR="005A7BA4" w:rsidRPr="00317376" w:rsidRDefault="00A0699F" w:rsidP="00A0699F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Datum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zajma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95C48" w14:textId="77777777" w:rsidR="005A7BA4" w:rsidRPr="00317376" w:rsidRDefault="005A7BA4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Mj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962C17" w14:textId="77777777" w:rsidR="005A7BA4" w:rsidRPr="00317376" w:rsidRDefault="005A7BA4" w:rsidP="005A7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Valuta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66AF7" w14:textId="77777777" w:rsidR="005A7BA4" w:rsidRPr="00317376" w:rsidRDefault="005A7BA4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Br.ugov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23BE7" w14:textId="77777777" w:rsidR="005A7BA4" w:rsidRPr="00317376" w:rsidRDefault="005A7BA4" w:rsidP="005A7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Iznos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20F346" w14:textId="77777777" w:rsidR="005A7BA4" w:rsidRPr="00317376" w:rsidRDefault="005A7BA4" w:rsidP="005A7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</w:t>
            </w:r>
            <w:r w:rsidR="00A208EA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a</w:t>
            </w: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mata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%</w:t>
            </w:r>
          </w:p>
        </w:tc>
      </w:tr>
      <w:tr w:rsidR="00131294" w:rsidRPr="00317376" w14:paraId="296A94CC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408F0" w14:textId="77777777" w:rsidR="00131294" w:rsidRDefault="00131294" w:rsidP="00434AC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Nešković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doo Bijeljina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9F40" w14:textId="201E2855" w:rsidR="00131294" w:rsidRDefault="00D9269D" w:rsidP="0095556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30.01.2019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3FB4" w14:textId="77777777" w:rsidR="00131294" w:rsidRPr="00317376" w:rsidRDefault="007C497F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B3FB" w14:textId="3F3C1209" w:rsidR="00131294" w:rsidRDefault="00D9269D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30.01.2022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A8AFC" w14:textId="4F114109" w:rsidR="00131294" w:rsidRPr="001B5AB9" w:rsidRDefault="00D9269D" w:rsidP="00051C3B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436/19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C77B" w14:textId="39A75206" w:rsidR="00131294" w:rsidRPr="001B5AB9" w:rsidRDefault="001B5AB9" w:rsidP="0095556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2.000.000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7CAB" w14:textId="74EB62AC" w:rsidR="00131294" w:rsidRPr="001B5AB9" w:rsidRDefault="001B5AB9" w:rsidP="00A177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2</w:t>
            </w:r>
          </w:p>
        </w:tc>
      </w:tr>
      <w:tr w:rsidR="00434ACB" w:rsidRPr="00317376" w14:paraId="5A7FFD07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2681" w14:textId="77777777" w:rsidR="00434ACB" w:rsidRPr="00317376" w:rsidRDefault="00C87BAA" w:rsidP="00434AC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Nešković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doo Bijeljina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1F3F" w14:textId="7332556B" w:rsidR="00434ACB" w:rsidRPr="001B5AB9" w:rsidRDefault="001B5AB9" w:rsidP="0095556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28.01.2021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7B71" w14:textId="77777777" w:rsidR="00434ACB" w:rsidRPr="00317376" w:rsidRDefault="007C497F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89CC" w14:textId="1D120357" w:rsidR="00434ACB" w:rsidRPr="001B5AB9" w:rsidRDefault="001B5AB9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28.01.2022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73897" w14:textId="57370398" w:rsidR="00434ACB" w:rsidRPr="007E74AC" w:rsidRDefault="007E74AC" w:rsidP="00051C3B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419/21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DEC2" w14:textId="2D32E65F" w:rsidR="00434ACB" w:rsidRPr="007E74AC" w:rsidRDefault="007E74AC" w:rsidP="0095556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1.100.000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9385" w14:textId="15534ABA" w:rsidR="00434ACB" w:rsidRPr="007E74AC" w:rsidRDefault="007C497F" w:rsidP="00A177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1,</w:t>
            </w:r>
            <w:r w:rsidR="007E74AC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80</w:t>
            </w:r>
          </w:p>
        </w:tc>
      </w:tr>
      <w:tr w:rsidR="007C497F" w:rsidRPr="00317376" w14:paraId="00DC0FBA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AD9B8" w14:textId="77777777" w:rsidR="007C497F" w:rsidRDefault="007C497F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Nešković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doo Bijeljina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626D" w14:textId="48A68D42" w:rsidR="007C497F" w:rsidRP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15.02.2021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CFBB" w14:textId="77777777" w:rsidR="007C497F" w:rsidRDefault="007C497F" w:rsidP="00C87B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147E" w14:textId="07FD2AB1" w:rsidR="007C497F" w:rsidRP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15.02.2022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C24A0" w14:textId="339BF985" w:rsidR="007C497F" w:rsidRPr="007E74AC" w:rsidRDefault="007E74AC" w:rsidP="00051C3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794/21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FBE5" w14:textId="457B8A46" w:rsidR="007C497F" w:rsidRDefault="007C497F" w:rsidP="00A177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</w:t>
            </w:r>
            <w:r w:rsidR="007E74AC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0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00.000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5E01" w14:textId="77777777" w:rsidR="007C497F" w:rsidRDefault="007C497F" w:rsidP="00955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1,80</w:t>
            </w:r>
          </w:p>
        </w:tc>
      </w:tr>
      <w:tr w:rsidR="00131294" w:rsidRPr="00317376" w14:paraId="25F2123C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115D" w14:textId="2A973AF0" w:rsidR="00131294" w:rsidRPr="007E74AC" w:rsidRDefault="007E74AC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Latn-RS"/>
              </w:rPr>
              <w:t>Nešković doo Bijeljina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D881" w14:textId="5D6863C5" w:rsidR="00131294" w:rsidRP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24.02.2021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A949" w14:textId="77777777" w:rsidR="00131294" w:rsidRDefault="007C497F" w:rsidP="00C87B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4490" w14:textId="60F0F74A" w:rsidR="00131294" w:rsidRP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24.02</w:t>
            </w:r>
            <w:r w:rsidR="007C497F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..202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297F" w14:textId="593B21EA" w:rsidR="00131294" w:rsidRPr="007E74AC" w:rsidRDefault="007E74AC" w:rsidP="00051C3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984/21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B72B" w14:textId="4C62B0B2" w:rsidR="00131294" w:rsidRPr="007E74AC" w:rsidRDefault="007E74AC" w:rsidP="00A177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1.000.000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B1C9" w14:textId="336DE1AA" w:rsidR="00131294" w:rsidRPr="007E74AC" w:rsidRDefault="007E74AC" w:rsidP="00955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  <w:lang w:val="sr-Cyrl-RS"/>
              </w:rPr>
              <w:t>1,80</w:t>
            </w:r>
          </w:p>
        </w:tc>
      </w:tr>
      <w:tr w:rsidR="007E74AC" w:rsidRPr="00317376" w14:paraId="7201F560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5AC5" w14:textId="02572F53" w:rsidR="007E74AC" w:rsidRDefault="007E74AC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Nešković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doo Bijeljina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0E7C" w14:textId="46871A95" w:rsid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04.03.2021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797F" w14:textId="352610AC" w:rsidR="007E74AC" w:rsidRDefault="007E74AC" w:rsidP="00C87B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DDCB" w14:textId="70A46692" w:rsid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04.03.2022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9AB9" w14:textId="3F3859AE" w:rsidR="007E74AC" w:rsidRDefault="007E74AC" w:rsidP="00051C3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1147/21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8D37" w14:textId="2A277961" w:rsidR="007E74AC" w:rsidRDefault="007E74AC" w:rsidP="00A177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300.000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40EE" w14:textId="2E20125F" w:rsidR="007E74AC" w:rsidRDefault="007E74AC" w:rsidP="00955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1,80</w:t>
            </w:r>
          </w:p>
        </w:tc>
      </w:tr>
      <w:tr w:rsidR="007E74AC" w:rsidRPr="00317376" w14:paraId="26F99BF9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445A" w14:textId="036E6C83" w:rsidR="007E74AC" w:rsidRDefault="007E74AC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NN Holding  doo Bijeljina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F94D" w14:textId="1A18853E" w:rsid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03.12.2021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D930" w14:textId="0BE419FF" w:rsidR="007E74AC" w:rsidRDefault="007E74AC" w:rsidP="00C87B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D497" w14:textId="322B706A" w:rsidR="007E74AC" w:rsidRDefault="007E74AC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03.12.2022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69A3" w14:textId="1D97F3E3" w:rsidR="007E74AC" w:rsidRDefault="007E74AC" w:rsidP="00051C3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6459/21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88AE" w14:textId="595889EB" w:rsidR="007E74AC" w:rsidRDefault="007E74AC" w:rsidP="00A177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210.000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356F" w14:textId="34AFF12F" w:rsidR="007E74AC" w:rsidRDefault="007E74AC" w:rsidP="00955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434ACB" w:rsidRPr="00317376" w14:paraId="11CFD915" w14:textId="77777777" w:rsidTr="00154048">
        <w:trPr>
          <w:trHeight w:val="551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3B3" w14:textId="77777777" w:rsidR="00434ACB" w:rsidRPr="00317376" w:rsidRDefault="00C87BAA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 Group doo Bijeljina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D3F2" w14:textId="77777777" w:rsidR="00434ACB" w:rsidRPr="00317376" w:rsidRDefault="007C497F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30.07.2020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D30" w14:textId="77777777" w:rsidR="00434ACB" w:rsidRPr="00317376" w:rsidRDefault="007C497F" w:rsidP="00C87B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3613" w14:textId="77777777" w:rsidR="00434ACB" w:rsidRPr="00317376" w:rsidRDefault="007C497F" w:rsidP="0056794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30.07.2021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1F23" w14:textId="77777777" w:rsidR="00434ACB" w:rsidRPr="00317376" w:rsidRDefault="007C497F" w:rsidP="00051C3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3795/20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7050" w14:textId="104F9EFE" w:rsidR="00A17726" w:rsidRPr="00317376" w:rsidRDefault="007E74AC" w:rsidP="00A177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30.297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646F" w14:textId="00FFB689" w:rsidR="00434ACB" w:rsidRPr="00317376" w:rsidRDefault="007E74AC" w:rsidP="00955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051C3B" w:rsidRPr="00317376" w14:paraId="5AA9F5C2" w14:textId="77777777" w:rsidTr="00154048">
        <w:trPr>
          <w:trHeight w:val="55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7BD8A" w14:textId="77777777" w:rsidR="00434ACB" w:rsidRPr="00317376" w:rsidRDefault="00434ACB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F38D7" w14:textId="77777777" w:rsidR="00434ACB" w:rsidRPr="00317376" w:rsidRDefault="00434ACB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F4648D" w14:textId="77777777" w:rsidR="00434ACB" w:rsidRPr="00317376" w:rsidRDefault="00434ACB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C243E5" w14:textId="77777777" w:rsidR="00434ACB" w:rsidRPr="00317376" w:rsidRDefault="00434ACB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39DC1" w14:textId="77777777" w:rsidR="00434ACB" w:rsidRPr="00317376" w:rsidRDefault="00434ACB" w:rsidP="005A7BA4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7CEBB" w14:textId="77777777" w:rsidR="00434ACB" w:rsidRPr="00317376" w:rsidRDefault="00434ACB" w:rsidP="005A7B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298B4" w14:textId="13C2D61B" w:rsidR="00434ACB" w:rsidRPr="00317376" w:rsidRDefault="007E74AC" w:rsidP="0013129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5.640.297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28F0C8" w14:textId="77777777" w:rsidR="00434ACB" w:rsidRPr="00317376" w:rsidRDefault="00434ACB" w:rsidP="005A7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</w:tr>
    </w:tbl>
    <w:p w14:paraId="66016D50" w14:textId="77777777" w:rsidR="005D7A70" w:rsidRDefault="005D7A70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</w:rPr>
      </w:pPr>
    </w:p>
    <w:p w14:paraId="2626F42E" w14:textId="77777777" w:rsidR="00C87BAA" w:rsidRDefault="00C87BAA" w:rsidP="00E416C7">
      <w:pPr>
        <w:pStyle w:val="ListParagraph"/>
        <w:numPr>
          <w:ilvl w:val="0"/>
          <w:numId w:val="3"/>
        </w:numPr>
        <w:tabs>
          <w:tab w:val="left" w:pos="3402"/>
        </w:tabs>
        <w:spacing w:line="360" w:lineRule="auto"/>
        <w:ind w:right="283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Kratkoročni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finansijski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plasmani</w:t>
      </w:r>
      <w:proofErr w:type="spellEnd"/>
      <w:r w:rsidRPr="00317376">
        <w:rPr>
          <w:rFonts w:asciiTheme="majorHAnsi" w:hAnsiTheme="majorHAnsi"/>
          <w:b/>
        </w:rPr>
        <w:t xml:space="preserve"> </w:t>
      </w:r>
    </w:p>
    <w:p w14:paraId="3F723D9C" w14:textId="3FFD892F" w:rsidR="004A441F" w:rsidRDefault="00A0699F" w:rsidP="00A0699F">
      <w:pPr>
        <w:pStyle w:val="ListParagraph"/>
        <w:tabs>
          <w:tab w:val="left" w:pos="454"/>
          <w:tab w:val="left" w:pos="3402"/>
        </w:tabs>
        <w:spacing w:before="240" w:line="240" w:lineRule="auto"/>
        <w:ind w:left="0" w:right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proofErr w:type="spellStart"/>
      <w:r w:rsidR="004A441F" w:rsidRPr="004A441F">
        <w:rPr>
          <w:rFonts w:asciiTheme="majorHAnsi" w:hAnsiTheme="majorHAnsi"/>
        </w:rPr>
        <w:t>Kratkoročni</w:t>
      </w:r>
      <w:proofErr w:type="spellEnd"/>
      <w:r w:rsidR="004A441F" w:rsidRPr="004A441F">
        <w:rPr>
          <w:rFonts w:asciiTheme="majorHAnsi" w:hAnsiTheme="majorHAnsi"/>
        </w:rPr>
        <w:t xml:space="preserve"> </w:t>
      </w:r>
      <w:proofErr w:type="spellStart"/>
      <w:r w:rsidR="004A441F">
        <w:rPr>
          <w:rFonts w:asciiTheme="majorHAnsi" w:hAnsiTheme="majorHAnsi"/>
        </w:rPr>
        <w:t>finansijski</w:t>
      </w:r>
      <w:proofErr w:type="spellEnd"/>
      <w:r w:rsidR="004A441F">
        <w:rPr>
          <w:rFonts w:asciiTheme="majorHAnsi" w:hAnsiTheme="majorHAnsi"/>
        </w:rPr>
        <w:t xml:space="preserve"> </w:t>
      </w:r>
      <w:proofErr w:type="spellStart"/>
      <w:r w:rsidR="004A441F">
        <w:rPr>
          <w:rFonts w:asciiTheme="majorHAnsi" w:hAnsiTheme="majorHAnsi"/>
        </w:rPr>
        <w:t>plasmani</w:t>
      </w:r>
      <w:proofErr w:type="spellEnd"/>
      <w:r w:rsidR="004A441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služe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pokriće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1603E1">
        <w:rPr>
          <w:rFonts w:asciiTheme="majorHAnsi" w:hAnsiTheme="majorHAnsi"/>
        </w:rPr>
        <w:t>tehničkih</w:t>
      </w:r>
      <w:proofErr w:type="spellEnd"/>
      <w:r w:rsidR="001603E1">
        <w:rPr>
          <w:rFonts w:asciiTheme="majorHAnsi" w:hAnsiTheme="majorHAnsi"/>
        </w:rPr>
        <w:t xml:space="preserve"> </w:t>
      </w:r>
      <w:proofErr w:type="spellStart"/>
      <w:r w:rsidR="001603E1">
        <w:rPr>
          <w:rFonts w:asciiTheme="majorHAnsi" w:hAnsiTheme="majorHAnsi"/>
        </w:rPr>
        <w:t>rezervi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A441F">
        <w:rPr>
          <w:rFonts w:asciiTheme="majorHAnsi" w:hAnsiTheme="majorHAnsi"/>
        </w:rPr>
        <w:t>Društva</w:t>
      </w:r>
      <w:proofErr w:type="spellEnd"/>
      <w:r w:rsidR="004A441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="004A441F">
        <w:rPr>
          <w:rFonts w:asciiTheme="majorHAnsi" w:hAnsiTheme="majorHAnsi"/>
        </w:rPr>
        <w:t>Ostvarena</w:t>
      </w:r>
      <w:proofErr w:type="spellEnd"/>
      <w:r w:rsidR="004A441F">
        <w:rPr>
          <w:rFonts w:asciiTheme="majorHAnsi" w:hAnsiTheme="majorHAnsi"/>
        </w:rPr>
        <w:t xml:space="preserve"> </w:t>
      </w:r>
      <w:proofErr w:type="spellStart"/>
      <w:r w:rsidR="004A441F">
        <w:rPr>
          <w:rFonts w:asciiTheme="majorHAnsi" w:hAnsiTheme="majorHAnsi"/>
        </w:rPr>
        <w:t>kamata</w:t>
      </w:r>
      <w:proofErr w:type="spellEnd"/>
      <w:r w:rsidR="004A441F">
        <w:rPr>
          <w:rFonts w:asciiTheme="majorHAnsi" w:hAnsiTheme="majorHAnsi"/>
        </w:rPr>
        <w:t xml:space="preserve"> po </w:t>
      </w:r>
      <w:proofErr w:type="spellStart"/>
      <w:r w:rsidR="004A441F">
        <w:rPr>
          <w:rFonts w:asciiTheme="majorHAnsi" w:hAnsiTheme="majorHAnsi"/>
        </w:rPr>
        <w:t>naveden</w:t>
      </w:r>
      <w:r w:rsidR="008D100E">
        <w:rPr>
          <w:rFonts w:asciiTheme="majorHAnsi" w:hAnsiTheme="majorHAnsi"/>
        </w:rPr>
        <w:t>om</w:t>
      </w:r>
      <w:proofErr w:type="spellEnd"/>
      <w:r w:rsidR="008D100E">
        <w:rPr>
          <w:rFonts w:asciiTheme="majorHAnsi" w:hAnsiTheme="majorHAnsi"/>
        </w:rPr>
        <w:t xml:space="preserve"> </w:t>
      </w:r>
      <w:proofErr w:type="spellStart"/>
      <w:r w:rsidR="008D100E">
        <w:rPr>
          <w:rFonts w:asciiTheme="majorHAnsi" w:hAnsiTheme="majorHAnsi"/>
        </w:rPr>
        <w:t>depozitu</w:t>
      </w:r>
      <w:proofErr w:type="spellEnd"/>
      <w:r w:rsidR="008D100E">
        <w:rPr>
          <w:rFonts w:asciiTheme="majorHAnsi" w:hAnsiTheme="majorHAnsi"/>
        </w:rPr>
        <w:t xml:space="preserve"> </w:t>
      </w:r>
      <w:proofErr w:type="spellStart"/>
      <w:r w:rsidR="008D100E">
        <w:rPr>
          <w:rFonts w:asciiTheme="majorHAnsi" w:hAnsiTheme="majorHAnsi"/>
        </w:rPr>
        <w:t>i</w:t>
      </w:r>
      <w:proofErr w:type="spellEnd"/>
      <w:r w:rsidR="008D100E">
        <w:rPr>
          <w:rFonts w:asciiTheme="majorHAnsi" w:hAnsiTheme="majorHAnsi"/>
        </w:rPr>
        <w:t xml:space="preserve"> </w:t>
      </w:r>
      <w:proofErr w:type="spellStart"/>
      <w:r w:rsidR="008D100E">
        <w:rPr>
          <w:rFonts w:asciiTheme="majorHAnsi" w:hAnsiTheme="majorHAnsi"/>
        </w:rPr>
        <w:t>zajmu</w:t>
      </w:r>
      <w:proofErr w:type="spellEnd"/>
      <w:r w:rsidR="001603E1">
        <w:rPr>
          <w:rFonts w:asciiTheme="majorHAnsi" w:hAnsiTheme="majorHAnsi"/>
        </w:rPr>
        <w:t xml:space="preserve"> je u </w:t>
      </w:r>
      <w:proofErr w:type="spellStart"/>
      <w:r w:rsidR="001603E1">
        <w:rPr>
          <w:rFonts w:asciiTheme="majorHAnsi" w:hAnsiTheme="majorHAnsi"/>
        </w:rPr>
        <w:t>iznosu</w:t>
      </w:r>
      <w:proofErr w:type="spellEnd"/>
      <w:r w:rsidR="001603E1">
        <w:rPr>
          <w:rFonts w:asciiTheme="majorHAnsi" w:hAnsiTheme="majorHAnsi"/>
        </w:rPr>
        <w:t xml:space="preserve"> od </w:t>
      </w:r>
      <w:r w:rsidR="00F069ED">
        <w:rPr>
          <w:rFonts w:asciiTheme="majorHAnsi" w:hAnsiTheme="majorHAnsi"/>
        </w:rPr>
        <w:t>27.934,30</w:t>
      </w:r>
      <w:r w:rsidR="001603E1">
        <w:rPr>
          <w:rFonts w:asciiTheme="majorHAnsi" w:hAnsiTheme="majorHAnsi"/>
        </w:rPr>
        <w:t xml:space="preserve"> KM.</w:t>
      </w:r>
    </w:p>
    <w:p w14:paraId="7C849F1F" w14:textId="77777777" w:rsidR="00B8211A" w:rsidRPr="004A441F" w:rsidRDefault="00B8211A" w:rsidP="00A0699F">
      <w:pPr>
        <w:pStyle w:val="ListParagraph"/>
        <w:tabs>
          <w:tab w:val="left" w:pos="454"/>
          <w:tab w:val="left" w:pos="3402"/>
        </w:tabs>
        <w:spacing w:before="240" w:line="240" w:lineRule="auto"/>
        <w:ind w:left="0" w:right="284"/>
        <w:jc w:val="both"/>
        <w:rPr>
          <w:rFonts w:asciiTheme="majorHAnsi" w:hAnsiTheme="majorHAnsi"/>
        </w:rPr>
      </w:pPr>
    </w:p>
    <w:p w14:paraId="1CB26CA8" w14:textId="77777777" w:rsidR="00C87BAA" w:rsidRPr="00A0699F" w:rsidRDefault="0018134A" w:rsidP="00A0699F">
      <w:pPr>
        <w:pStyle w:val="NoSpacing"/>
        <w:tabs>
          <w:tab w:val="left" w:pos="6237"/>
        </w:tabs>
        <w:spacing w:line="276" w:lineRule="auto"/>
        <w:jc w:val="both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   </w:t>
      </w:r>
      <w:proofErr w:type="spellStart"/>
      <w:r>
        <w:rPr>
          <w:rFonts w:asciiTheme="majorHAnsi" w:hAnsiTheme="majorHAnsi" w:cs="Times New Roman"/>
          <w:b/>
          <w:i/>
        </w:rPr>
        <w:t>Tabela</w:t>
      </w:r>
      <w:proofErr w:type="spellEnd"/>
      <w:r>
        <w:rPr>
          <w:rFonts w:asciiTheme="majorHAnsi" w:hAnsiTheme="majorHAnsi" w:cs="Times New Roman"/>
          <w:b/>
          <w:i/>
        </w:rPr>
        <w:t xml:space="preserve"> 30</w:t>
      </w:r>
      <w:r w:rsidR="006032D4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6032D4">
        <w:rPr>
          <w:rFonts w:asciiTheme="majorHAnsi" w:hAnsiTheme="majorHAnsi" w:cs="Times New Roman"/>
          <w:b/>
          <w:i/>
        </w:rPr>
        <w:t>Pregled</w:t>
      </w:r>
      <w:proofErr w:type="spellEnd"/>
      <w:r w:rsidR="006032D4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6032D4">
        <w:rPr>
          <w:rFonts w:asciiTheme="majorHAnsi" w:hAnsiTheme="majorHAnsi" w:cs="Times New Roman"/>
          <w:b/>
          <w:i/>
        </w:rPr>
        <w:t>kratkoročnih</w:t>
      </w:r>
      <w:proofErr w:type="spellEnd"/>
      <w:r w:rsidR="006032D4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6032D4">
        <w:rPr>
          <w:rFonts w:asciiTheme="majorHAnsi" w:hAnsiTheme="majorHAnsi" w:cs="Times New Roman"/>
          <w:b/>
          <w:i/>
        </w:rPr>
        <w:t>plasmana</w:t>
      </w:r>
      <w:proofErr w:type="spellEnd"/>
    </w:p>
    <w:tbl>
      <w:tblPr>
        <w:tblW w:w="9283" w:type="dxa"/>
        <w:tblInd w:w="93" w:type="dxa"/>
        <w:tblLook w:val="04A0" w:firstRow="1" w:lastRow="0" w:firstColumn="1" w:lastColumn="0" w:noHBand="0" w:noVBand="1"/>
      </w:tblPr>
      <w:tblGrid>
        <w:gridCol w:w="2106"/>
        <w:gridCol w:w="258"/>
        <w:gridCol w:w="1189"/>
        <w:gridCol w:w="502"/>
        <w:gridCol w:w="1136"/>
        <w:gridCol w:w="2091"/>
        <w:gridCol w:w="1198"/>
        <w:gridCol w:w="837"/>
      </w:tblGrid>
      <w:tr w:rsidR="00C87BAA" w:rsidRPr="00317376" w14:paraId="61A8D306" w14:textId="77777777" w:rsidTr="00C8088A">
        <w:trPr>
          <w:trHeight w:hRule="exact" w:val="22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F1A7D" w14:textId="77777777" w:rsidR="00C87BAA" w:rsidRPr="00317376" w:rsidRDefault="00C87BAA" w:rsidP="0069373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banke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A7DC63" w14:textId="77777777" w:rsidR="00C87BAA" w:rsidRPr="00317376" w:rsidRDefault="00C87BAA" w:rsidP="006937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EBDE5" w14:textId="77777777" w:rsidR="00C87BAA" w:rsidRPr="00317376" w:rsidRDefault="00C87BAA" w:rsidP="0069373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Dat.oroče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87E4D0" w14:textId="77777777" w:rsidR="00C87BAA" w:rsidRPr="00317376" w:rsidRDefault="00C87BAA" w:rsidP="006937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Mj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1EBAF" w14:textId="77777777" w:rsidR="00C87BAA" w:rsidRPr="00317376" w:rsidRDefault="00C87BAA" w:rsidP="006937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Valuta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B769D" w14:textId="77777777" w:rsidR="00C87BAA" w:rsidRPr="00317376" w:rsidRDefault="00C87BAA" w:rsidP="0069373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Br.ugov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216F0" w14:textId="77777777" w:rsidR="00C87BAA" w:rsidRPr="00317376" w:rsidRDefault="00C87BAA" w:rsidP="006937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Iznos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6CDFB" w14:textId="77777777" w:rsidR="00C87BAA" w:rsidRPr="00317376" w:rsidRDefault="00C87BAA" w:rsidP="006937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Kamata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%</w:t>
            </w:r>
          </w:p>
        </w:tc>
      </w:tr>
      <w:tr w:rsidR="00131294" w:rsidRPr="00317376" w14:paraId="3B756470" w14:textId="77777777" w:rsidTr="00C8088A">
        <w:trPr>
          <w:trHeight w:hRule="exact" w:val="22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79E7" w14:textId="7B4AC26C" w:rsidR="00131294" w:rsidRDefault="00F069ED" w:rsidP="0069373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Mf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banka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ad </w:t>
            </w: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5BE6" w14:textId="41E12D6E" w:rsidR="00131294" w:rsidRDefault="00F069ED" w:rsidP="006937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04.09.2019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5D3F" w14:textId="5A3782FD" w:rsidR="00131294" w:rsidRDefault="008D100E" w:rsidP="006937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</w:t>
            </w:r>
            <w:r w:rsidR="00F069ED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19CB" w14:textId="07646621" w:rsidR="00131294" w:rsidRDefault="00F069ED" w:rsidP="006937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04.09.2022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36DC5" w14:textId="3D26D2A2" w:rsidR="00131294" w:rsidRDefault="00F069ED" w:rsidP="00693731">
            <w:pPr>
              <w:spacing w:after="0" w:line="240" w:lineRule="auto"/>
              <w:ind w:right="191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5721025590006892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DD0E" w14:textId="5B3DD22F" w:rsidR="00131294" w:rsidRDefault="00F069ED" w:rsidP="0069373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1.564.664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4EA7" w14:textId="35EC9585" w:rsidR="00131294" w:rsidRDefault="00F069ED" w:rsidP="006937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1,80</w:t>
            </w:r>
          </w:p>
        </w:tc>
      </w:tr>
    </w:tbl>
    <w:p w14:paraId="69E08EE6" w14:textId="0817170E" w:rsidR="00A0699F" w:rsidRPr="00317376" w:rsidRDefault="00A0699F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</w:rPr>
      </w:pPr>
    </w:p>
    <w:p w14:paraId="66D70E5B" w14:textId="77777777" w:rsidR="00A76591" w:rsidRPr="00317376" w:rsidRDefault="003A60BF" w:rsidP="00E416C7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Finansijska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sredstva</w:t>
      </w:r>
      <w:proofErr w:type="spellEnd"/>
    </w:p>
    <w:p w14:paraId="634E9C1D" w14:textId="4F1DDF5E" w:rsidR="000F646A" w:rsidRDefault="00A76591" w:rsidP="000F646A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Pr="00317376">
        <w:rPr>
          <w:rFonts w:asciiTheme="majorHAnsi" w:hAnsiTheme="majorHAnsi" w:cs="Times New Roman"/>
        </w:rPr>
        <w:t>Finansijska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sredstva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kojima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drušvo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raspolaže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akcije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emitenata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koje</w:t>
      </w:r>
      <w:proofErr w:type="spellEnd"/>
      <w:r w:rsidRPr="00317376">
        <w:rPr>
          <w:rFonts w:asciiTheme="majorHAnsi" w:hAnsiTheme="majorHAnsi" w:cs="Times New Roman"/>
        </w:rPr>
        <w:t xml:space="preserve"> se </w:t>
      </w:r>
      <w:proofErr w:type="spellStart"/>
      <w:r w:rsidRPr="00317376">
        <w:rPr>
          <w:rFonts w:asciiTheme="majorHAnsi" w:hAnsiTheme="majorHAnsi" w:cs="Times New Roman"/>
        </w:rPr>
        <w:t>vode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Centralnom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registru</w:t>
      </w:r>
      <w:proofErr w:type="spellEnd"/>
      <w:r w:rsidRPr="00317376">
        <w:rPr>
          <w:rFonts w:asciiTheme="majorHAnsi" w:hAnsiTheme="majorHAnsi" w:cs="Times New Roman"/>
        </w:rPr>
        <w:t xml:space="preserve"> Banja </w:t>
      </w:r>
      <w:proofErr w:type="spellStart"/>
      <w:r w:rsidRPr="00317376">
        <w:rPr>
          <w:rFonts w:asciiTheme="majorHAnsi" w:hAnsiTheme="majorHAnsi" w:cs="Times New Roman"/>
        </w:rPr>
        <w:t>Luka.Izvodom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Centralnog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registra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potvrđeno</w:t>
      </w:r>
      <w:proofErr w:type="spellEnd"/>
      <w:r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stanje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akcija</w:t>
      </w:r>
      <w:proofErr w:type="spellEnd"/>
      <w:r w:rsidR="00C546A0"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sa</w:t>
      </w:r>
      <w:proofErr w:type="spellEnd"/>
      <w:r w:rsidR="007B47A3">
        <w:rPr>
          <w:rFonts w:asciiTheme="majorHAnsi" w:hAnsiTheme="majorHAnsi" w:cs="Times New Roman"/>
        </w:rPr>
        <w:t xml:space="preserve"> </w:t>
      </w:r>
      <w:r w:rsidR="00534A49">
        <w:rPr>
          <w:rFonts w:asciiTheme="majorHAnsi" w:hAnsiTheme="majorHAnsi" w:cs="Times New Roman"/>
        </w:rPr>
        <w:t>31.12.20</w:t>
      </w:r>
      <w:r w:rsidR="00A458CC">
        <w:rPr>
          <w:rFonts w:asciiTheme="majorHAnsi" w:hAnsiTheme="majorHAnsi" w:cs="Times New Roman"/>
        </w:rPr>
        <w:t>2</w:t>
      </w:r>
      <w:r w:rsidR="00AC2062">
        <w:rPr>
          <w:rFonts w:asciiTheme="majorHAnsi" w:hAnsiTheme="majorHAnsi" w:cs="Times New Roman"/>
        </w:rPr>
        <w:t>1</w:t>
      </w:r>
      <w:r w:rsidR="009A0557" w:rsidRPr="00317376">
        <w:rPr>
          <w:rFonts w:asciiTheme="majorHAnsi" w:hAnsiTheme="majorHAnsi" w:cs="Times New Roman"/>
        </w:rPr>
        <w:t xml:space="preserve">. </w:t>
      </w:r>
      <w:proofErr w:type="spellStart"/>
      <w:r w:rsidR="009A0557" w:rsidRPr="00317376">
        <w:rPr>
          <w:rFonts w:asciiTheme="majorHAnsi" w:hAnsiTheme="majorHAnsi" w:cs="Times New Roman"/>
        </w:rPr>
        <w:t>godine</w:t>
      </w:r>
      <w:proofErr w:type="spellEnd"/>
      <w:r w:rsidR="009A0557" w:rsidRPr="00317376">
        <w:rPr>
          <w:rFonts w:asciiTheme="majorHAnsi" w:hAnsiTheme="majorHAnsi" w:cs="Times New Roman"/>
        </w:rPr>
        <w:t xml:space="preserve">. </w:t>
      </w:r>
      <w:proofErr w:type="spellStart"/>
      <w:r w:rsidRPr="00317376">
        <w:rPr>
          <w:rFonts w:asciiTheme="majorHAnsi" w:hAnsiTheme="majorHAnsi" w:cs="Times New Roman"/>
        </w:rPr>
        <w:t>Finansijska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sredstva</w:t>
      </w:r>
      <w:proofErr w:type="spellEnd"/>
      <w:r w:rsidR="00E044A8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Društvo</w:t>
      </w:r>
      <w:proofErr w:type="spellEnd"/>
      <w:r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klasifikovalo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kao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sredstva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namijenjena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317376">
        <w:rPr>
          <w:rFonts w:asciiTheme="majorHAnsi" w:hAnsiTheme="majorHAnsi" w:cs="Times New Roman"/>
        </w:rPr>
        <w:t>trgovanju,vrednovana</w:t>
      </w:r>
      <w:proofErr w:type="spellEnd"/>
      <w:proofErr w:type="gramEnd"/>
      <w:r w:rsidRPr="00317376">
        <w:rPr>
          <w:rFonts w:asciiTheme="majorHAnsi" w:hAnsiTheme="majorHAnsi" w:cs="Times New Roman"/>
        </w:rPr>
        <w:t xml:space="preserve"> po fer </w:t>
      </w:r>
      <w:proofErr w:type="spellStart"/>
      <w:r w:rsidRPr="00317376">
        <w:rPr>
          <w:rFonts w:asciiTheme="majorHAnsi" w:hAnsiTheme="majorHAnsi" w:cs="Times New Roman"/>
        </w:rPr>
        <w:t>vrijednosti</w:t>
      </w:r>
      <w:proofErr w:type="spellEnd"/>
      <w:r w:rsidRPr="00317376">
        <w:rPr>
          <w:rFonts w:asciiTheme="majorHAnsi" w:hAnsiTheme="majorHAnsi" w:cs="Times New Roman"/>
        </w:rPr>
        <w:t xml:space="preserve">  </w:t>
      </w:r>
      <w:proofErr w:type="spellStart"/>
      <w:r w:rsidRPr="00317376">
        <w:rPr>
          <w:rFonts w:asciiTheme="majorHAnsi" w:hAnsiTheme="majorHAnsi" w:cs="Times New Roman"/>
        </w:rPr>
        <w:t>kroz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bilans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uspjeh</w:t>
      </w:r>
      <w:r w:rsidR="0047375E">
        <w:rPr>
          <w:rFonts w:asciiTheme="majorHAnsi" w:hAnsiTheme="majorHAnsi" w:cs="Times New Roman"/>
        </w:rPr>
        <w:t>a</w:t>
      </w:r>
      <w:proofErr w:type="spellEnd"/>
      <w:r w:rsidR="0047375E">
        <w:rPr>
          <w:rFonts w:asciiTheme="majorHAnsi" w:hAnsiTheme="majorHAnsi" w:cs="Times New Roman"/>
        </w:rPr>
        <w:t>.</w:t>
      </w:r>
    </w:p>
    <w:p w14:paraId="59C7E351" w14:textId="77777777" w:rsidR="007B47A3" w:rsidRDefault="007B47A3" w:rsidP="000F646A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Po </w:t>
      </w:r>
      <w:proofErr w:type="spellStart"/>
      <w:r>
        <w:rPr>
          <w:rFonts w:asciiTheme="majorHAnsi" w:hAnsiTheme="majorHAnsi" w:cs="Times New Roman"/>
        </w:rPr>
        <w:t>osnovu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preoblikovanja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gašenja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fonda</w:t>
      </w:r>
      <w:proofErr w:type="spellEnd"/>
      <w:r>
        <w:rPr>
          <w:rFonts w:asciiTheme="majorHAnsi" w:hAnsiTheme="majorHAnsi" w:cs="Times New Roman"/>
        </w:rPr>
        <w:t xml:space="preserve"> INVP,</w:t>
      </w:r>
      <w:r w:rsidR="0021490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Invest nova Bijeljina,</w:t>
      </w:r>
      <w:r w:rsidR="0021490F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Društvu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dodjeljene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akcije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koje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nemaju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vrijednosti</w:t>
      </w:r>
      <w:proofErr w:type="spellEnd"/>
      <w:r>
        <w:rPr>
          <w:rFonts w:asciiTheme="majorHAnsi" w:hAnsiTheme="majorHAnsi" w:cs="Times New Roman"/>
        </w:rPr>
        <w:t>:</w:t>
      </w:r>
      <w:r w:rsidR="0021490F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Jelšingrad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livnica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čelika</w:t>
      </w:r>
      <w:proofErr w:type="spellEnd"/>
      <w:r>
        <w:rPr>
          <w:rFonts w:asciiTheme="majorHAnsi" w:hAnsiTheme="majorHAnsi" w:cs="Times New Roman"/>
        </w:rPr>
        <w:t xml:space="preserve"> ad </w:t>
      </w:r>
      <w:proofErr w:type="spellStart"/>
      <w:proofErr w:type="gramStart"/>
      <w:r w:rsidR="00DF5DC8">
        <w:rPr>
          <w:rFonts w:asciiTheme="majorHAnsi" w:hAnsiTheme="majorHAnsi" w:cs="Times New Roman"/>
        </w:rPr>
        <w:t>B.Luka</w:t>
      </w:r>
      <w:proofErr w:type="spellEnd"/>
      <w:proofErr w:type="gramEnd"/>
      <w:r w:rsidR="00DF5DC8">
        <w:rPr>
          <w:rFonts w:asciiTheme="majorHAnsi" w:hAnsiTheme="majorHAnsi" w:cs="Times New Roman"/>
        </w:rPr>
        <w:t>,</w:t>
      </w:r>
      <w:r w:rsidR="0021490F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Kom</w:t>
      </w:r>
      <w:r w:rsidR="0021490F">
        <w:rPr>
          <w:rFonts w:asciiTheme="majorHAnsi" w:hAnsiTheme="majorHAnsi" w:cs="Times New Roman"/>
        </w:rPr>
        <w:t>p</w:t>
      </w:r>
      <w:r w:rsidR="00DF5DC8">
        <w:rPr>
          <w:rFonts w:asciiTheme="majorHAnsi" w:hAnsiTheme="majorHAnsi" w:cs="Times New Roman"/>
        </w:rPr>
        <w:t>red</w:t>
      </w:r>
      <w:proofErr w:type="spellEnd"/>
      <w:r w:rsidR="00DF5DC8">
        <w:rPr>
          <w:rFonts w:asciiTheme="majorHAnsi" w:hAnsiTheme="majorHAnsi" w:cs="Times New Roman"/>
        </w:rPr>
        <w:t xml:space="preserve"> Ugljevik,</w:t>
      </w:r>
      <w:r w:rsidR="0021490F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Komunalac</w:t>
      </w:r>
      <w:proofErr w:type="spellEnd"/>
      <w:r w:rsidR="00DF5DC8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Foča</w:t>
      </w:r>
      <w:proofErr w:type="spellEnd"/>
      <w:r w:rsidR="00DF5DC8">
        <w:rPr>
          <w:rFonts w:asciiTheme="majorHAnsi" w:hAnsiTheme="majorHAnsi" w:cs="Times New Roman"/>
        </w:rPr>
        <w:t>,</w:t>
      </w:r>
      <w:r w:rsidR="0021490F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Rudnik</w:t>
      </w:r>
      <w:proofErr w:type="spellEnd"/>
      <w:r w:rsidR="00DF5DC8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m.u</w:t>
      </w:r>
      <w:proofErr w:type="spellEnd"/>
      <w:r w:rsidR="00DF5DC8">
        <w:rPr>
          <w:rFonts w:asciiTheme="majorHAnsi" w:hAnsiTheme="majorHAnsi" w:cs="Times New Roman"/>
        </w:rPr>
        <w:t xml:space="preserve">. </w:t>
      </w:r>
      <w:proofErr w:type="spellStart"/>
      <w:r w:rsidR="00DF5DC8">
        <w:rPr>
          <w:rFonts w:asciiTheme="majorHAnsi" w:hAnsiTheme="majorHAnsi" w:cs="Times New Roman"/>
        </w:rPr>
        <w:t>Miljevina</w:t>
      </w:r>
      <w:proofErr w:type="spellEnd"/>
      <w:r w:rsidR="00DF5DC8">
        <w:rPr>
          <w:rFonts w:asciiTheme="majorHAnsi" w:hAnsiTheme="majorHAnsi" w:cs="Times New Roman"/>
        </w:rPr>
        <w:t>,</w:t>
      </w:r>
      <w:r w:rsidR="0021490F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Izvor</w:t>
      </w:r>
      <w:proofErr w:type="spellEnd"/>
      <w:r w:rsidR="00DF5DC8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Pvik</w:t>
      </w:r>
      <w:proofErr w:type="spellEnd"/>
      <w:r w:rsidR="00DF5DC8">
        <w:rPr>
          <w:rFonts w:asciiTheme="majorHAnsi" w:hAnsiTheme="majorHAnsi" w:cs="Times New Roman"/>
        </w:rPr>
        <w:t xml:space="preserve"> </w:t>
      </w:r>
      <w:proofErr w:type="spellStart"/>
      <w:r w:rsidR="00DF5DC8">
        <w:rPr>
          <w:rFonts w:asciiTheme="majorHAnsi" w:hAnsiTheme="majorHAnsi" w:cs="Times New Roman"/>
        </w:rPr>
        <w:t>Foča</w:t>
      </w:r>
      <w:proofErr w:type="spellEnd"/>
      <w:r w:rsidR="00DF5DC8">
        <w:rPr>
          <w:rFonts w:asciiTheme="majorHAnsi" w:hAnsiTheme="majorHAnsi" w:cs="Times New Roman"/>
        </w:rPr>
        <w:t>.</w:t>
      </w:r>
    </w:p>
    <w:p w14:paraId="64689202" w14:textId="77777777" w:rsidR="00815151" w:rsidRPr="00317376" w:rsidRDefault="00E45566" w:rsidP="000F646A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</w:p>
    <w:p w14:paraId="1AB65309" w14:textId="77777777" w:rsidR="003A60BF" w:rsidRPr="00317376" w:rsidRDefault="005230EE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  <w:b/>
          <w:i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870350" w:rsidRPr="00317376">
        <w:rPr>
          <w:rFonts w:asciiTheme="majorHAnsi" w:hAnsiTheme="majorHAnsi" w:cs="Times New Roman"/>
          <w:b/>
        </w:rPr>
        <w:t xml:space="preserve"> </w:t>
      </w:r>
      <w:r w:rsidRPr="00317376">
        <w:rPr>
          <w:rFonts w:asciiTheme="majorHAnsi" w:hAnsiTheme="majorHAnsi" w:cs="Times New Roman"/>
          <w:b/>
        </w:rPr>
        <w:t>3</w:t>
      </w:r>
      <w:r w:rsidR="0018134A">
        <w:rPr>
          <w:rFonts w:asciiTheme="majorHAnsi" w:hAnsiTheme="majorHAnsi" w:cs="Times New Roman"/>
          <w:b/>
        </w:rPr>
        <w:t>1</w:t>
      </w:r>
      <w:r w:rsidR="00D6231B">
        <w:rPr>
          <w:rFonts w:asciiTheme="majorHAnsi" w:hAnsiTheme="majorHAnsi" w:cs="Times New Roman"/>
          <w:b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finansijskih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sredstava</w:t>
      </w:r>
      <w:proofErr w:type="spellEnd"/>
    </w:p>
    <w:tbl>
      <w:tblPr>
        <w:tblW w:w="8998" w:type="dxa"/>
        <w:tblInd w:w="93" w:type="dxa"/>
        <w:tblLook w:val="04A0" w:firstRow="1" w:lastRow="0" w:firstColumn="1" w:lastColumn="0" w:noHBand="0" w:noVBand="1"/>
      </w:tblPr>
      <w:tblGrid>
        <w:gridCol w:w="1427"/>
        <w:gridCol w:w="2817"/>
        <w:gridCol w:w="449"/>
        <w:gridCol w:w="901"/>
        <w:gridCol w:w="939"/>
        <w:gridCol w:w="2465"/>
      </w:tblGrid>
      <w:tr w:rsidR="00BB750C" w:rsidRPr="00317376" w14:paraId="13D00AD2" w14:textId="77777777" w:rsidTr="007B47A3">
        <w:trPr>
          <w:trHeight w:val="2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C40DB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Oznaka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HOV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1016E" w14:textId="77777777" w:rsidR="00BB750C" w:rsidRPr="00317376" w:rsidRDefault="00BB750C" w:rsidP="00BB75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Emitent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093B4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F49D1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Prosj.cij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FA048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Broj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akcija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B4BD54" w14:textId="6498A941" w:rsidR="00BB750C" w:rsidRPr="00317376" w:rsidRDefault="00BB750C" w:rsidP="007B47A3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Vrije.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dan 31.12.</w:t>
            </w:r>
            <w:r w:rsidR="005B349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2021</w:t>
            </w:r>
          </w:p>
        </w:tc>
      </w:tr>
      <w:tr w:rsidR="00BB750C" w:rsidRPr="00317376" w14:paraId="7EBAB5AD" w14:textId="77777777" w:rsidTr="007B47A3">
        <w:trPr>
          <w:trHeight w:val="22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2D2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ŽIPR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6589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Žitopromet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Bijeljina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B0A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967" w14:textId="77777777" w:rsidR="00BB750C" w:rsidRPr="00317376" w:rsidRDefault="007B47A3" w:rsidP="00534A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8E7B" w14:textId="77777777" w:rsidR="00BB750C" w:rsidRPr="00317376" w:rsidRDefault="00BB750C" w:rsidP="00BB750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78969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FB40A" w14:textId="392AE7EC" w:rsidR="00BB750C" w:rsidRPr="00317376" w:rsidRDefault="005B349B" w:rsidP="002517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25.270,08</w:t>
            </w:r>
          </w:p>
        </w:tc>
      </w:tr>
      <w:tr w:rsidR="00BB750C" w:rsidRPr="00317376" w14:paraId="7000287D" w14:textId="77777777" w:rsidTr="007B47A3">
        <w:trPr>
          <w:trHeight w:val="22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594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RFUM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DD70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Rafinerija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ulja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Modriča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D007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B2E" w14:textId="407D8C7F" w:rsidR="00BB750C" w:rsidRPr="00317376" w:rsidRDefault="00BB750C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</w:t>
            </w:r>
            <w:r w:rsidR="007B47A3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</w:t>
            </w:r>
            <w:r w:rsidR="005B349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5700" w14:textId="77777777" w:rsidR="00BB750C" w:rsidRPr="00317376" w:rsidRDefault="00BB750C" w:rsidP="00BB750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152000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252D3" w14:textId="0C59369E" w:rsidR="00BB750C" w:rsidRPr="00317376" w:rsidRDefault="005B349B" w:rsidP="002517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7.904,00</w:t>
            </w:r>
          </w:p>
        </w:tc>
      </w:tr>
      <w:tr w:rsidR="00BB750C" w:rsidRPr="00317376" w14:paraId="03EAAC19" w14:textId="77777777" w:rsidTr="007B47A3">
        <w:trPr>
          <w:trHeight w:val="22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A52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HEDR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3FD2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Hidro.el.na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Drini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Višegrad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192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669" w14:textId="7EDD679B" w:rsidR="00BB750C" w:rsidRPr="00317376" w:rsidRDefault="00EF25B1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</w:t>
            </w:r>
            <w:r w:rsidR="00652D09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  <w:r w:rsidR="005B349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</w:t>
            </w:r>
            <w:r w:rsidR="00D238DC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1AB65" w14:textId="77777777" w:rsidR="00BB750C" w:rsidRPr="00317376" w:rsidRDefault="00BB750C" w:rsidP="00BB750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92844" w14:textId="1A4FA40B" w:rsidR="00BB750C" w:rsidRPr="00317376" w:rsidRDefault="005B349B" w:rsidP="002517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543,27</w:t>
            </w:r>
          </w:p>
        </w:tc>
      </w:tr>
      <w:tr w:rsidR="00277137" w:rsidRPr="00317376" w14:paraId="13C86E97" w14:textId="77777777" w:rsidTr="007B47A3">
        <w:trPr>
          <w:trHeight w:val="22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E411" w14:textId="77777777" w:rsidR="00277137" w:rsidRPr="00317376" w:rsidRDefault="00277137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INOP-U-A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247BB" w14:textId="77777777" w:rsidR="00277137" w:rsidRPr="00317376" w:rsidRDefault="00277137" w:rsidP="0032212B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DUIF-Invest nova u </w:t>
            </w:r>
            <w:proofErr w:type="spellStart"/>
            <w:r w:rsidR="0032212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preo.ob</w:t>
            </w:r>
            <w:proofErr w:type="spellEnd"/>
            <w:r w:rsidR="0032212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8575" w14:textId="77777777" w:rsidR="00277137" w:rsidRPr="00317376" w:rsidRDefault="00277137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C002" w14:textId="305FFA8A" w:rsidR="00277137" w:rsidRPr="00317376" w:rsidRDefault="00277137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</w:t>
            </w:r>
            <w:r w:rsidR="005B349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1844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4D2CA" w14:textId="77777777" w:rsidR="00277137" w:rsidRPr="00317376" w:rsidRDefault="00277137" w:rsidP="0027713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7919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73C7C" w14:textId="0231C5F3" w:rsidR="00277137" w:rsidRPr="00317376" w:rsidRDefault="005B349B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1.460,26</w:t>
            </w:r>
          </w:p>
        </w:tc>
      </w:tr>
      <w:tr w:rsidR="00BB750C" w:rsidRPr="00317376" w14:paraId="5B5DE41F" w14:textId="77777777" w:rsidTr="007B47A3">
        <w:trPr>
          <w:trHeight w:val="2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4EFB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RNAF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A888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Rafinerija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nafte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Brod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4FD6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3D5" w14:textId="7558263C" w:rsidR="00BB750C" w:rsidRPr="00317376" w:rsidRDefault="00EF25B1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</w:t>
            </w:r>
            <w:r w:rsidR="005B349B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59F9" w14:textId="77777777" w:rsidR="00BB750C" w:rsidRPr="00317376" w:rsidRDefault="00BB750C" w:rsidP="00BB750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110317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C65E5" w14:textId="13CD67C0" w:rsidR="00BB750C" w:rsidRPr="00317376" w:rsidRDefault="005B349B" w:rsidP="002517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1.103,17</w:t>
            </w:r>
          </w:p>
        </w:tc>
      </w:tr>
      <w:tr w:rsidR="00BB750C" w:rsidRPr="00317376" w14:paraId="4626A5C2" w14:textId="77777777" w:rsidTr="007B47A3">
        <w:trPr>
          <w:trHeight w:val="2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29D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</w:rPr>
              <w:t>PTRL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E359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Petrol (NESTRO)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DA9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516" w14:textId="1FD54EF8" w:rsidR="00BB750C" w:rsidRPr="00317376" w:rsidRDefault="005B349B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C250" w14:textId="77777777" w:rsidR="00BB750C" w:rsidRPr="00317376" w:rsidRDefault="00BB750C" w:rsidP="00BB750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11679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D15B5" w14:textId="2D2C2EAD" w:rsidR="00277137" w:rsidRPr="00317376" w:rsidRDefault="005B349B" w:rsidP="00652D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8.525,67</w:t>
            </w:r>
          </w:p>
        </w:tc>
      </w:tr>
      <w:tr w:rsidR="00BB750C" w:rsidRPr="00317376" w14:paraId="636B0134" w14:textId="77777777" w:rsidTr="007B47A3">
        <w:trPr>
          <w:trHeight w:val="2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B1E329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47402" w14:textId="77777777" w:rsidR="00BB750C" w:rsidRPr="00317376" w:rsidRDefault="00BB750C" w:rsidP="00BB75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C361F2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14600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37339B" w14:textId="77777777" w:rsidR="00BB750C" w:rsidRPr="00317376" w:rsidRDefault="00BB750C" w:rsidP="00BB750C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4C3B7B3" w14:textId="0FFF0F23" w:rsidR="00BB750C" w:rsidRPr="00317376" w:rsidRDefault="005B349B" w:rsidP="002517A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44.806,45</w:t>
            </w:r>
          </w:p>
        </w:tc>
      </w:tr>
    </w:tbl>
    <w:p w14:paraId="1B1A040E" w14:textId="77777777" w:rsidR="0044724E" w:rsidRDefault="0044724E" w:rsidP="0044724E">
      <w:pPr>
        <w:pStyle w:val="ListParagraph"/>
        <w:spacing w:line="360" w:lineRule="auto"/>
        <w:ind w:left="0"/>
        <w:rPr>
          <w:rFonts w:asciiTheme="majorHAnsi" w:hAnsiTheme="majorHAnsi"/>
          <w:b/>
        </w:rPr>
      </w:pPr>
    </w:p>
    <w:p w14:paraId="501A5098" w14:textId="77777777" w:rsidR="00661DC9" w:rsidRPr="00317376" w:rsidRDefault="00073253" w:rsidP="00E416C7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Gotovinski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ekvivalenti</w:t>
      </w:r>
      <w:proofErr w:type="spellEnd"/>
      <w:r w:rsidR="0091353B" w:rsidRPr="00317376">
        <w:rPr>
          <w:rFonts w:asciiTheme="majorHAnsi" w:hAnsiTheme="majorHAnsi"/>
          <w:b/>
        </w:rPr>
        <w:t xml:space="preserve"> – </w:t>
      </w:r>
      <w:proofErr w:type="spellStart"/>
      <w:r w:rsidR="00746191" w:rsidRPr="00317376">
        <w:rPr>
          <w:rFonts w:asciiTheme="majorHAnsi" w:hAnsiTheme="majorHAnsi"/>
          <w:b/>
        </w:rPr>
        <w:t>gotovina</w:t>
      </w:r>
      <w:proofErr w:type="spellEnd"/>
    </w:p>
    <w:p w14:paraId="1C92CA50" w14:textId="77777777" w:rsidR="00795358" w:rsidRPr="00317376" w:rsidRDefault="0091353B" w:rsidP="005A77DD">
      <w:pPr>
        <w:pStyle w:val="ListParagraph"/>
        <w:ind w:left="0"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Sredstava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računu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visini</w:t>
      </w:r>
      <w:proofErr w:type="spellEnd"/>
      <w:r w:rsidRPr="00317376">
        <w:rPr>
          <w:rFonts w:asciiTheme="majorHAnsi" w:hAnsiTheme="majorHAnsi" w:cs="Times New Roman"/>
        </w:rPr>
        <w:t xml:space="preserve"> 10% </w:t>
      </w:r>
      <w:proofErr w:type="spellStart"/>
      <w:r w:rsidRPr="00317376">
        <w:rPr>
          <w:rFonts w:asciiTheme="majorHAnsi" w:hAnsiTheme="majorHAnsi" w:cs="Times New Roman"/>
        </w:rPr>
        <w:t>od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tehničkih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rezervi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služe</w:t>
      </w:r>
      <w:proofErr w:type="spellEnd"/>
      <w:r w:rsidRPr="00317376">
        <w:rPr>
          <w:rFonts w:asciiTheme="majorHAnsi" w:hAnsiTheme="majorHAnsi" w:cs="Times New Roman"/>
        </w:rPr>
        <w:t xml:space="preserve"> za </w:t>
      </w:r>
      <w:proofErr w:type="spellStart"/>
      <w:r w:rsidRPr="00317376">
        <w:rPr>
          <w:rFonts w:asciiTheme="majorHAnsi" w:hAnsiTheme="majorHAnsi" w:cs="Times New Roman"/>
        </w:rPr>
        <w:t>pokriće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istih</w:t>
      </w:r>
      <w:proofErr w:type="spellEnd"/>
      <w:r w:rsidRPr="00317376">
        <w:rPr>
          <w:rFonts w:asciiTheme="majorHAnsi" w:hAnsiTheme="majorHAnsi" w:cs="Times New Roman"/>
        </w:rPr>
        <w:t xml:space="preserve"> a </w:t>
      </w:r>
      <w:proofErr w:type="spellStart"/>
      <w:r w:rsidRPr="00317376">
        <w:rPr>
          <w:rFonts w:asciiTheme="majorHAnsi" w:hAnsiTheme="majorHAnsi" w:cs="Times New Roman"/>
        </w:rPr>
        <w:t>prema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505B83" w:rsidRPr="00317376">
        <w:rPr>
          <w:rFonts w:ascii="Arial" w:hAnsi="Arial" w:cs="Arial"/>
        </w:rPr>
        <w:t>"</w:t>
      </w:r>
      <w:proofErr w:type="spellStart"/>
      <w:r w:rsidRPr="00317376">
        <w:rPr>
          <w:rFonts w:asciiTheme="majorHAnsi" w:hAnsiTheme="majorHAnsi" w:cs="Times New Roman"/>
        </w:rPr>
        <w:t>Pravilniku</w:t>
      </w:r>
      <w:proofErr w:type="spellEnd"/>
      <w:r w:rsidRPr="00317376">
        <w:rPr>
          <w:rFonts w:asciiTheme="majorHAnsi" w:hAnsiTheme="majorHAnsi" w:cs="Times New Roman"/>
        </w:rPr>
        <w:t xml:space="preserve"> o </w:t>
      </w:r>
      <w:proofErr w:type="spellStart"/>
      <w:r w:rsidR="00505B83" w:rsidRPr="00317376">
        <w:rPr>
          <w:rFonts w:asciiTheme="majorHAnsi" w:hAnsiTheme="majorHAnsi" w:cs="Times New Roman"/>
        </w:rPr>
        <w:t>ulaganju</w:t>
      </w:r>
      <w:proofErr w:type="spellEnd"/>
      <w:r w:rsidR="00505B83" w:rsidRPr="00317376">
        <w:rPr>
          <w:rFonts w:asciiTheme="majorHAnsi" w:hAnsiTheme="majorHAnsi" w:cs="Times New Roman"/>
        </w:rPr>
        <w:t xml:space="preserve"> </w:t>
      </w:r>
      <w:proofErr w:type="spellStart"/>
      <w:r w:rsidR="00505B83" w:rsidRPr="00317376">
        <w:rPr>
          <w:rFonts w:asciiTheme="majorHAnsi" w:hAnsiTheme="majorHAnsi" w:cs="Times New Roman"/>
        </w:rPr>
        <w:t>sredstava</w:t>
      </w:r>
      <w:proofErr w:type="spellEnd"/>
      <w:r w:rsidR="00505B83" w:rsidRPr="00317376">
        <w:rPr>
          <w:rFonts w:asciiTheme="majorHAnsi" w:hAnsiTheme="majorHAnsi" w:cs="Times New Roman"/>
        </w:rPr>
        <w:t xml:space="preserve"> </w:t>
      </w:r>
      <w:proofErr w:type="spellStart"/>
      <w:r w:rsidR="00505B83" w:rsidRPr="00317376">
        <w:rPr>
          <w:rFonts w:asciiTheme="majorHAnsi" w:hAnsiTheme="majorHAnsi" w:cs="Times New Roman"/>
        </w:rPr>
        <w:t>društava</w:t>
      </w:r>
      <w:proofErr w:type="spellEnd"/>
      <w:r w:rsidR="00505B83" w:rsidRPr="00317376">
        <w:rPr>
          <w:rFonts w:asciiTheme="majorHAnsi" w:hAnsiTheme="majorHAnsi" w:cs="Times New Roman"/>
        </w:rPr>
        <w:t xml:space="preserve"> za </w:t>
      </w:r>
      <w:proofErr w:type="spellStart"/>
      <w:r w:rsidR="00505B83" w:rsidRPr="00317376">
        <w:rPr>
          <w:rFonts w:asciiTheme="majorHAnsi" w:hAnsiTheme="majorHAnsi" w:cs="Times New Roman"/>
        </w:rPr>
        <w:t>osiguranje</w:t>
      </w:r>
      <w:proofErr w:type="spellEnd"/>
      <w:r w:rsidR="00505B83" w:rsidRPr="00317376">
        <w:rPr>
          <w:rFonts w:ascii="Arial" w:hAnsi="Arial" w:cs="Arial"/>
        </w:rPr>
        <w:t>"</w:t>
      </w:r>
      <w:r w:rsidRPr="00317376">
        <w:rPr>
          <w:rFonts w:asciiTheme="majorHAnsi" w:hAnsiTheme="majorHAnsi" w:cs="Times New Roman"/>
        </w:rPr>
        <w:t>.</w:t>
      </w:r>
    </w:p>
    <w:p w14:paraId="4668128A" w14:textId="77777777" w:rsidR="00073253" w:rsidRPr="00317376" w:rsidRDefault="00AF2A01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  <w:b/>
          <w:i/>
        </w:rPr>
      </w:pPr>
      <w:proofErr w:type="spell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="00F9747D">
        <w:rPr>
          <w:rFonts w:asciiTheme="majorHAnsi" w:hAnsiTheme="majorHAnsi" w:cs="Times New Roman"/>
          <w:b/>
        </w:rPr>
        <w:t xml:space="preserve"> </w:t>
      </w:r>
      <w:r w:rsidRPr="00317376">
        <w:rPr>
          <w:rFonts w:asciiTheme="majorHAnsi" w:hAnsiTheme="majorHAnsi" w:cs="Times New Roman"/>
          <w:b/>
        </w:rPr>
        <w:t>3</w:t>
      </w:r>
      <w:r w:rsidR="0018134A">
        <w:rPr>
          <w:rFonts w:asciiTheme="majorHAnsi" w:hAnsiTheme="majorHAnsi" w:cs="Times New Roman"/>
          <w:b/>
        </w:rPr>
        <w:t>2</w:t>
      </w:r>
      <w:r w:rsidR="00041FB8" w:rsidRPr="00317376">
        <w:rPr>
          <w:rFonts w:asciiTheme="majorHAnsi" w:hAnsiTheme="majorHAnsi" w:cs="Times New Roman"/>
          <w:b/>
        </w:rPr>
        <w:t xml:space="preserve"> 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sredstava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na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transakcionim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računima</w:t>
      </w:r>
      <w:proofErr w:type="spellEnd"/>
    </w:p>
    <w:tbl>
      <w:tblPr>
        <w:tblW w:w="9067" w:type="dxa"/>
        <w:tblInd w:w="93" w:type="dxa"/>
        <w:tblLook w:val="04A0" w:firstRow="1" w:lastRow="0" w:firstColumn="1" w:lastColumn="0" w:noHBand="0" w:noVBand="1"/>
      </w:tblPr>
      <w:tblGrid>
        <w:gridCol w:w="3031"/>
        <w:gridCol w:w="314"/>
        <w:gridCol w:w="743"/>
        <w:gridCol w:w="285"/>
        <w:gridCol w:w="1597"/>
        <w:gridCol w:w="1151"/>
        <w:gridCol w:w="1946"/>
      </w:tblGrid>
      <w:tr w:rsidR="00746191" w:rsidRPr="00317376" w14:paraId="1D32543B" w14:textId="77777777" w:rsidTr="00C8088A">
        <w:trPr>
          <w:trHeight w:hRule="exact" w:val="255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C09CF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banke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0FD39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6F684C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00F75E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Redovan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račun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1E76C4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Devizni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r.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EF7B9" w14:textId="77777777" w:rsidR="00746191" w:rsidRPr="00317376" w:rsidRDefault="00746191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</w:p>
        </w:tc>
      </w:tr>
      <w:tr w:rsidR="00746191" w:rsidRPr="00317376" w14:paraId="62B5891B" w14:textId="77777777" w:rsidTr="00C8088A">
        <w:trPr>
          <w:trHeight w:hRule="exact" w:val="255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6195D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Nova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banka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ad Bijeljina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046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FA90" w14:textId="5BB54C6B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1.084.803,35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2427A" w14:textId="1BCAEDBD" w:rsidR="00746191" w:rsidRPr="00317376" w:rsidRDefault="00560D7D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3.983,93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05D5" w14:textId="600A426B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1.088.787,28</w:t>
            </w:r>
          </w:p>
        </w:tc>
      </w:tr>
      <w:tr w:rsidR="00746191" w:rsidRPr="00317376" w14:paraId="4079929B" w14:textId="77777777" w:rsidTr="00C8088A">
        <w:trPr>
          <w:trHeight w:hRule="exact" w:val="255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AAA5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Sberbank ad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73FA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736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40D7" w14:textId="1A2B3012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100.073,92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16A38" w14:textId="53B42AAB" w:rsidR="00746191" w:rsidRPr="00317376" w:rsidRDefault="00560D7D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29.633,40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D8AF" w14:textId="0418EDEB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129.707,32</w:t>
            </w:r>
          </w:p>
        </w:tc>
      </w:tr>
      <w:tr w:rsidR="00746191" w:rsidRPr="00317376" w14:paraId="46D1D46D" w14:textId="77777777" w:rsidTr="00C8088A">
        <w:trPr>
          <w:trHeight w:hRule="exact" w:val="255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26C4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Razvojna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Banka ad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A9B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D823" w14:textId="381C7462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37.087,69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789A9" w14:textId="77777777" w:rsidR="00746191" w:rsidRPr="00317376" w:rsidRDefault="00746191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F528" w14:textId="4FB9B976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37.087,69</w:t>
            </w:r>
          </w:p>
        </w:tc>
      </w:tr>
      <w:tr w:rsidR="00746191" w:rsidRPr="00317376" w14:paraId="6F85825D" w14:textId="77777777" w:rsidTr="00C8088A">
        <w:trPr>
          <w:trHeight w:hRule="exact" w:val="255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2BB7" w14:textId="77777777" w:rsidR="00746191" w:rsidRPr="00317376" w:rsidRDefault="00C57DE9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Zirat</w:t>
            </w:r>
            <w:proofErr w:type="spellEnd"/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bank dd Sarajevo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EAD" w14:textId="77777777" w:rsidR="00746191" w:rsidRPr="00317376" w:rsidRDefault="00746191" w:rsidP="007461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0525" w14:textId="7E4A025E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9.383,80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757D9" w14:textId="77777777" w:rsidR="00746191" w:rsidRPr="00317376" w:rsidRDefault="00746191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FFF7" w14:textId="13257F1D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9.383,80</w:t>
            </w:r>
          </w:p>
        </w:tc>
      </w:tr>
      <w:tr w:rsidR="00746191" w:rsidRPr="00317376" w14:paraId="46B2F8E4" w14:textId="77777777" w:rsidTr="00C8088A">
        <w:trPr>
          <w:trHeight w:hRule="exact" w:val="255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2F9B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Komercijalna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Banka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709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1322" w14:textId="3961A999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31.534,73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0E866" w14:textId="77777777" w:rsidR="00746191" w:rsidRPr="00317376" w:rsidRDefault="00746191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845E" w14:textId="067F043F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31.534,73</w:t>
            </w:r>
          </w:p>
        </w:tc>
      </w:tr>
      <w:tr w:rsidR="007130A7" w:rsidRPr="00317376" w14:paraId="2C8D69B5" w14:textId="77777777" w:rsidTr="00C8088A">
        <w:trPr>
          <w:trHeight w:hRule="exact" w:val="255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32E80" w14:textId="77777777" w:rsidR="007130A7" w:rsidRPr="00317376" w:rsidRDefault="007130A7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Intesa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sanpaolo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dd Sarajevo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BBF04" w14:textId="77777777" w:rsidR="007130A7" w:rsidRPr="00317376" w:rsidRDefault="007130A7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C01D" w14:textId="77777777" w:rsidR="007130A7" w:rsidRPr="00317376" w:rsidRDefault="007130A7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F333" w14:textId="4EFFAC43" w:rsidR="007130A7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119,22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BD20" w14:textId="15869386" w:rsidR="007130A7" w:rsidRPr="00317376" w:rsidRDefault="00560D7D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97.710,12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470C" w14:textId="419CCC22" w:rsidR="007130A7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97.829,34</w:t>
            </w:r>
          </w:p>
        </w:tc>
      </w:tr>
      <w:tr w:rsidR="00746191" w:rsidRPr="00317376" w14:paraId="19D9A748" w14:textId="77777777" w:rsidTr="00C8088A">
        <w:trPr>
          <w:trHeight w:hRule="exact" w:val="255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1022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Mf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Banka ad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B7DA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552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1D6F" w14:textId="01F94CD6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2.147,90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71294" w14:textId="24D48D91" w:rsidR="00746191" w:rsidRPr="00317376" w:rsidRDefault="00560D7D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233.093,18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76C8" w14:textId="5B82A8A5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235.241,08</w:t>
            </w:r>
          </w:p>
        </w:tc>
      </w:tr>
      <w:tr w:rsidR="00746191" w:rsidRPr="00317376" w14:paraId="547F21A6" w14:textId="77777777" w:rsidTr="00C8088A">
        <w:trPr>
          <w:trHeight w:hRule="exact" w:val="255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39B7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Uni credit bank ad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B.Luka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030A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5D24" w14:textId="3D671093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44.459,18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904FE" w14:textId="15C5C80A" w:rsidR="00746191" w:rsidRPr="00317376" w:rsidRDefault="00560D7D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514,77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7917" w14:textId="06CAE0A5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44.973,95</w:t>
            </w:r>
          </w:p>
        </w:tc>
      </w:tr>
      <w:tr w:rsidR="00746191" w:rsidRPr="00317376" w14:paraId="18B10BFD" w14:textId="77777777" w:rsidTr="00C8088A">
        <w:trPr>
          <w:trHeight w:hRule="exact" w:val="2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AC349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Blagajna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28329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AC37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82B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00AE" w14:textId="112F929B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26,43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3051B" w14:textId="77777777" w:rsidR="00746191" w:rsidRPr="00317376" w:rsidRDefault="00746191" w:rsidP="00C4333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93E2" w14:textId="01A19A67" w:rsidR="007043D7" w:rsidRPr="00317376" w:rsidRDefault="00560D7D" w:rsidP="007043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26,43</w:t>
            </w:r>
          </w:p>
        </w:tc>
      </w:tr>
      <w:tr w:rsidR="00746191" w:rsidRPr="00317376" w14:paraId="32CDC0FA" w14:textId="77777777" w:rsidTr="00C8088A">
        <w:trPr>
          <w:trHeight w:hRule="exact" w:val="2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2595F1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61EC2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6DB02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CB018" w14:textId="77777777" w:rsidR="00746191" w:rsidRPr="00317376" w:rsidRDefault="00746191" w:rsidP="00746191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CC76C9" w14:textId="5DDFDDA2" w:rsidR="00746191" w:rsidRPr="00317376" w:rsidRDefault="005B349B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1.309.636,22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F5F6C6" w14:textId="75A6687F" w:rsidR="00746191" w:rsidRPr="00317376" w:rsidRDefault="00560D7D" w:rsidP="007461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364.935,40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091093" w14:textId="61A3487A" w:rsidR="00746191" w:rsidRPr="00317376" w:rsidRDefault="00560D7D" w:rsidP="00746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1.674.571,62</w:t>
            </w:r>
          </w:p>
        </w:tc>
      </w:tr>
    </w:tbl>
    <w:p w14:paraId="7E373976" w14:textId="77777777" w:rsidR="00317B35" w:rsidRPr="00317376" w:rsidRDefault="00317B35" w:rsidP="00E416C7">
      <w:pPr>
        <w:pStyle w:val="NoSpacing"/>
        <w:numPr>
          <w:ilvl w:val="0"/>
          <w:numId w:val="4"/>
        </w:numPr>
        <w:tabs>
          <w:tab w:val="left" w:pos="720"/>
          <w:tab w:val="left" w:pos="6237"/>
        </w:tabs>
        <w:ind w:left="0" w:firstLine="0"/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Vremenska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razgraničenja</w:t>
      </w:r>
      <w:proofErr w:type="spellEnd"/>
    </w:p>
    <w:p w14:paraId="27A45649" w14:textId="38587BA7" w:rsidR="00317B35" w:rsidRPr="00317376" w:rsidRDefault="009B61E4" w:rsidP="00973C69">
      <w:pPr>
        <w:pStyle w:val="NoSpacing"/>
        <w:tabs>
          <w:tab w:val="left" w:pos="720"/>
          <w:tab w:val="left" w:pos="6237"/>
        </w:tabs>
        <w:spacing w:line="240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317B35" w:rsidRPr="00317376">
        <w:rPr>
          <w:rFonts w:asciiTheme="majorHAnsi" w:hAnsiTheme="majorHAnsi" w:cs="Times New Roman"/>
        </w:rPr>
        <w:t>Vremenska</w:t>
      </w:r>
      <w:proofErr w:type="spellEnd"/>
      <w:r w:rsidR="00317B35" w:rsidRPr="00317376">
        <w:rPr>
          <w:rFonts w:asciiTheme="majorHAnsi" w:hAnsiTheme="majorHAnsi" w:cs="Times New Roman"/>
        </w:rPr>
        <w:t xml:space="preserve"> </w:t>
      </w:r>
      <w:proofErr w:type="spellStart"/>
      <w:r w:rsidR="00317B35" w:rsidRPr="00317376">
        <w:rPr>
          <w:rFonts w:asciiTheme="majorHAnsi" w:hAnsiTheme="majorHAnsi" w:cs="Times New Roman"/>
        </w:rPr>
        <w:t>razgran</w:t>
      </w:r>
      <w:r w:rsidR="00BE1846" w:rsidRPr="00317376">
        <w:rPr>
          <w:rFonts w:asciiTheme="majorHAnsi" w:hAnsiTheme="majorHAnsi" w:cs="Times New Roman"/>
        </w:rPr>
        <w:t>ičenja</w:t>
      </w:r>
      <w:proofErr w:type="spellEnd"/>
      <w:r w:rsidR="00BE1846" w:rsidRPr="00317376">
        <w:rPr>
          <w:rFonts w:asciiTheme="majorHAnsi" w:hAnsiTheme="majorHAnsi" w:cs="Times New Roman"/>
        </w:rPr>
        <w:t xml:space="preserve"> </w:t>
      </w:r>
      <w:proofErr w:type="spellStart"/>
      <w:r w:rsidR="00BE1846" w:rsidRPr="00317376">
        <w:rPr>
          <w:rFonts w:asciiTheme="majorHAnsi" w:hAnsiTheme="majorHAnsi" w:cs="Times New Roman"/>
        </w:rPr>
        <w:t>iznose</w:t>
      </w:r>
      <w:proofErr w:type="spellEnd"/>
      <w:r w:rsidR="00BE1846" w:rsidRPr="00317376">
        <w:rPr>
          <w:rFonts w:asciiTheme="majorHAnsi" w:hAnsiTheme="majorHAnsi" w:cs="Times New Roman"/>
        </w:rPr>
        <w:t xml:space="preserve"> </w:t>
      </w:r>
      <w:r w:rsidR="007B53A5">
        <w:rPr>
          <w:rFonts w:asciiTheme="majorHAnsi" w:hAnsiTheme="majorHAnsi" w:cs="Times New Roman"/>
        </w:rPr>
        <w:t>157.973,88</w:t>
      </w:r>
      <w:r w:rsidR="00983705">
        <w:rPr>
          <w:rFonts w:asciiTheme="majorHAnsi" w:hAnsiTheme="majorHAnsi" w:cs="Times New Roman"/>
        </w:rPr>
        <w:t xml:space="preserve"> </w:t>
      </w:r>
      <w:r w:rsidR="00ED4D5A" w:rsidRPr="00317376">
        <w:rPr>
          <w:rFonts w:asciiTheme="majorHAnsi" w:hAnsiTheme="majorHAnsi" w:cs="Times New Roman"/>
        </w:rPr>
        <w:t>KM</w:t>
      </w:r>
      <w:r w:rsidR="007043D7" w:rsidRPr="00317376">
        <w:rPr>
          <w:rFonts w:asciiTheme="majorHAnsi" w:hAnsiTheme="majorHAnsi" w:cs="Times New Roman"/>
        </w:rPr>
        <w:t xml:space="preserve"> a</w:t>
      </w:r>
      <w:r w:rsidR="00175A2D" w:rsidRPr="00317376">
        <w:rPr>
          <w:rFonts w:asciiTheme="majorHAnsi" w:hAnsiTheme="majorHAnsi" w:cs="Times New Roman"/>
        </w:rPr>
        <w:t xml:space="preserve"> </w:t>
      </w:r>
      <w:proofErr w:type="spellStart"/>
      <w:r w:rsidR="00175A2D" w:rsidRPr="00317376">
        <w:rPr>
          <w:rFonts w:asciiTheme="majorHAnsi" w:hAnsiTheme="majorHAnsi" w:cs="Times New Roman"/>
        </w:rPr>
        <w:t>čine</w:t>
      </w:r>
      <w:proofErr w:type="spellEnd"/>
      <w:r w:rsidR="00175A2D" w:rsidRPr="00317376">
        <w:rPr>
          <w:rFonts w:asciiTheme="majorHAnsi" w:hAnsiTheme="majorHAnsi" w:cs="Times New Roman"/>
        </w:rPr>
        <w:t xml:space="preserve"> </w:t>
      </w:r>
      <w:proofErr w:type="spellStart"/>
      <w:r w:rsidR="00175A2D" w:rsidRPr="00317376">
        <w:rPr>
          <w:rFonts w:asciiTheme="majorHAnsi" w:hAnsiTheme="majorHAnsi" w:cs="Times New Roman"/>
        </w:rPr>
        <w:t>ih</w:t>
      </w:r>
      <w:proofErr w:type="spellEnd"/>
      <w:r w:rsidR="00317B35" w:rsidRPr="00317376">
        <w:rPr>
          <w:rFonts w:asciiTheme="majorHAnsi" w:hAnsiTheme="majorHAnsi" w:cs="Times New Roman"/>
        </w:rPr>
        <w:t>:</w:t>
      </w:r>
    </w:p>
    <w:p w14:paraId="668EF014" w14:textId="76818DA4" w:rsidR="00BE1846" w:rsidRPr="00317376" w:rsidRDefault="00317B35" w:rsidP="00E416C7">
      <w:pPr>
        <w:pStyle w:val="NoSpacing"/>
        <w:numPr>
          <w:ilvl w:val="0"/>
          <w:numId w:val="8"/>
        </w:numPr>
        <w:tabs>
          <w:tab w:val="left" w:pos="6237"/>
        </w:tabs>
        <w:spacing w:line="240" w:lineRule="auto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Kamate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317376">
        <w:rPr>
          <w:rFonts w:asciiTheme="majorHAnsi" w:hAnsiTheme="majorHAnsi" w:cs="Times New Roman"/>
        </w:rPr>
        <w:t>depozite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7043D7" w:rsidRPr="00317376">
        <w:rPr>
          <w:rFonts w:asciiTheme="majorHAnsi" w:hAnsiTheme="majorHAnsi" w:cs="Times New Roman"/>
        </w:rPr>
        <w:t xml:space="preserve"> u</w:t>
      </w:r>
      <w:proofErr w:type="gramEnd"/>
      <w:r w:rsidR="007043D7" w:rsidRPr="00317376">
        <w:rPr>
          <w:rFonts w:asciiTheme="majorHAnsi" w:hAnsiTheme="majorHAnsi" w:cs="Times New Roman"/>
        </w:rPr>
        <w:t xml:space="preserve"> </w:t>
      </w:r>
      <w:proofErr w:type="spellStart"/>
      <w:r w:rsidR="007043D7" w:rsidRPr="00317376">
        <w:rPr>
          <w:rFonts w:asciiTheme="majorHAnsi" w:hAnsiTheme="majorHAnsi" w:cs="Times New Roman"/>
        </w:rPr>
        <w:t>iznosu</w:t>
      </w:r>
      <w:proofErr w:type="spellEnd"/>
      <w:r w:rsidR="007043D7" w:rsidRPr="00317376">
        <w:rPr>
          <w:rFonts w:asciiTheme="majorHAnsi" w:hAnsiTheme="majorHAnsi" w:cs="Times New Roman"/>
        </w:rPr>
        <w:t xml:space="preserve"> od </w:t>
      </w:r>
      <w:r w:rsidR="007B53A5">
        <w:rPr>
          <w:rFonts w:asciiTheme="majorHAnsi" w:hAnsiTheme="majorHAnsi" w:cs="Times New Roman"/>
        </w:rPr>
        <w:t>16.224,67</w:t>
      </w:r>
      <w:r w:rsidR="00ED4D5A" w:rsidRPr="00317376">
        <w:rPr>
          <w:rFonts w:asciiTheme="majorHAnsi" w:hAnsiTheme="majorHAnsi" w:cs="Times New Roman"/>
        </w:rPr>
        <w:t xml:space="preserve"> </w:t>
      </w:r>
      <w:proofErr w:type="spellStart"/>
      <w:r w:rsidR="00ED4D5A" w:rsidRPr="00317376">
        <w:rPr>
          <w:rFonts w:asciiTheme="majorHAnsi" w:hAnsiTheme="majorHAnsi" w:cs="Times New Roman"/>
        </w:rPr>
        <w:t>KM</w:t>
      </w:r>
      <w:r w:rsidR="007043D7" w:rsidRPr="00317376">
        <w:rPr>
          <w:rFonts w:asciiTheme="majorHAnsi" w:hAnsiTheme="majorHAnsi" w:cs="Times New Roman"/>
        </w:rPr>
        <w:t>,knjižene</w:t>
      </w:r>
      <w:proofErr w:type="spellEnd"/>
      <w:r w:rsidR="007043D7" w:rsidRPr="00317376">
        <w:rPr>
          <w:rFonts w:asciiTheme="majorHAnsi" w:hAnsiTheme="majorHAnsi" w:cs="Times New Roman"/>
        </w:rPr>
        <w:t xml:space="preserve"> po </w:t>
      </w:r>
      <w:proofErr w:type="spellStart"/>
      <w:r w:rsidR="007043D7" w:rsidRPr="00317376">
        <w:rPr>
          <w:rFonts w:asciiTheme="majorHAnsi" w:hAnsiTheme="majorHAnsi" w:cs="Times New Roman"/>
        </w:rPr>
        <w:t>načelu</w:t>
      </w:r>
      <w:proofErr w:type="spellEnd"/>
      <w:r w:rsidR="007043D7" w:rsidRPr="00317376">
        <w:rPr>
          <w:rFonts w:asciiTheme="majorHAnsi" w:hAnsiTheme="majorHAnsi" w:cs="Times New Roman"/>
        </w:rPr>
        <w:t xml:space="preserve"> </w:t>
      </w:r>
      <w:proofErr w:type="spellStart"/>
      <w:r w:rsidR="007043D7" w:rsidRPr="00317376">
        <w:rPr>
          <w:rFonts w:asciiTheme="majorHAnsi" w:hAnsiTheme="majorHAnsi" w:cs="Times New Roman"/>
        </w:rPr>
        <w:t>uzročnosti</w:t>
      </w:r>
      <w:proofErr w:type="spellEnd"/>
      <w:r w:rsidR="007043D7" w:rsidRPr="00317376">
        <w:rPr>
          <w:rFonts w:asciiTheme="majorHAnsi" w:hAnsiTheme="majorHAnsi" w:cs="Times New Roman"/>
        </w:rPr>
        <w:t xml:space="preserve"> </w:t>
      </w:r>
      <w:proofErr w:type="spellStart"/>
      <w:r w:rsidR="007043D7" w:rsidRPr="00317376">
        <w:rPr>
          <w:rFonts w:asciiTheme="majorHAnsi" w:hAnsiTheme="majorHAnsi" w:cs="Times New Roman"/>
        </w:rPr>
        <w:t>nastanka</w:t>
      </w:r>
      <w:proofErr w:type="spellEnd"/>
      <w:r w:rsidR="007043D7" w:rsidRPr="00317376">
        <w:rPr>
          <w:rFonts w:asciiTheme="majorHAnsi" w:hAnsiTheme="majorHAnsi" w:cs="Times New Roman"/>
        </w:rPr>
        <w:t xml:space="preserve"> </w:t>
      </w:r>
      <w:proofErr w:type="spellStart"/>
      <w:r w:rsidR="007043D7" w:rsidRPr="00317376">
        <w:rPr>
          <w:rFonts w:asciiTheme="majorHAnsi" w:hAnsiTheme="majorHAnsi" w:cs="Times New Roman"/>
        </w:rPr>
        <w:t>prihoda</w:t>
      </w:r>
      <w:proofErr w:type="spellEnd"/>
      <w:r w:rsidR="003E134C" w:rsidRPr="00317376">
        <w:rPr>
          <w:rFonts w:asciiTheme="majorHAnsi" w:hAnsiTheme="majorHAnsi" w:cs="Times New Roman"/>
        </w:rPr>
        <w:t>.</w:t>
      </w:r>
    </w:p>
    <w:p w14:paraId="149D2D00" w14:textId="667E9A61" w:rsidR="00AE3D65" w:rsidRDefault="00826AE3" w:rsidP="00E242E8">
      <w:pPr>
        <w:pStyle w:val="NoSpacing"/>
        <w:numPr>
          <w:ilvl w:val="0"/>
          <w:numId w:val="8"/>
        </w:numPr>
        <w:tabs>
          <w:tab w:val="left" w:pos="6237"/>
        </w:tabs>
        <w:spacing w:line="240" w:lineRule="auto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Raz</w:t>
      </w:r>
      <w:r w:rsidR="00E242E8">
        <w:rPr>
          <w:rFonts w:asciiTheme="majorHAnsi" w:hAnsiTheme="majorHAnsi" w:cs="Times New Roman"/>
        </w:rPr>
        <w:t>graničeni</w:t>
      </w:r>
      <w:proofErr w:type="spellEnd"/>
      <w:r w:rsidR="00E242E8">
        <w:rPr>
          <w:rFonts w:asciiTheme="majorHAnsi" w:hAnsiTheme="majorHAnsi" w:cs="Times New Roman"/>
        </w:rPr>
        <w:t xml:space="preserve"> </w:t>
      </w:r>
      <w:proofErr w:type="spellStart"/>
      <w:r w:rsidR="00E242E8">
        <w:rPr>
          <w:rFonts w:asciiTheme="majorHAnsi" w:hAnsiTheme="majorHAnsi" w:cs="Times New Roman"/>
        </w:rPr>
        <w:t>troškovi</w:t>
      </w:r>
      <w:proofErr w:type="spellEnd"/>
      <w:r w:rsidR="00E242E8">
        <w:rPr>
          <w:rFonts w:asciiTheme="majorHAnsi" w:hAnsiTheme="majorHAnsi" w:cs="Times New Roman"/>
        </w:rPr>
        <w:t xml:space="preserve"> </w:t>
      </w:r>
      <w:proofErr w:type="spellStart"/>
      <w:r w:rsidR="00E242E8">
        <w:rPr>
          <w:rFonts w:asciiTheme="majorHAnsi" w:hAnsiTheme="majorHAnsi" w:cs="Times New Roman"/>
        </w:rPr>
        <w:t>reosiguranja</w:t>
      </w:r>
      <w:proofErr w:type="spellEnd"/>
      <w:r w:rsidR="00E242E8">
        <w:rPr>
          <w:rFonts w:asciiTheme="majorHAnsi" w:hAnsiTheme="majorHAnsi" w:cs="Times New Roman"/>
        </w:rPr>
        <w:t xml:space="preserve"> </w:t>
      </w:r>
      <w:proofErr w:type="spellStart"/>
      <w:r w:rsidR="00E242E8">
        <w:rPr>
          <w:rFonts w:asciiTheme="majorHAnsi" w:hAnsiTheme="majorHAnsi" w:cs="Times New Roman"/>
        </w:rPr>
        <w:t>i</w:t>
      </w:r>
      <w:proofErr w:type="spellEnd"/>
      <w:r w:rsidR="00E242E8">
        <w:rPr>
          <w:rFonts w:asciiTheme="majorHAnsi" w:hAnsiTheme="majorHAnsi" w:cs="Times New Roman"/>
        </w:rPr>
        <w:t xml:space="preserve"> </w:t>
      </w:r>
      <w:proofErr w:type="spellStart"/>
      <w:r w:rsidR="00E242E8">
        <w:rPr>
          <w:rFonts w:asciiTheme="majorHAnsi" w:hAnsiTheme="majorHAnsi" w:cs="Times New Roman"/>
        </w:rPr>
        <w:t>saosiguranja</w:t>
      </w:r>
      <w:proofErr w:type="spellEnd"/>
      <w:r w:rsidR="00E242E8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 xml:space="preserve">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pren</w:t>
      </w:r>
      <w:r w:rsidR="002B47B9" w:rsidRPr="00317376">
        <w:rPr>
          <w:rFonts w:asciiTheme="majorHAnsi" w:hAnsiTheme="majorHAnsi" w:cs="Times New Roman"/>
        </w:rPr>
        <w:t>osne</w:t>
      </w:r>
      <w:proofErr w:type="spellEnd"/>
      <w:r w:rsidR="002B47B9" w:rsidRPr="00317376">
        <w:rPr>
          <w:rFonts w:asciiTheme="majorHAnsi" w:hAnsiTheme="majorHAnsi" w:cs="Times New Roman"/>
        </w:rPr>
        <w:t xml:space="preserve"> </w:t>
      </w:r>
      <w:proofErr w:type="spellStart"/>
      <w:r w:rsidR="002B47B9" w:rsidRPr="00317376">
        <w:rPr>
          <w:rFonts w:asciiTheme="majorHAnsi" w:hAnsiTheme="majorHAnsi" w:cs="Times New Roman"/>
        </w:rPr>
        <w:t>premije</w:t>
      </w:r>
      <w:proofErr w:type="spellEnd"/>
      <w:r w:rsidR="002B47B9" w:rsidRPr="00317376">
        <w:rPr>
          <w:rFonts w:asciiTheme="majorHAnsi" w:hAnsiTheme="majorHAnsi" w:cs="Times New Roman"/>
        </w:rPr>
        <w:t xml:space="preserve"> u </w:t>
      </w:r>
      <w:proofErr w:type="spellStart"/>
      <w:r w:rsidR="002B47B9" w:rsidRPr="00317376">
        <w:rPr>
          <w:rFonts w:asciiTheme="majorHAnsi" w:hAnsiTheme="majorHAnsi" w:cs="Times New Roman"/>
        </w:rPr>
        <w:t>iznosu</w:t>
      </w:r>
      <w:proofErr w:type="spellEnd"/>
      <w:r w:rsidR="002B47B9" w:rsidRPr="00317376">
        <w:rPr>
          <w:rFonts w:asciiTheme="majorHAnsi" w:hAnsiTheme="majorHAnsi" w:cs="Times New Roman"/>
        </w:rPr>
        <w:t xml:space="preserve"> </w:t>
      </w:r>
      <w:r w:rsidR="007B53A5">
        <w:rPr>
          <w:rFonts w:asciiTheme="majorHAnsi" w:hAnsiTheme="majorHAnsi" w:cs="Times New Roman"/>
        </w:rPr>
        <w:t>141.749,21</w:t>
      </w:r>
      <w:r w:rsidR="00983705">
        <w:rPr>
          <w:rFonts w:asciiTheme="majorHAnsi" w:hAnsiTheme="majorHAnsi" w:cs="Times New Roman"/>
        </w:rPr>
        <w:t xml:space="preserve"> KM.</w:t>
      </w:r>
    </w:p>
    <w:p w14:paraId="1CBEC3B4" w14:textId="77777777" w:rsidR="001C326B" w:rsidRDefault="001C326B" w:rsidP="00B2217C">
      <w:pPr>
        <w:pStyle w:val="NoSpacing"/>
        <w:tabs>
          <w:tab w:val="left" w:pos="6237"/>
        </w:tabs>
        <w:spacing w:line="240" w:lineRule="auto"/>
        <w:jc w:val="both"/>
        <w:rPr>
          <w:rFonts w:asciiTheme="majorHAnsi" w:hAnsiTheme="majorHAnsi" w:cs="Times New Roman"/>
        </w:rPr>
      </w:pPr>
    </w:p>
    <w:p w14:paraId="5D669240" w14:textId="77777777" w:rsidR="000F64F6" w:rsidRPr="00B513D0" w:rsidRDefault="000F64F6" w:rsidP="001C326B">
      <w:pPr>
        <w:pStyle w:val="NoSpacing"/>
        <w:tabs>
          <w:tab w:val="left" w:pos="6237"/>
        </w:tabs>
        <w:spacing w:line="240" w:lineRule="auto"/>
        <w:ind w:left="1352"/>
        <w:jc w:val="both"/>
        <w:rPr>
          <w:rFonts w:asciiTheme="majorHAnsi" w:hAnsiTheme="majorHAnsi" w:cs="Times New Roman"/>
        </w:rPr>
      </w:pPr>
    </w:p>
    <w:p w14:paraId="4305947D" w14:textId="77777777" w:rsidR="00830C64" w:rsidRPr="00F347EC" w:rsidRDefault="006467A7" w:rsidP="00F347EC">
      <w:pPr>
        <w:pStyle w:val="Heading2"/>
      </w:pPr>
      <w:bookmarkStart w:id="62" w:name="_Toc97118973"/>
      <w:r w:rsidRPr="00F347EC">
        <w:lastRenderedPageBreak/>
        <w:t>STRUKTURA I OBRAČUN ADEKVAT</w:t>
      </w:r>
      <w:r w:rsidR="001C326B" w:rsidRPr="00F347EC">
        <w:t xml:space="preserve">NOSTI KAPITALA I VISINA MARGINE  </w:t>
      </w:r>
      <w:r w:rsidRPr="00F347EC">
        <w:t>SOLVENTNOSTI</w:t>
      </w:r>
      <w:bookmarkEnd w:id="62"/>
    </w:p>
    <w:p w14:paraId="481E6730" w14:textId="77777777" w:rsidR="00BA3E9A" w:rsidRDefault="00BA3E9A" w:rsidP="0052135B">
      <w:pPr>
        <w:spacing w:after="0"/>
        <w:ind w:firstLine="578"/>
        <w:contextualSpacing/>
        <w:jc w:val="both"/>
        <w:rPr>
          <w:rFonts w:asciiTheme="majorHAnsi" w:hAnsiTheme="majorHAnsi"/>
        </w:rPr>
      </w:pPr>
    </w:p>
    <w:p w14:paraId="65981B58" w14:textId="2DB00937" w:rsidR="00BC7049" w:rsidRPr="00317376" w:rsidRDefault="00CC7076" w:rsidP="00C92D77">
      <w:pPr>
        <w:spacing w:after="0"/>
        <w:ind w:firstLine="578"/>
        <w:contextualSpacing/>
        <w:jc w:val="both"/>
        <w:rPr>
          <w:rFonts w:asciiTheme="majorHAnsi" w:hAnsiTheme="majorHAnsi"/>
        </w:rPr>
      </w:pPr>
      <w:proofErr w:type="spellStart"/>
      <w:r w:rsidRPr="00B2217C">
        <w:rPr>
          <w:rFonts w:asciiTheme="majorHAnsi" w:hAnsiTheme="majorHAnsi"/>
        </w:rPr>
        <w:t>Ukupan</w:t>
      </w:r>
      <w:proofErr w:type="spellEnd"/>
      <w:r w:rsidRPr="00B2217C">
        <w:rPr>
          <w:rFonts w:asciiTheme="majorHAnsi" w:hAnsiTheme="majorHAnsi"/>
        </w:rPr>
        <w:t xml:space="preserve"> </w:t>
      </w:r>
      <w:proofErr w:type="spellStart"/>
      <w:r w:rsidRPr="00B2217C">
        <w:rPr>
          <w:rFonts w:asciiTheme="majorHAnsi" w:hAnsiTheme="majorHAnsi"/>
        </w:rPr>
        <w:t>kapital</w:t>
      </w:r>
      <w:proofErr w:type="spellEnd"/>
      <w:r w:rsidRPr="00B2217C">
        <w:rPr>
          <w:rFonts w:asciiTheme="majorHAnsi" w:hAnsiTheme="majorHAnsi"/>
        </w:rPr>
        <w:t xml:space="preserve"> </w:t>
      </w:r>
      <w:proofErr w:type="spellStart"/>
      <w:r w:rsidRPr="00B2217C">
        <w:rPr>
          <w:rFonts w:asciiTheme="majorHAnsi" w:hAnsiTheme="majorHAnsi"/>
        </w:rPr>
        <w:t>Društva</w:t>
      </w:r>
      <w:proofErr w:type="spellEnd"/>
      <w:r w:rsidRPr="00B2217C">
        <w:rPr>
          <w:rFonts w:asciiTheme="majorHAnsi" w:hAnsiTheme="majorHAnsi"/>
        </w:rPr>
        <w:t xml:space="preserve"> </w:t>
      </w:r>
      <w:proofErr w:type="spellStart"/>
      <w:r w:rsidRPr="00B2217C">
        <w:rPr>
          <w:rFonts w:asciiTheme="majorHAnsi" w:hAnsiTheme="majorHAnsi"/>
        </w:rPr>
        <w:t>iznosi</w:t>
      </w:r>
      <w:proofErr w:type="spellEnd"/>
      <w:r w:rsidRPr="00B2217C">
        <w:rPr>
          <w:rFonts w:asciiTheme="majorHAnsi" w:hAnsiTheme="majorHAnsi"/>
        </w:rPr>
        <w:t xml:space="preserve"> </w:t>
      </w:r>
      <w:r w:rsidR="00E242E8" w:rsidRPr="00B2217C">
        <w:rPr>
          <w:rFonts w:asciiTheme="majorHAnsi" w:hAnsiTheme="majorHAnsi"/>
        </w:rPr>
        <w:t>19.</w:t>
      </w:r>
      <w:r w:rsidR="00B2217C" w:rsidRPr="00B2217C">
        <w:rPr>
          <w:rFonts w:asciiTheme="majorHAnsi" w:hAnsiTheme="majorHAnsi"/>
        </w:rPr>
        <w:t>932.354</w:t>
      </w:r>
      <w:r w:rsidR="00E242E8" w:rsidRPr="00B2217C">
        <w:rPr>
          <w:rFonts w:asciiTheme="majorHAnsi" w:hAnsiTheme="majorHAnsi"/>
        </w:rPr>
        <w:t xml:space="preserve"> </w:t>
      </w:r>
      <w:proofErr w:type="gramStart"/>
      <w:r w:rsidR="00E242E8" w:rsidRPr="00B2217C">
        <w:rPr>
          <w:rFonts w:asciiTheme="majorHAnsi" w:hAnsiTheme="majorHAnsi"/>
        </w:rPr>
        <w:t>KM</w:t>
      </w:r>
      <w:r w:rsidR="00A1745C" w:rsidRPr="00B2217C">
        <w:rPr>
          <w:rFonts w:asciiTheme="majorHAnsi" w:hAnsiTheme="majorHAnsi"/>
        </w:rPr>
        <w:t>,</w:t>
      </w:r>
      <w:r w:rsidRPr="00B2217C">
        <w:rPr>
          <w:rFonts w:asciiTheme="majorHAnsi" w:hAnsiTheme="majorHAnsi"/>
        </w:rPr>
        <w:t xml:space="preserve"> </w:t>
      </w:r>
      <w:r w:rsidR="00E242E8" w:rsidRPr="00B2217C">
        <w:rPr>
          <w:rFonts w:asciiTheme="majorHAnsi" w:hAnsiTheme="majorHAnsi"/>
        </w:rPr>
        <w:t xml:space="preserve"> </w:t>
      </w:r>
      <w:proofErr w:type="spellStart"/>
      <w:r w:rsidR="00E242E8" w:rsidRPr="00B2217C">
        <w:rPr>
          <w:rFonts w:asciiTheme="majorHAnsi" w:hAnsiTheme="majorHAnsi"/>
        </w:rPr>
        <w:t>sa</w:t>
      </w:r>
      <w:proofErr w:type="spellEnd"/>
      <w:proofErr w:type="gramEnd"/>
      <w:r w:rsidR="00E242E8" w:rsidRPr="00B2217C">
        <w:rPr>
          <w:rFonts w:asciiTheme="majorHAnsi" w:hAnsiTheme="majorHAnsi"/>
        </w:rPr>
        <w:t xml:space="preserve"> </w:t>
      </w:r>
      <w:proofErr w:type="spellStart"/>
      <w:r w:rsidRPr="00B2217C">
        <w:rPr>
          <w:rFonts w:asciiTheme="majorHAnsi" w:hAnsiTheme="majorHAnsi"/>
        </w:rPr>
        <w:t>strukturom</w:t>
      </w:r>
      <w:proofErr w:type="spellEnd"/>
      <w:r w:rsidRPr="00B2217C">
        <w:rPr>
          <w:rFonts w:asciiTheme="majorHAnsi" w:hAnsiTheme="majorHAnsi"/>
        </w:rPr>
        <w:t xml:space="preserve"> </w:t>
      </w:r>
      <w:proofErr w:type="spellStart"/>
      <w:r w:rsidRPr="00B2217C">
        <w:rPr>
          <w:rFonts w:asciiTheme="majorHAnsi" w:hAnsiTheme="majorHAnsi"/>
        </w:rPr>
        <w:t>koja</w:t>
      </w:r>
      <w:proofErr w:type="spellEnd"/>
      <w:r w:rsidRPr="00B2217C">
        <w:rPr>
          <w:rFonts w:asciiTheme="majorHAnsi" w:hAnsiTheme="majorHAnsi"/>
        </w:rPr>
        <w:t xml:space="preserve"> je </w:t>
      </w:r>
      <w:proofErr w:type="spellStart"/>
      <w:r w:rsidRPr="00B2217C">
        <w:rPr>
          <w:rFonts w:asciiTheme="majorHAnsi" w:hAnsiTheme="majorHAnsi"/>
        </w:rPr>
        <w:t>prikazana</w:t>
      </w:r>
      <w:proofErr w:type="spellEnd"/>
      <w:r w:rsidRPr="00B2217C">
        <w:rPr>
          <w:rFonts w:asciiTheme="majorHAnsi" w:hAnsiTheme="majorHAnsi"/>
        </w:rPr>
        <w:t xml:space="preserve"> u </w:t>
      </w:r>
      <w:proofErr w:type="spellStart"/>
      <w:r w:rsidRPr="00B2217C">
        <w:rPr>
          <w:rFonts w:asciiTheme="majorHAnsi" w:hAnsiTheme="majorHAnsi"/>
        </w:rPr>
        <w:t>narednoj</w:t>
      </w:r>
      <w:proofErr w:type="spellEnd"/>
      <w:r w:rsidRPr="00B2217C">
        <w:rPr>
          <w:rFonts w:asciiTheme="majorHAnsi" w:hAnsiTheme="majorHAnsi"/>
        </w:rPr>
        <w:t xml:space="preserve"> </w:t>
      </w:r>
      <w:proofErr w:type="spellStart"/>
      <w:r w:rsidRPr="00B2217C">
        <w:rPr>
          <w:rFonts w:asciiTheme="majorHAnsi" w:hAnsiTheme="majorHAnsi"/>
        </w:rPr>
        <w:t>tabeli</w:t>
      </w:r>
      <w:proofErr w:type="spellEnd"/>
      <w:r w:rsidRPr="00B2217C">
        <w:rPr>
          <w:rFonts w:asciiTheme="majorHAnsi" w:hAnsiTheme="majorHAnsi"/>
        </w:rPr>
        <w:t>:</w:t>
      </w:r>
    </w:p>
    <w:p w14:paraId="69B13F90" w14:textId="77777777" w:rsidR="00216ADD" w:rsidRPr="00317376" w:rsidRDefault="00216ADD" w:rsidP="00216ADD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3</w:t>
      </w:r>
      <w:r w:rsidR="0018134A">
        <w:rPr>
          <w:rFonts w:asciiTheme="majorHAnsi" w:hAnsiTheme="majorHAnsi" w:cs="Times New Roman"/>
          <w:b/>
        </w:rPr>
        <w:t>3</w:t>
      </w:r>
      <w:proofErr w:type="gramEnd"/>
      <w:r w:rsidR="00443A7D" w:rsidRPr="00317376">
        <w:rPr>
          <w:rFonts w:asciiTheme="majorHAnsi" w:hAnsiTheme="majorHAnsi" w:cs="Times New Roman"/>
          <w:b/>
        </w:rPr>
        <w:t xml:space="preserve">  </w:t>
      </w:r>
      <w:proofErr w:type="spellStart"/>
      <w:r w:rsidRPr="00317376">
        <w:rPr>
          <w:rFonts w:asciiTheme="majorHAnsi" w:hAnsiTheme="majorHAnsi" w:cs="Times New Roman"/>
          <w:b/>
          <w:i/>
        </w:rPr>
        <w:t>Struktura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kapitala</w:t>
      </w:r>
      <w:proofErr w:type="spellEnd"/>
    </w:p>
    <w:tbl>
      <w:tblPr>
        <w:tblW w:w="9159" w:type="dxa"/>
        <w:tblInd w:w="108" w:type="dxa"/>
        <w:tblLook w:val="04A0" w:firstRow="1" w:lastRow="0" w:firstColumn="1" w:lastColumn="0" w:noHBand="0" w:noVBand="1"/>
      </w:tblPr>
      <w:tblGrid>
        <w:gridCol w:w="599"/>
        <w:gridCol w:w="1366"/>
        <w:gridCol w:w="1115"/>
        <w:gridCol w:w="1593"/>
        <w:gridCol w:w="1551"/>
        <w:gridCol w:w="1601"/>
        <w:gridCol w:w="1334"/>
      </w:tblGrid>
      <w:tr w:rsidR="00CE5C5A" w:rsidRPr="00317376" w14:paraId="5505E5FB" w14:textId="77777777" w:rsidTr="00E242E8">
        <w:trPr>
          <w:trHeight w:val="2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06695" w14:textId="77777777" w:rsidR="00CE5C5A" w:rsidRPr="00317376" w:rsidRDefault="00CE5C5A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Rbr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C31DA" w14:textId="77777777" w:rsidR="00CE5C5A" w:rsidRPr="00317376" w:rsidRDefault="00CE5C5A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Opis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A15C3A" w14:textId="77777777" w:rsidR="00CE5C5A" w:rsidRPr="00317376" w:rsidRDefault="00CE5C5A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BE36E" w14:textId="77777777" w:rsidR="00CE5C5A" w:rsidRPr="00317376" w:rsidRDefault="00CE5C5A" w:rsidP="00C160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31.12.201</w:t>
            </w:r>
            <w:r w:rsidR="00C160CF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30BBF1" w14:textId="77777777" w:rsidR="00CE5C5A" w:rsidRPr="00317376" w:rsidRDefault="00CE5C5A" w:rsidP="002A61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6E33E" w14:textId="0770CC0D" w:rsidR="00CE5C5A" w:rsidRPr="00317376" w:rsidRDefault="00CE5C5A" w:rsidP="004770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31.12.20</w:t>
            </w:r>
            <w:r w:rsidR="00CE2BBA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68A16E" w14:textId="77777777" w:rsidR="00CE5C5A" w:rsidRPr="00317376" w:rsidRDefault="00CE5C5A" w:rsidP="002A61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%</w:t>
            </w:r>
          </w:p>
        </w:tc>
      </w:tr>
      <w:tr w:rsidR="00DD0FBC" w:rsidRPr="00317376" w14:paraId="6905B7E4" w14:textId="77777777" w:rsidTr="00E242E8">
        <w:trPr>
          <w:trHeight w:val="24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31C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2CB5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Osnovni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kapital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F68" w14:textId="77777777" w:rsidR="00DD0FBC" w:rsidRPr="00317376" w:rsidRDefault="00C160CF" w:rsidP="002A61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</w:t>
            </w:r>
            <w:r w:rsidR="00DD0FBC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.000.000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91CC" w14:textId="5BF9ADE4" w:rsidR="00DD0FBC" w:rsidRPr="00317376" w:rsidRDefault="002E2222" w:rsidP="002A61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50,17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815" w14:textId="77777777" w:rsidR="00DD0FBC" w:rsidRPr="00317376" w:rsidRDefault="00E242E8" w:rsidP="000833A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</w:t>
            </w:r>
            <w:r w:rsidR="00DD0FBC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.000.000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029A" w14:textId="4E66DC64" w:rsidR="00DD0FBC" w:rsidRPr="00317376" w:rsidRDefault="002E2222" w:rsidP="000833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51,57</w:t>
            </w:r>
          </w:p>
        </w:tc>
      </w:tr>
      <w:tr w:rsidR="00DD0FBC" w:rsidRPr="00317376" w14:paraId="55DB123B" w14:textId="77777777" w:rsidTr="00E242E8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FE4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9D2F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Rezerve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sigurnosti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61F" w14:textId="77777777" w:rsidR="00DD0FBC" w:rsidRPr="00317376" w:rsidRDefault="00C160CF" w:rsidP="00C160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1,0</w:t>
            </w:r>
            <w:r w:rsidR="00DD0FBC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0921" w14:textId="2CA55075" w:rsidR="00DD0FBC" w:rsidRPr="00317376" w:rsidRDefault="002E2222" w:rsidP="002A61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5,02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6F9" w14:textId="77777777" w:rsidR="00DD0FBC" w:rsidRPr="00317376" w:rsidRDefault="00E242E8" w:rsidP="00E242E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1.0</w:t>
            </w:r>
            <w:r w:rsidR="00DD0FBC"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00.000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1C29" w14:textId="5F7853E5" w:rsidR="00DD0FBC" w:rsidRPr="00317376" w:rsidRDefault="002E2222" w:rsidP="000833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5,16</w:t>
            </w:r>
          </w:p>
        </w:tc>
      </w:tr>
      <w:tr w:rsidR="00DD0FBC" w:rsidRPr="00317376" w14:paraId="2014D0FA" w14:textId="77777777" w:rsidTr="000E227B">
        <w:trPr>
          <w:trHeight w:val="24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A42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A43D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Revalorizacione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rezerve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7EF8" w14:textId="3ACF60E9" w:rsidR="00DD0FBC" w:rsidRPr="00317376" w:rsidRDefault="002E2222" w:rsidP="00A1745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1.393.672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BC85" w14:textId="474C8034" w:rsidR="00DD0FBC" w:rsidRPr="00317376" w:rsidRDefault="002E2222" w:rsidP="002A61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6,99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EA6" w14:textId="34687FCA" w:rsidR="00DD0FBC" w:rsidRPr="00317376" w:rsidRDefault="00CE2BBA" w:rsidP="00E242E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1.</w:t>
            </w:r>
            <w:r w:rsidR="002E2222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475.960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8218" w14:textId="77F13FEE" w:rsidR="00DD0FBC" w:rsidRPr="00317376" w:rsidRDefault="002E2222" w:rsidP="00E242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7,61</w:t>
            </w:r>
          </w:p>
        </w:tc>
      </w:tr>
      <w:tr w:rsidR="00DD0FBC" w:rsidRPr="00317376" w14:paraId="063C5ECB" w14:textId="77777777" w:rsidTr="000E227B">
        <w:trPr>
          <w:trHeight w:val="24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CD8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82E3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Neraspoređena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dobit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FED4" w14:textId="04D5BEA6" w:rsidR="00DD0FBC" w:rsidRPr="00317376" w:rsidRDefault="002E2222" w:rsidP="004770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7.538.682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E5FA" w14:textId="7B2E87D6" w:rsidR="00DD0FBC" w:rsidRPr="00317376" w:rsidRDefault="002E2222" w:rsidP="005445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37,82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954A" w14:textId="18214B38" w:rsidR="00DD0FBC" w:rsidRPr="00317376" w:rsidRDefault="002E2222" w:rsidP="00C160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6.916.566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2043" w14:textId="71A5435C" w:rsidR="003E134C" w:rsidRPr="00317376" w:rsidRDefault="002E2222" w:rsidP="003E13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35,66</w:t>
            </w:r>
          </w:p>
        </w:tc>
      </w:tr>
      <w:tr w:rsidR="00DD0FBC" w:rsidRPr="00317376" w14:paraId="792E7F79" w14:textId="77777777" w:rsidTr="000E227B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D4AEA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FE38C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96B51" w14:textId="77777777" w:rsidR="00DD0FBC" w:rsidRPr="00317376" w:rsidRDefault="00DD0FBC" w:rsidP="002A6118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26ED34" w14:textId="61D35176" w:rsidR="00DD0FBC" w:rsidRPr="00317376" w:rsidRDefault="002E2222" w:rsidP="004770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19.932.354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669125" w14:textId="5D8D6367" w:rsidR="00DD0FBC" w:rsidRPr="00317376" w:rsidRDefault="002E2222" w:rsidP="00A27D4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B2D8E" w14:textId="48EF4F92" w:rsidR="00DD0FBC" w:rsidRPr="00317376" w:rsidRDefault="00F363EA" w:rsidP="004770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 xml:space="preserve">              </w:t>
            </w:r>
            <w:r w:rsidR="002E2222"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19.392.526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6F76D4" w14:textId="2321B2EE" w:rsidR="00DD0FBC" w:rsidRPr="00317376" w:rsidRDefault="002E2222" w:rsidP="002A61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9"/>
                <w:szCs w:val="19"/>
              </w:rPr>
              <w:t>100</w:t>
            </w:r>
          </w:p>
        </w:tc>
      </w:tr>
    </w:tbl>
    <w:p w14:paraId="4F87BE12" w14:textId="769FA12A" w:rsidR="000F64F6" w:rsidRPr="00317376" w:rsidRDefault="0036016B" w:rsidP="00ED4D56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</w:p>
    <w:p w14:paraId="25939AD9" w14:textId="77777777" w:rsidR="0025531C" w:rsidRPr="00317376" w:rsidRDefault="00A1745C" w:rsidP="00ED4D56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45513E">
        <w:rPr>
          <w:rFonts w:asciiTheme="majorHAnsi" w:hAnsiTheme="majorHAnsi" w:cs="Times New Roman"/>
        </w:rPr>
        <w:t xml:space="preserve">      </w:t>
      </w:r>
      <w:r>
        <w:rPr>
          <w:rFonts w:asciiTheme="majorHAnsi" w:hAnsiTheme="majorHAnsi" w:cs="Times New Roman"/>
        </w:rPr>
        <w:t xml:space="preserve"> </w:t>
      </w:r>
      <w:proofErr w:type="spellStart"/>
      <w:r w:rsidR="00783D5A" w:rsidRPr="00317376">
        <w:rPr>
          <w:rFonts w:asciiTheme="majorHAnsi" w:hAnsiTheme="majorHAnsi" w:cs="Times New Roman"/>
        </w:rPr>
        <w:t>Akcijski</w:t>
      </w:r>
      <w:proofErr w:type="spellEnd"/>
      <w:r w:rsidR="00783D5A" w:rsidRPr="00317376">
        <w:rPr>
          <w:rFonts w:asciiTheme="majorHAnsi" w:hAnsiTheme="majorHAnsi" w:cs="Times New Roman"/>
        </w:rPr>
        <w:t xml:space="preserve"> </w:t>
      </w:r>
      <w:proofErr w:type="spellStart"/>
      <w:r w:rsidR="00783D5A" w:rsidRPr="00317376">
        <w:rPr>
          <w:rFonts w:asciiTheme="majorHAnsi" w:hAnsiTheme="majorHAnsi" w:cs="Times New Roman"/>
        </w:rPr>
        <w:t>kapital</w:t>
      </w:r>
      <w:proofErr w:type="spellEnd"/>
      <w:r w:rsidR="00783D5A" w:rsidRPr="00317376">
        <w:rPr>
          <w:rFonts w:asciiTheme="majorHAnsi" w:hAnsiTheme="majorHAnsi" w:cs="Times New Roman"/>
        </w:rPr>
        <w:t xml:space="preserve"> </w:t>
      </w:r>
      <w:proofErr w:type="spellStart"/>
      <w:r w:rsidR="00783D5A" w:rsidRPr="00317376">
        <w:rPr>
          <w:rFonts w:asciiTheme="majorHAnsi" w:hAnsiTheme="majorHAnsi" w:cs="Times New Roman"/>
        </w:rPr>
        <w:t>i</w:t>
      </w:r>
      <w:proofErr w:type="spellEnd"/>
      <w:r w:rsidR="00783D5A" w:rsidRPr="00317376">
        <w:rPr>
          <w:rFonts w:asciiTheme="majorHAnsi" w:hAnsiTheme="majorHAnsi" w:cs="Times New Roman"/>
        </w:rPr>
        <w:t xml:space="preserve"> </w:t>
      </w:r>
      <w:proofErr w:type="spellStart"/>
      <w:r w:rsidR="00783D5A" w:rsidRPr="00317376">
        <w:rPr>
          <w:rFonts w:asciiTheme="majorHAnsi" w:hAnsiTheme="majorHAnsi" w:cs="Times New Roman"/>
        </w:rPr>
        <w:t>zakonske</w:t>
      </w:r>
      <w:proofErr w:type="spellEnd"/>
      <w:r w:rsidR="00783D5A" w:rsidRPr="00317376">
        <w:rPr>
          <w:rFonts w:asciiTheme="majorHAnsi" w:hAnsiTheme="majorHAnsi" w:cs="Times New Roman"/>
        </w:rPr>
        <w:t xml:space="preserve"> </w:t>
      </w:r>
      <w:proofErr w:type="spellStart"/>
      <w:r w:rsidR="00783D5A" w:rsidRPr="00317376">
        <w:rPr>
          <w:rFonts w:asciiTheme="majorHAnsi" w:hAnsiTheme="majorHAnsi" w:cs="Times New Roman"/>
        </w:rPr>
        <w:t>rezerve</w:t>
      </w:r>
      <w:proofErr w:type="spellEnd"/>
      <w:r w:rsidR="00783D5A" w:rsidRPr="00317376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povećane</w:t>
      </w:r>
      <w:proofErr w:type="spellEnd"/>
      <w:r w:rsidR="00E242E8">
        <w:rPr>
          <w:rFonts w:asciiTheme="majorHAnsi" w:hAnsiTheme="majorHAnsi" w:cs="Times New Roman"/>
        </w:rPr>
        <w:t xml:space="preserve"> 2018.g.</w:t>
      </w:r>
      <w:r>
        <w:rPr>
          <w:rFonts w:asciiTheme="majorHAnsi" w:hAnsiTheme="majorHAnsi" w:cs="Times New Roman"/>
        </w:rPr>
        <w:t xml:space="preserve"> po </w:t>
      </w:r>
      <w:proofErr w:type="spellStart"/>
      <w:r>
        <w:rPr>
          <w:rFonts w:asciiTheme="majorHAnsi" w:hAnsiTheme="majorHAnsi" w:cs="Times New Roman"/>
        </w:rPr>
        <w:t>osnovu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devete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emisije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akcija</w:t>
      </w:r>
      <w:proofErr w:type="spellEnd"/>
      <w:r>
        <w:rPr>
          <w:rFonts w:asciiTheme="majorHAnsi" w:hAnsiTheme="majorHAnsi" w:cs="Times New Roman"/>
        </w:rPr>
        <w:t>,</w:t>
      </w:r>
      <w:r w:rsidR="00B513D0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pretvaranjem</w:t>
      </w:r>
      <w:proofErr w:type="spellEnd"/>
      <w:r w:rsidR="00B513D0">
        <w:rPr>
          <w:rFonts w:asciiTheme="majorHAnsi" w:hAnsiTheme="majorHAnsi" w:cs="Times New Roman"/>
        </w:rPr>
        <w:t xml:space="preserve"> </w:t>
      </w:r>
      <w:proofErr w:type="spellStart"/>
      <w:r w:rsidR="00B513D0">
        <w:rPr>
          <w:rFonts w:asciiTheme="majorHAnsi" w:hAnsiTheme="majorHAnsi" w:cs="Times New Roman"/>
        </w:rPr>
        <w:t>ne</w:t>
      </w:r>
      <w:r>
        <w:rPr>
          <w:rFonts w:asciiTheme="majorHAnsi" w:hAnsiTheme="majorHAnsi" w:cs="Times New Roman"/>
        </w:rPr>
        <w:t>raspoređene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dobiti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kapital</w:t>
      </w:r>
      <w:proofErr w:type="spellEnd"/>
      <w:r>
        <w:rPr>
          <w:rFonts w:asciiTheme="majorHAnsi" w:hAnsiTheme="majorHAnsi" w:cs="Times New Roman"/>
        </w:rPr>
        <w:t>.</w:t>
      </w:r>
      <w:r w:rsidR="0025531C" w:rsidRPr="00317376">
        <w:rPr>
          <w:rFonts w:asciiTheme="majorHAnsi" w:hAnsiTheme="majorHAnsi" w:cs="Times New Roman"/>
        </w:rPr>
        <w:tab/>
      </w:r>
    </w:p>
    <w:p w14:paraId="2AA8364C" w14:textId="4DC1A213" w:rsidR="00BA3E9A" w:rsidRDefault="00A0121E" w:rsidP="00B2217C">
      <w:pPr>
        <w:pStyle w:val="NoSpacing"/>
        <w:tabs>
          <w:tab w:val="left" w:pos="720"/>
          <w:tab w:val="left" w:pos="6237"/>
        </w:tabs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45513E">
        <w:rPr>
          <w:rFonts w:asciiTheme="majorHAnsi" w:hAnsiTheme="majorHAnsi" w:cs="Times New Roman"/>
        </w:rPr>
        <w:t xml:space="preserve">    </w:t>
      </w:r>
      <w:proofErr w:type="spellStart"/>
      <w:r w:rsidR="00A1745C" w:rsidRPr="00B2217C">
        <w:rPr>
          <w:rFonts w:asciiTheme="majorHAnsi" w:hAnsiTheme="majorHAnsi" w:cs="Times New Roman"/>
        </w:rPr>
        <w:t>R</w:t>
      </w:r>
      <w:r w:rsidR="00872E9E" w:rsidRPr="00B2217C">
        <w:rPr>
          <w:rFonts w:asciiTheme="majorHAnsi" w:hAnsiTheme="majorHAnsi" w:cs="Times New Roman"/>
        </w:rPr>
        <w:t>evalorizacione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872E9E" w:rsidRPr="00B2217C">
        <w:rPr>
          <w:rFonts w:asciiTheme="majorHAnsi" w:hAnsiTheme="majorHAnsi" w:cs="Times New Roman"/>
        </w:rPr>
        <w:t>rezerve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872E9E" w:rsidRPr="00B2217C">
        <w:rPr>
          <w:rFonts w:asciiTheme="majorHAnsi" w:hAnsiTheme="majorHAnsi" w:cs="Times New Roman"/>
        </w:rPr>
        <w:t>su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F95746" w:rsidRPr="00B2217C">
        <w:rPr>
          <w:rFonts w:asciiTheme="majorHAnsi" w:hAnsiTheme="majorHAnsi" w:cs="Times New Roman"/>
        </w:rPr>
        <w:t>smanjene</w:t>
      </w:r>
      <w:proofErr w:type="spellEnd"/>
      <w:r w:rsidR="00CE5C5A" w:rsidRPr="00B2217C">
        <w:rPr>
          <w:rFonts w:asciiTheme="majorHAnsi" w:hAnsiTheme="majorHAnsi" w:cs="Times New Roman"/>
        </w:rPr>
        <w:t xml:space="preserve"> u </w:t>
      </w:r>
      <w:proofErr w:type="spellStart"/>
      <w:r w:rsidR="00CE5C5A" w:rsidRPr="00B2217C">
        <w:rPr>
          <w:rFonts w:asciiTheme="majorHAnsi" w:hAnsiTheme="majorHAnsi" w:cs="Times New Roman"/>
        </w:rPr>
        <w:t>odnosu</w:t>
      </w:r>
      <w:proofErr w:type="spellEnd"/>
      <w:r w:rsidR="00CE5C5A" w:rsidRPr="00B2217C">
        <w:rPr>
          <w:rFonts w:asciiTheme="majorHAnsi" w:hAnsiTheme="majorHAnsi" w:cs="Times New Roman"/>
        </w:rPr>
        <w:t xml:space="preserve"> </w:t>
      </w:r>
      <w:proofErr w:type="spellStart"/>
      <w:r w:rsidR="00CE5C5A" w:rsidRPr="00B2217C">
        <w:rPr>
          <w:rFonts w:asciiTheme="majorHAnsi" w:hAnsiTheme="majorHAnsi" w:cs="Times New Roman"/>
        </w:rPr>
        <w:t>na</w:t>
      </w:r>
      <w:proofErr w:type="spellEnd"/>
      <w:r w:rsidR="00CE5C5A" w:rsidRPr="00B2217C">
        <w:rPr>
          <w:rFonts w:asciiTheme="majorHAnsi" w:hAnsiTheme="majorHAnsi" w:cs="Times New Roman"/>
        </w:rPr>
        <w:t xml:space="preserve"> </w:t>
      </w:r>
      <w:proofErr w:type="spellStart"/>
      <w:r w:rsidR="00CE5C5A" w:rsidRPr="00B2217C">
        <w:rPr>
          <w:rFonts w:asciiTheme="majorHAnsi" w:hAnsiTheme="majorHAnsi" w:cs="Times New Roman"/>
        </w:rPr>
        <w:t>pre</w:t>
      </w:r>
      <w:r w:rsidR="00872E9E" w:rsidRPr="00B2217C">
        <w:rPr>
          <w:rFonts w:asciiTheme="majorHAnsi" w:hAnsiTheme="majorHAnsi" w:cs="Times New Roman"/>
        </w:rPr>
        <w:t>t</w:t>
      </w:r>
      <w:r w:rsidR="00CE5C5A" w:rsidRPr="00B2217C">
        <w:rPr>
          <w:rFonts w:asciiTheme="majorHAnsi" w:hAnsiTheme="majorHAnsi" w:cs="Times New Roman"/>
        </w:rPr>
        <w:t>h</w:t>
      </w:r>
      <w:r w:rsidR="00872E9E" w:rsidRPr="00B2217C">
        <w:rPr>
          <w:rFonts w:asciiTheme="majorHAnsi" w:hAnsiTheme="majorHAnsi" w:cs="Times New Roman"/>
        </w:rPr>
        <w:t>odnu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872E9E" w:rsidRPr="00B2217C">
        <w:rPr>
          <w:rFonts w:asciiTheme="majorHAnsi" w:hAnsiTheme="majorHAnsi" w:cs="Times New Roman"/>
        </w:rPr>
        <w:t>godinu</w:t>
      </w:r>
      <w:proofErr w:type="spellEnd"/>
      <w:r w:rsidR="00872E9E" w:rsidRPr="00B2217C">
        <w:rPr>
          <w:rFonts w:asciiTheme="majorHAnsi" w:hAnsiTheme="majorHAnsi" w:cs="Times New Roman"/>
        </w:rPr>
        <w:t xml:space="preserve"> po </w:t>
      </w:r>
      <w:proofErr w:type="spellStart"/>
      <w:r w:rsidR="00872E9E" w:rsidRPr="00B2217C">
        <w:rPr>
          <w:rFonts w:asciiTheme="majorHAnsi" w:hAnsiTheme="majorHAnsi" w:cs="Times New Roman"/>
        </w:rPr>
        <w:t>osnovu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872E9E" w:rsidRPr="00B2217C">
        <w:rPr>
          <w:rFonts w:asciiTheme="majorHAnsi" w:hAnsiTheme="majorHAnsi" w:cs="Times New Roman"/>
        </w:rPr>
        <w:t>otpisa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872E9E" w:rsidRPr="00B2217C">
        <w:rPr>
          <w:rFonts w:asciiTheme="majorHAnsi" w:hAnsiTheme="majorHAnsi" w:cs="Times New Roman"/>
        </w:rPr>
        <w:t>revalorizacionih</w:t>
      </w:r>
      <w:proofErr w:type="spellEnd"/>
      <w:r w:rsidR="00872E9E" w:rsidRPr="00B2217C">
        <w:rPr>
          <w:rFonts w:asciiTheme="majorHAnsi" w:hAnsiTheme="majorHAnsi" w:cs="Times New Roman"/>
        </w:rPr>
        <w:t xml:space="preserve"> </w:t>
      </w:r>
      <w:proofErr w:type="spellStart"/>
      <w:r w:rsidR="00CE5C5A" w:rsidRPr="00B2217C">
        <w:rPr>
          <w:rFonts w:asciiTheme="majorHAnsi" w:hAnsiTheme="majorHAnsi" w:cs="Times New Roman"/>
        </w:rPr>
        <w:t>rezervi</w:t>
      </w:r>
      <w:proofErr w:type="spellEnd"/>
      <w:r w:rsidR="00A45442" w:rsidRPr="00B2217C">
        <w:rPr>
          <w:rFonts w:asciiTheme="majorHAnsi" w:hAnsiTheme="majorHAnsi" w:cs="Times New Roman"/>
        </w:rPr>
        <w:t xml:space="preserve"> u</w:t>
      </w:r>
      <w:r w:rsidR="0047375E">
        <w:rPr>
          <w:rFonts w:asciiTheme="majorHAnsi" w:hAnsiTheme="majorHAnsi" w:cs="Times New Roman"/>
        </w:rPr>
        <w:t xml:space="preserve"> </w:t>
      </w:r>
      <w:proofErr w:type="spellStart"/>
      <w:r w:rsidR="0047375E">
        <w:rPr>
          <w:rFonts w:asciiTheme="majorHAnsi" w:hAnsiTheme="majorHAnsi" w:cs="Times New Roman"/>
        </w:rPr>
        <w:t>korist</w:t>
      </w:r>
      <w:proofErr w:type="spellEnd"/>
      <w:r w:rsidR="00A45442" w:rsidRPr="00B2217C">
        <w:rPr>
          <w:rFonts w:asciiTheme="majorHAnsi" w:hAnsiTheme="majorHAnsi" w:cs="Times New Roman"/>
        </w:rPr>
        <w:t xml:space="preserve"> </w:t>
      </w:r>
      <w:proofErr w:type="spellStart"/>
      <w:r w:rsidR="00A45442" w:rsidRPr="00B2217C">
        <w:rPr>
          <w:rFonts w:asciiTheme="majorHAnsi" w:hAnsiTheme="majorHAnsi" w:cs="Times New Roman"/>
        </w:rPr>
        <w:t>ne</w:t>
      </w:r>
      <w:r w:rsidR="00A1745C" w:rsidRPr="00B2217C">
        <w:rPr>
          <w:rFonts w:asciiTheme="majorHAnsi" w:hAnsiTheme="majorHAnsi" w:cs="Times New Roman"/>
        </w:rPr>
        <w:t>raspoređen</w:t>
      </w:r>
      <w:r w:rsidR="0047375E">
        <w:rPr>
          <w:rFonts w:asciiTheme="majorHAnsi" w:hAnsiTheme="majorHAnsi" w:cs="Times New Roman"/>
        </w:rPr>
        <w:t>e</w:t>
      </w:r>
      <w:proofErr w:type="spellEnd"/>
      <w:r w:rsidR="00A1745C" w:rsidRPr="00B2217C">
        <w:rPr>
          <w:rFonts w:asciiTheme="majorHAnsi" w:hAnsiTheme="majorHAnsi" w:cs="Times New Roman"/>
        </w:rPr>
        <w:t xml:space="preserve"> </w:t>
      </w:r>
      <w:proofErr w:type="spellStart"/>
      <w:r w:rsidR="00A1745C" w:rsidRPr="00B2217C">
        <w:rPr>
          <w:rFonts w:asciiTheme="majorHAnsi" w:hAnsiTheme="majorHAnsi" w:cs="Times New Roman"/>
        </w:rPr>
        <w:t>dobit</w:t>
      </w:r>
      <w:r w:rsidR="0047375E">
        <w:rPr>
          <w:rFonts w:asciiTheme="majorHAnsi" w:hAnsiTheme="majorHAnsi" w:cs="Times New Roman"/>
        </w:rPr>
        <w:t>i</w:t>
      </w:r>
      <w:proofErr w:type="spellEnd"/>
      <w:r w:rsidR="00A1745C" w:rsidRPr="00B2217C">
        <w:rPr>
          <w:rFonts w:asciiTheme="majorHAnsi" w:hAnsiTheme="majorHAnsi" w:cs="Times New Roman"/>
        </w:rPr>
        <w:t xml:space="preserve"> u </w:t>
      </w:r>
      <w:proofErr w:type="spellStart"/>
      <w:r w:rsidR="00A1745C" w:rsidRPr="00B2217C">
        <w:rPr>
          <w:rFonts w:asciiTheme="majorHAnsi" w:hAnsiTheme="majorHAnsi" w:cs="Times New Roman"/>
        </w:rPr>
        <w:t>iznosu</w:t>
      </w:r>
      <w:proofErr w:type="spellEnd"/>
      <w:r w:rsidR="00A1745C" w:rsidRPr="00B2217C">
        <w:rPr>
          <w:rFonts w:asciiTheme="majorHAnsi" w:hAnsiTheme="majorHAnsi" w:cs="Times New Roman"/>
        </w:rPr>
        <w:t xml:space="preserve"> od </w:t>
      </w:r>
      <w:r w:rsidR="00B2217C" w:rsidRPr="00B2217C">
        <w:rPr>
          <w:rFonts w:asciiTheme="majorHAnsi" w:hAnsiTheme="majorHAnsi" w:cs="Times New Roman"/>
        </w:rPr>
        <w:t>82.287,86</w:t>
      </w:r>
      <w:r w:rsidR="0047702E" w:rsidRPr="00B2217C">
        <w:rPr>
          <w:rFonts w:asciiTheme="majorHAnsi" w:hAnsiTheme="majorHAnsi" w:cs="Times New Roman"/>
        </w:rPr>
        <w:t xml:space="preserve"> </w:t>
      </w:r>
      <w:r w:rsidR="00A1745C" w:rsidRPr="00B2217C">
        <w:rPr>
          <w:rFonts w:asciiTheme="majorHAnsi" w:hAnsiTheme="majorHAnsi" w:cs="Times New Roman"/>
        </w:rPr>
        <w:t>KM.</w:t>
      </w:r>
      <w:r w:rsidR="00B2217C">
        <w:rPr>
          <w:rFonts w:asciiTheme="majorHAnsi" w:hAnsiTheme="majorHAnsi" w:cs="Times New Roman"/>
        </w:rPr>
        <w:t xml:space="preserve">                                 </w:t>
      </w:r>
      <w:r w:rsidR="00B513D0" w:rsidRPr="00B2217C">
        <w:rPr>
          <w:rFonts w:asciiTheme="majorHAnsi" w:hAnsiTheme="majorHAnsi" w:cs="Times New Roman"/>
        </w:rPr>
        <w:t xml:space="preserve"> </w:t>
      </w:r>
      <w:r w:rsidR="00B2217C">
        <w:rPr>
          <w:rFonts w:asciiTheme="majorHAnsi" w:hAnsiTheme="majorHAnsi" w:cs="Times New Roman"/>
        </w:rPr>
        <w:t xml:space="preserve">     </w:t>
      </w:r>
      <w:proofErr w:type="spellStart"/>
      <w:r w:rsidR="00B513D0" w:rsidRPr="00B2217C">
        <w:rPr>
          <w:rFonts w:asciiTheme="majorHAnsi" w:hAnsiTheme="majorHAnsi" w:cs="Times New Roman"/>
        </w:rPr>
        <w:t>Ne</w:t>
      </w:r>
      <w:r w:rsidR="005902C1" w:rsidRPr="00B2217C">
        <w:rPr>
          <w:rFonts w:asciiTheme="majorHAnsi" w:hAnsiTheme="majorHAnsi" w:cs="Times New Roman"/>
        </w:rPr>
        <w:t>raspoređena</w:t>
      </w:r>
      <w:proofErr w:type="spellEnd"/>
      <w:r w:rsidR="005902C1" w:rsidRPr="00B2217C">
        <w:rPr>
          <w:rFonts w:asciiTheme="majorHAnsi" w:hAnsiTheme="majorHAnsi" w:cs="Times New Roman"/>
        </w:rPr>
        <w:t xml:space="preserve"> </w:t>
      </w:r>
      <w:proofErr w:type="spellStart"/>
      <w:r w:rsidR="005902C1" w:rsidRPr="00B2217C">
        <w:rPr>
          <w:rFonts w:asciiTheme="majorHAnsi" w:hAnsiTheme="majorHAnsi" w:cs="Times New Roman"/>
        </w:rPr>
        <w:t>dobit</w:t>
      </w:r>
      <w:proofErr w:type="spellEnd"/>
      <w:r w:rsidR="005902C1" w:rsidRPr="00B2217C">
        <w:rPr>
          <w:rFonts w:asciiTheme="majorHAnsi" w:hAnsiTheme="majorHAnsi" w:cs="Times New Roman"/>
        </w:rPr>
        <w:t xml:space="preserve"> u </w:t>
      </w:r>
      <w:proofErr w:type="spellStart"/>
      <w:r w:rsidR="005902C1" w:rsidRPr="00B2217C">
        <w:rPr>
          <w:rFonts w:asciiTheme="majorHAnsi" w:hAnsiTheme="majorHAnsi" w:cs="Times New Roman"/>
        </w:rPr>
        <w:t>iznosu</w:t>
      </w:r>
      <w:proofErr w:type="spellEnd"/>
      <w:r w:rsidR="005902C1" w:rsidRPr="00B2217C">
        <w:rPr>
          <w:rFonts w:asciiTheme="majorHAnsi" w:hAnsiTheme="majorHAnsi" w:cs="Times New Roman"/>
        </w:rPr>
        <w:t xml:space="preserve"> od </w:t>
      </w:r>
      <w:r w:rsidR="00B2217C">
        <w:rPr>
          <w:rFonts w:asciiTheme="majorHAnsi" w:hAnsiTheme="majorHAnsi" w:cs="Times New Roman"/>
        </w:rPr>
        <w:t>7.538.682,48</w:t>
      </w:r>
      <w:r w:rsidR="0047702E" w:rsidRPr="00B2217C">
        <w:rPr>
          <w:rFonts w:asciiTheme="majorHAnsi" w:hAnsiTheme="majorHAnsi" w:cs="Times New Roman"/>
        </w:rPr>
        <w:t xml:space="preserve"> KM</w:t>
      </w:r>
      <w:r w:rsidR="005902C1" w:rsidRPr="00B2217C">
        <w:rPr>
          <w:rFonts w:asciiTheme="majorHAnsi" w:hAnsiTheme="majorHAnsi" w:cs="Times New Roman"/>
        </w:rPr>
        <w:t xml:space="preserve"> se </w:t>
      </w:r>
      <w:proofErr w:type="spellStart"/>
      <w:r w:rsidR="005902C1" w:rsidRPr="00B2217C">
        <w:rPr>
          <w:rFonts w:asciiTheme="majorHAnsi" w:hAnsiTheme="majorHAnsi" w:cs="Times New Roman"/>
        </w:rPr>
        <w:t>sastoji</w:t>
      </w:r>
      <w:proofErr w:type="spellEnd"/>
      <w:r w:rsidR="005902C1" w:rsidRPr="00B2217C">
        <w:rPr>
          <w:rFonts w:asciiTheme="majorHAnsi" w:hAnsiTheme="majorHAnsi" w:cs="Times New Roman"/>
        </w:rPr>
        <w:t xml:space="preserve"> </w:t>
      </w:r>
      <w:proofErr w:type="spellStart"/>
      <w:r w:rsidR="005902C1" w:rsidRPr="00B2217C">
        <w:rPr>
          <w:rFonts w:asciiTheme="majorHAnsi" w:hAnsiTheme="majorHAnsi" w:cs="Times New Roman"/>
        </w:rPr>
        <w:t>iz</w:t>
      </w:r>
      <w:proofErr w:type="spellEnd"/>
      <w:r w:rsidR="005902C1" w:rsidRPr="00B2217C">
        <w:rPr>
          <w:rFonts w:asciiTheme="majorHAnsi" w:hAnsiTheme="majorHAnsi" w:cs="Times New Roman"/>
        </w:rPr>
        <w:t>:</w:t>
      </w:r>
      <w:r w:rsidR="00B513D0" w:rsidRPr="00B2217C">
        <w:rPr>
          <w:rFonts w:asciiTheme="majorHAnsi" w:hAnsiTheme="majorHAnsi" w:cs="Times New Roman"/>
        </w:rPr>
        <w:t xml:space="preserve"> </w:t>
      </w:r>
      <w:proofErr w:type="spellStart"/>
      <w:r w:rsidR="005902C1" w:rsidRPr="00B2217C">
        <w:rPr>
          <w:rFonts w:asciiTheme="majorHAnsi" w:hAnsiTheme="majorHAnsi" w:cs="Times New Roman"/>
        </w:rPr>
        <w:t>d</w:t>
      </w:r>
      <w:r w:rsidR="00A1745C" w:rsidRPr="00B2217C">
        <w:rPr>
          <w:rFonts w:asciiTheme="majorHAnsi" w:hAnsiTheme="majorHAnsi" w:cs="Times New Roman"/>
        </w:rPr>
        <w:t>obit</w:t>
      </w:r>
      <w:proofErr w:type="spellEnd"/>
      <w:r w:rsidRPr="00B2217C">
        <w:rPr>
          <w:rFonts w:asciiTheme="majorHAnsi" w:hAnsiTheme="majorHAnsi" w:cs="Times New Roman"/>
        </w:rPr>
        <w:t xml:space="preserve"> </w:t>
      </w:r>
      <w:proofErr w:type="spellStart"/>
      <w:r w:rsidRPr="00B2217C">
        <w:rPr>
          <w:rFonts w:asciiTheme="majorHAnsi" w:hAnsiTheme="majorHAnsi" w:cs="Times New Roman"/>
        </w:rPr>
        <w:t>iz</w:t>
      </w:r>
      <w:proofErr w:type="spellEnd"/>
      <w:r w:rsidRPr="00B2217C">
        <w:rPr>
          <w:rFonts w:asciiTheme="majorHAnsi" w:hAnsiTheme="majorHAnsi" w:cs="Times New Roman"/>
        </w:rPr>
        <w:t xml:space="preserve"> </w:t>
      </w:r>
      <w:proofErr w:type="spellStart"/>
      <w:r w:rsidRPr="00B2217C">
        <w:rPr>
          <w:rFonts w:asciiTheme="majorHAnsi" w:hAnsiTheme="majorHAnsi" w:cs="Times New Roman"/>
        </w:rPr>
        <w:t>redovne</w:t>
      </w:r>
      <w:proofErr w:type="spellEnd"/>
      <w:r w:rsidRPr="00B2217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B2217C">
        <w:rPr>
          <w:rFonts w:asciiTheme="majorHAnsi" w:hAnsiTheme="majorHAnsi" w:cs="Times New Roman"/>
        </w:rPr>
        <w:t>aktivnosti</w:t>
      </w:r>
      <w:proofErr w:type="spellEnd"/>
      <w:r w:rsidRPr="00B2217C">
        <w:rPr>
          <w:rFonts w:asciiTheme="majorHAnsi" w:hAnsiTheme="majorHAnsi" w:cs="Times New Roman"/>
        </w:rPr>
        <w:t xml:space="preserve"> </w:t>
      </w:r>
      <w:r w:rsidR="00B2217C">
        <w:rPr>
          <w:rFonts w:asciiTheme="majorHAnsi" w:hAnsiTheme="majorHAnsi" w:cs="Times New Roman"/>
        </w:rPr>
        <w:t xml:space="preserve"> u</w:t>
      </w:r>
      <w:proofErr w:type="gramEnd"/>
      <w:r w:rsidR="00B2217C">
        <w:rPr>
          <w:rFonts w:asciiTheme="majorHAnsi" w:hAnsiTheme="majorHAnsi" w:cs="Times New Roman"/>
        </w:rPr>
        <w:t xml:space="preserve"> </w:t>
      </w:r>
      <w:proofErr w:type="spellStart"/>
      <w:r w:rsidRPr="00B2217C">
        <w:rPr>
          <w:rFonts w:asciiTheme="majorHAnsi" w:hAnsiTheme="majorHAnsi" w:cs="Times New Roman"/>
        </w:rPr>
        <w:t>iznos</w:t>
      </w:r>
      <w:r w:rsidR="00B2217C">
        <w:rPr>
          <w:rFonts w:asciiTheme="majorHAnsi" w:hAnsiTheme="majorHAnsi" w:cs="Times New Roman"/>
        </w:rPr>
        <w:t>u</w:t>
      </w:r>
      <w:proofErr w:type="spellEnd"/>
      <w:r w:rsidRPr="00B2217C">
        <w:rPr>
          <w:rFonts w:asciiTheme="majorHAnsi" w:hAnsiTheme="majorHAnsi" w:cs="Times New Roman"/>
        </w:rPr>
        <w:t xml:space="preserve"> </w:t>
      </w:r>
      <w:r w:rsidR="00B2217C">
        <w:rPr>
          <w:rFonts w:asciiTheme="majorHAnsi" w:hAnsiTheme="majorHAnsi" w:cs="Times New Roman"/>
        </w:rPr>
        <w:t>7.456.394,62</w:t>
      </w:r>
      <w:r w:rsidR="003C33A2" w:rsidRPr="00B2217C">
        <w:rPr>
          <w:rFonts w:asciiTheme="majorHAnsi" w:hAnsiTheme="majorHAnsi" w:cs="Times New Roman"/>
        </w:rPr>
        <w:t xml:space="preserve"> KM</w:t>
      </w:r>
      <w:r w:rsidR="005902C1" w:rsidRPr="00B2217C">
        <w:rPr>
          <w:rFonts w:asciiTheme="majorHAnsi" w:hAnsiTheme="majorHAnsi" w:cs="Times New Roman"/>
        </w:rPr>
        <w:t>,</w:t>
      </w:r>
      <w:r w:rsidR="00B513D0" w:rsidRPr="00B2217C">
        <w:rPr>
          <w:rFonts w:asciiTheme="majorHAnsi" w:hAnsiTheme="majorHAnsi" w:cs="Times New Roman"/>
        </w:rPr>
        <w:t xml:space="preserve"> </w:t>
      </w:r>
      <w:r w:rsidR="005902C1" w:rsidRPr="00B2217C">
        <w:rPr>
          <w:rFonts w:asciiTheme="majorHAnsi" w:hAnsiTheme="majorHAnsi" w:cs="Times New Roman"/>
        </w:rPr>
        <w:t xml:space="preserve">po </w:t>
      </w:r>
      <w:proofErr w:type="spellStart"/>
      <w:r w:rsidR="005902C1" w:rsidRPr="00B2217C">
        <w:rPr>
          <w:rFonts w:asciiTheme="majorHAnsi" w:hAnsiTheme="majorHAnsi" w:cs="Times New Roman"/>
        </w:rPr>
        <w:t>osnovu</w:t>
      </w:r>
      <w:proofErr w:type="spellEnd"/>
      <w:r w:rsidR="005902C1" w:rsidRPr="00B2217C">
        <w:rPr>
          <w:rFonts w:asciiTheme="majorHAnsi" w:hAnsiTheme="majorHAnsi" w:cs="Times New Roman"/>
        </w:rPr>
        <w:t xml:space="preserve"> </w:t>
      </w:r>
      <w:proofErr w:type="spellStart"/>
      <w:r w:rsidR="005902C1" w:rsidRPr="00B2217C">
        <w:rPr>
          <w:rFonts w:asciiTheme="majorHAnsi" w:hAnsiTheme="majorHAnsi" w:cs="Times New Roman"/>
        </w:rPr>
        <w:t>ukidanja</w:t>
      </w:r>
      <w:proofErr w:type="spellEnd"/>
      <w:r w:rsidR="005902C1" w:rsidRPr="00B2217C">
        <w:rPr>
          <w:rFonts w:asciiTheme="majorHAnsi" w:hAnsiTheme="majorHAnsi" w:cs="Times New Roman"/>
        </w:rPr>
        <w:t xml:space="preserve"> rev</w:t>
      </w:r>
      <w:r w:rsidR="00B513D0" w:rsidRPr="00B2217C">
        <w:rPr>
          <w:rFonts w:asciiTheme="majorHAnsi" w:hAnsiTheme="majorHAnsi" w:cs="Times New Roman"/>
        </w:rPr>
        <w:t xml:space="preserve">. </w:t>
      </w:r>
      <w:proofErr w:type="spellStart"/>
      <w:r w:rsidR="00B513D0" w:rsidRPr="00B2217C">
        <w:rPr>
          <w:rFonts w:asciiTheme="majorHAnsi" w:hAnsiTheme="majorHAnsi" w:cs="Times New Roman"/>
        </w:rPr>
        <w:t>rezervi</w:t>
      </w:r>
      <w:proofErr w:type="spellEnd"/>
      <w:r w:rsidR="00B513D0" w:rsidRPr="00B2217C">
        <w:rPr>
          <w:rFonts w:asciiTheme="majorHAnsi" w:hAnsiTheme="majorHAnsi" w:cs="Times New Roman"/>
        </w:rPr>
        <w:t xml:space="preserve"> </w:t>
      </w:r>
      <w:r w:rsidR="00B2217C">
        <w:rPr>
          <w:rFonts w:asciiTheme="majorHAnsi" w:hAnsiTheme="majorHAnsi" w:cs="Times New Roman"/>
        </w:rPr>
        <w:t>82.287,86.</w:t>
      </w:r>
    </w:p>
    <w:p w14:paraId="1237D5AF" w14:textId="6FA88BD3" w:rsidR="00A0121E" w:rsidRDefault="00A0121E" w:rsidP="00A0121E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</w:p>
    <w:p w14:paraId="030D4669" w14:textId="780B0EB8" w:rsidR="00B67E3C" w:rsidRDefault="00101C64" w:rsidP="002963C2">
      <w:pPr>
        <w:pStyle w:val="NoSpacing"/>
        <w:numPr>
          <w:ilvl w:val="0"/>
          <w:numId w:val="4"/>
        </w:numPr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Rezervisanja</w:t>
      </w:r>
      <w:proofErr w:type="spellEnd"/>
      <w:r w:rsidRPr="00317376">
        <w:rPr>
          <w:rFonts w:asciiTheme="majorHAnsi" w:hAnsiTheme="majorHAnsi"/>
          <w:b/>
        </w:rPr>
        <w:t xml:space="preserve"> za </w:t>
      </w:r>
      <w:proofErr w:type="spellStart"/>
      <w:r w:rsidRPr="00317376">
        <w:rPr>
          <w:rFonts w:asciiTheme="majorHAnsi" w:hAnsiTheme="majorHAnsi"/>
          <w:b/>
        </w:rPr>
        <w:t>p</w:t>
      </w:r>
      <w:r w:rsidR="00D112FF" w:rsidRPr="00317376">
        <w:rPr>
          <w:rFonts w:asciiTheme="majorHAnsi" w:hAnsiTheme="majorHAnsi"/>
          <w:b/>
        </w:rPr>
        <w:t>rimanja</w:t>
      </w:r>
      <w:proofErr w:type="spellEnd"/>
      <w:r w:rsidR="00D112FF" w:rsidRPr="00317376">
        <w:rPr>
          <w:rFonts w:asciiTheme="majorHAnsi" w:hAnsiTheme="majorHAnsi"/>
          <w:b/>
        </w:rPr>
        <w:t xml:space="preserve"> </w:t>
      </w:r>
      <w:proofErr w:type="spellStart"/>
      <w:r w:rsidR="00D112FF" w:rsidRPr="00317376">
        <w:rPr>
          <w:rFonts w:asciiTheme="majorHAnsi" w:hAnsiTheme="majorHAnsi"/>
          <w:b/>
        </w:rPr>
        <w:t>zaposlenih</w:t>
      </w:r>
      <w:proofErr w:type="spellEnd"/>
    </w:p>
    <w:p w14:paraId="2F52E796" w14:textId="77777777" w:rsidR="000F64F6" w:rsidRPr="00317376" w:rsidRDefault="000F64F6" w:rsidP="00A0121E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/>
          <w:b/>
        </w:rPr>
      </w:pPr>
    </w:p>
    <w:p w14:paraId="6AB90C2C" w14:textId="065DD9D6" w:rsidR="00BA3E9A" w:rsidRDefault="0045513E" w:rsidP="00A0121E">
      <w:pPr>
        <w:pStyle w:val="NoSpacing"/>
        <w:tabs>
          <w:tab w:val="left" w:pos="720"/>
          <w:tab w:val="left" w:pos="6237"/>
        </w:tabs>
        <w:spacing w:line="276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</w:t>
      </w:r>
      <w:proofErr w:type="spellStart"/>
      <w:r w:rsidR="00CA696F" w:rsidRPr="00317376">
        <w:rPr>
          <w:rFonts w:asciiTheme="majorHAnsi" w:hAnsiTheme="majorHAnsi" w:cs="Times New Roman"/>
        </w:rPr>
        <w:t>D</w:t>
      </w:r>
      <w:r w:rsidR="00794F71" w:rsidRPr="00317376">
        <w:rPr>
          <w:rFonts w:asciiTheme="majorHAnsi" w:hAnsiTheme="majorHAnsi" w:cs="Times New Roman"/>
        </w:rPr>
        <w:t>ugoročna</w:t>
      </w:r>
      <w:proofErr w:type="spellEnd"/>
      <w:r w:rsidR="00794F71" w:rsidRPr="00317376">
        <w:rPr>
          <w:rFonts w:asciiTheme="majorHAnsi" w:hAnsiTheme="majorHAnsi" w:cs="Times New Roman"/>
        </w:rPr>
        <w:t xml:space="preserve"> </w:t>
      </w:r>
      <w:proofErr w:type="spellStart"/>
      <w:r w:rsidR="00794F71" w:rsidRPr="00317376">
        <w:rPr>
          <w:rFonts w:asciiTheme="majorHAnsi" w:hAnsiTheme="majorHAnsi" w:cs="Times New Roman"/>
        </w:rPr>
        <w:t>rezervisanja</w:t>
      </w:r>
      <w:proofErr w:type="spellEnd"/>
      <w:r w:rsidR="00794F71" w:rsidRPr="00317376">
        <w:rPr>
          <w:rFonts w:asciiTheme="majorHAnsi" w:hAnsiTheme="majorHAnsi" w:cs="Times New Roman"/>
        </w:rPr>
        <w:t xml:space="preserve"> po </w:t>
      </w:r>
      <w:r w:rsidR="00794F71" w:rsidRPr="00317376">
        <w:rPr>
          <w:rFonts w:asciiTheme="majorHAnsi" w:hAnsiTheme="majorHAnsi" w:cs="Times New Roman"/>
          <w:i/>
        </w:rPr>
        <w:t>MRS 19</w:t>
      </w:r>
      <w:r w:rsidR="00794F71" w:rsidRPr="00317376">
        <w:rPr>
          <w:rFonts w:asciiTheme="majorHAnsi" w:hAnsiTheme="majorHAnsi" w:cs="Times New Roman"/>
        </w:rPr>
        <w:t xml:space="preserve"> </w:t>
      </w:r>
      <w:proofErr w:type="spellStart"/>
      <w:r w:rsidR="00794F71" w:rsidRPr="00317376">
        <w:rPr>
          <w:rFonts w:asciiTheme="majorHAnsi" w:hAnsiTheme="majorHAnsi" w:cs="Times New Roman"/>
        </w:rPr>
        <w:t>su</w:t>
      </w:r>
      <w:proofErr w:type="spellEnd"/>
      <w:r w:rsidR="00794F71" w:rsidRPr="00317376">
        <w:rPr>
          <w:rFonts w:asciiTheme="majorHAnsi" w:hAnsiTheme="majorHAnsi" w:cs="Times New Roman"/>
        </w:rPr>
        <w:t xml:space="preserve"> </w:t>
      </w:r>
      <w:proofErr w:type="spellStart"/>
      <w:r w:rsidR="00CA696F" w:rsidRPr="00317376">
        <w:rPr>
          <w:rFonts w:asciiTheme="majorHAnsi" w:hAnsiTheme="majorHAnsi" w:cs="Times New Roman"/>
        </w:rPr>
        <w:t>beneficije</w:t>
      </w:r>
      <w:proofErr w:type="spellEnd"/>
      <w:r w:rsidR="00CA696F" w:rsidRPr="00317376">
        <w:rPr>
          <w:rFonts w:asciiTheme="majorHAnsi" w:hAnsiTheme="majorHAnsi" w:cs="Times New Roman"/>
        </w:rPr>
        <w:t xml:space="preserve"> za </w:t>
      </w:r>
      <w:proofErr w:type="spellStart"/>
      <w:r w:rsidR="00CA696F" w:rsidRPr="00317376">
        <w:rPr>
          <w:rFonts w:asciiTheme="majorHAnsi" w:hAnsiTheme="majorHAnsi" w:cs="Times New Roman"/>
        </w:rPr>
        <w:t>primanja</w:t>
      </w:r>
      <w:proofErr w:type="spellEnd"/>
      <w:r w:rsidR="00CA696F" w:rsidRPr="00317376">
        <w:rPr>
          <w:rFonts w:asciiTheme="majorHAnsi" w:hAnsiTheme="majorHAnsi" w:cs="Times New Roman"/>
        </w:rPr>
        <w:t xml:space="preserve"> </w:t>
      </w:r>
      <w:proofErr w:type="spellStart"/>
      <w:r w:rsidR="00CA696F" w:rsidRPr="00317376">
        <w:rPr>
          <w:rFonts w:asciiTheme="majorHAnsi" w:hAnsiTheme="majorHAnsi" w:cs="Times New Roman"/>
        </w:rPr>
        <w:t>zaposlenih</w:t>
      </w:r>
      <w:proofErr w:type="spellEnd"/>
      <w:r w:rsidR="00CA696F" w:rsidRPr="00317376">
        <w:rPr>
          <w:rFonts w:asciiTheme="majorHAnsi" w:hAnsiTheme="majorHAnsi" w:cs="Times New Roman"/>
        </w:rPr>
        <w:t xml:space="preserve"> </w:t>
      </w:r>
      <w:proofErr w:type="spellStart"/>
      <w:r w:rsidR="00CA696F" w:rsidRPr="00317376">
        <w:rPr>
          <w:rFonts w:asciiTheme="majorHAnsi" w:hAnsiTheme="majorHAnsi" w:cs="Times New Roman"/>
        </w:rPr>
        <w:t>i</w:t>
      </w:r>
      <w:proofErr w:type="spellEnd"/>
      <w:r w:rsidR="00CA696F" w:rsidRPr="00317376">
        <w:rPr>
          <w:rFonts w:asciiTheme="majorHAnsi" w:hAnsiTheme="majorHAnsi" w:cs="Times New Roman"/>
        </w:rPr>
        <w:t xml:space="preserve"> </w:t>
      </w:r>
      <w:proofErr w:type="spellStart"/>
      <w:r w:rsidR="00CA696F" w:rsidRPr="00317376">
        <w:rPr>
          <w:rFonts w:asciiTheme="majorHAnsi" w:hAnsiTheme="majorHAnsi" w:cs="Times New Roman"/>
        </w:rPr>
        <w:t>utvrđen</w:t>
      </w:r>
      <w:r w:rsidR="00192CFC" w:rsidRPr="00317376">
        <w:rPr>
          <w:rFonts w:asciiTheme="majorHAnsi" w:hAnsiTheme="majorHAnsi" w:cs="Times New Roman"/>
        </w:rPr>
        <w:t>a</w:t>
      </w:r>
      <w:proofErr w:type="spellEnd"/>
      <w:r w:rsidR="00192CFC" w:rsidRPr="00317376">
        <w:rPr>
          <w:rFonts w:asciiTheme="majorHAnsi" w:hAnsiTheme="majorHAnsi" w:cs="Times New Roman"/>
        </w:rPr>
        <w:t xml:space="preserve"> </w:t>
      </w:r>
      <w:proofErr w:type="spellStart"/>
      <w:r w:rsidR="00CA696F" w:rsidRPr="00317376">
        <w:rPr>
          <w:rFonts w:asciiTheme="majorHAnsi" w:hAnsiTheme="majorHAnsi" w:cs="Times New Roman"/>
        </w:rPr>
        <w:t>su</w:t>
      </w:r>
      <w:proofErr w:type="spellEnd"/>
      <w:r w:rsidR="00CA696F" w:rsidRPr="00317376">
        <w:rPr>
          <w:rFonts w:asciiTheme="majorHAnsi" w:hAnsiTheme="majorHAnsi" w:cs="Times New Roman"/>
        </w:rPr>
        <w:t xml:space="preserve"> </w:t>
      </w:r>
      <w:proofErr w:type="gramStart"/>
      <w:r w:rsidR="00CA696F" w:rsidRPr="00317376">
        <w:rPr>
          <w:rFonts w:asciiTheme="majorHAnsi" w:hAnsiTheme="majorHAnsi" w:cs="Times New Roman"/>
        </w:rPr>
        <w:t xml:space="preserve">u  </w:t>
      </w:r>
      <w:proofErr w:type="spellStart"/>
      <w:r w:rsidR="00CA696F" w:rsidRPr="00317376">
        <w:rPr>
          <w:rFonts w:asciiTheme="majorHAnsi" w:hAnsiTheme="majorHAnsi" w:cs="Times New Roman"/>
        </w:rPr>
        <w:t>iznosu</w:t>
      </w:r>
      <w:proofErr w:type="spellEnd"/>
      <w:proofErr w:type="gramEnd"/>
      <w:r w:rsidR="00CA696F" w:rsidRPr="00317376">
        <w:rPr>
          <w:rFonts w:asciiTheme="majorHAnsi" w:hAnsiTheme="majorHAnsi" w:cs="Times New Roman"/>
        </w:rPr>
        <w:t xml:space="preserve"> od </w:t>
      </w:r>
      <w:r w:rsidR="009718EA">
        <w:rPr>
          <w:rFonts w:asciiTheme="majorHAnsi" w:hAnsiTheme="majorHAnsi" w:cs="Times New Roman"/>
        </w:rPr>
        <w:t>78.174</w:t>
      </w:r>
      <w:r w:rsidR="00F95746" w:rsidRPr="00317376">
        <w:rPr>
          <w:rFonts w:asciiTheme="majorHAnsi" w:hAnsiTheme="majorHAnsi" w:cs="Times New Roman"/>
        </w:rPr>
        <w:t xml:space="preserve"> KM</w:t>
      </w:r>
      <w:r w:rsidR="00A0121E">
        <w:rPr>
          <w:rFonts w:asciiTheme="majorHAnsi" w:hAnsiTheme="majorHAnsi" w:cs="Times New Roman"/>
        </w:rPr>
        <w:t>.</w:t>
      </w:r>
    </w:p>
    <w:p w14:paraId="597A8AA2" w14:textId="77777777" w:rsidR="00BB32A8" w:rsidRPr="00317376" w:rsidRDefault="00BB32A8" w:rsidP="00A0121E">
      <w:pPr>
        <w:pStyle w:val="NoSpacing"/>
        <w:tabs>
          <w:tab w:val="left" w:pos="720"/>
          <w:tab w:val="left" w:pos="6237"/>
        </w:tabs>
        <w:spacing w:line="276" w:lineRule="auto"/>
        <w:contextualSpacing w:val="0"/>
        <w:jc w:val="both"/>
        <w:rPr>
          <w:rFonts w:asciiTheme="majorHAnsi" w:hAnsiTheme="majorHAnsi" w:cs="Times New Roman"/>
        </w:rPr>
      </w:pPr>
    </w:p>
    <w:p w14:paraId="35871704" w14:textId="1AB919A0" w:rsidR="000F64F6" w:rsidRPr="002963C2" w:rsidRDefault="00C6163F" w:rsidP="000F64F6">
      <w:pPr>
        <w:pStyle w:val="ListParagraph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Kratkoročne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obaveze</w:t>
      </w:r>
      <w:proofErr w:type="spellEnd"/>
    </w:p>
    <w:p w14:paraId="2B931FF4" w14:textId="0F859320" w:rsidR="000F64F6" w:rsidRPr="00A70700" w:rsidRDefault="0000343E" w:rsidP="00E45566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Pr="0000343E">
        <w:rPr>
          <w:rFonts w:asciiTheme="majorHAnsi" w:hAnsiTheme="majorHAnsi"/>
        </w:rPr>
        <w:t>Kratkoročne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obaveze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su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uglavnom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formirane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zbog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presjeka</w:t>
      </w:r>
      <w:proofErr w:type="spellEnd"/>
      <w:r w:rsidRPr="0000343E">
        <w:rPr>
          <w:rFonts w:asciiTheme="majorHAnsi" w:hAnsiTheme="majorHAnsi"/>
        </w:rPr>
        <w:t xml:space="preserve"> </w:t>
      </w:r>
      <w:proofErr w:type="spellStart"/>
      <w:r w:rsidRPr="0000343E">
        <w:rPr>
          <w:rFonts w:asciiTheme="majorHAnsi" w:hAnsiTheme="majorHAnsi"/>
        </w:rPr>
        <w:t>stanja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dan 31.12.20</w:t>
      </w:r>
      <w:r w:rsidR="004C42AA">
        <w:rPr>
          <w:rFonts w:asciiTheme="majorHAnsi" w:hAnsiTheme="majorHAnsi"/>
        </w:rPr>
        <w:t>2</w:t>
      </w:r>
      <w:r w:rsidR="00A70700">
        <w:rPr>
          <w:rFonts w:asciiTheme="majorHAnsi" w:hAnsiTheme="majorHAnsi"/>
        </w:rPr>
        <w:t>1</w:t>
      </w:r>
      <w:r>
        <w:rPr>
          <w:rFonts w:asciiTheme="majorHAnsi" w:hAnsiTheme="majorHAnsi"/>
        </w:rPr>
        <w:t>.g.</w:t>
      </w:r>
    </w:p>
    <w:p w14:paraId="463D8DEF" w14:textId="77777777" w:rsidR="000F64F6" w:rsidRDefault="000F64F6" w:rsidP="00E45566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="Times New Roman"/>
          <w:b/>
        </w:rPr>
      </w:pPr>
    </w:p>
    <w:p w14:paraId="427AEFCD" w14:textId="77777777" w:rsidR="000B4198" w:rsidRPr="00317376" w:rsidRDefault="006C799E" w:rsidP="006C799E">
      <w:pPr>
        <w:pStyle w:val="NoSpacing"/>
        <w:tabs>
          <w:tab w:val="left" w:pos="720"/>
          <w:tab w:val="left" w:pos="6237"/>
        </w:tabs>
        <w:jc w:val="both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3</w:t>
      </w:r>
      <w:r w:rsidR="0018134A">
        <w:rPr>
          <w:rFonts w:asciiTheme="majorHAnsi" w:hAnsiTheme="majorHAnsi" w:cs="Times New Roman"/>
          <w:b/>
        </w:rPr>
        <w:t>4</w:t>
      </w:r>
      <w:proofErr w:type="gramEnd"/>
      <w:r w:rsidR="00C91977" w:rsidRPr="00317376">
        <w:rPr>
          <w:rFonts w:asciiTheme="majorHAnsi" w:hAnsiTheme="majorHAnsi" w:cs="Times New Roman"/>
          <w:b/>
        </w:rPr>
        <w:t xml:space="preserve">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r w:rsidR="000833A1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0833A1" w:rsidRPr="00317376">
        <w:rPr>
          <w:rFonts w:asciiTheme="majorHAnsi" w:hAnsiTheme="majorHAnsi" w:cs="Times New Roman"/>
          <w:b/>
          <w:i/>
        </w:rPr>
        <w:t>ostalih</w:t>
      </w:r>
      <w:proofErr w:type="spellEnd"/>
      <w:r w:rsidR="000833A1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kratkoročnih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obaveza</w:t>
      </w:r>
      <w:proofErr w:type="spellEnd"/>
    </w:p>
    <w:tbl>
      <w:tblPr>
        <w:tblW w:w="8789" w:type="dxa"/>
        <w:tblInd w:w="93" w:type="dxa"/>
        <w:tblLook w:val="04A0" w:firstRow="1" w:lastRow="0" w:firstColumn="1" w:lastColumn="0" w:noHBand="0" w:noVBand="1"/>
      </w:tblPr>
      <w:tblGrid>
        <w:gridCol w:w="596"/>
        <w:gridCol w:w="1107"/>
        <w:gridCol w:w="1109"/>
        <w:gridCol w:w="1985"/>
        <w:gridCol w:w="1708"/>
        <w:gridCol w:w="2284"/>
      </w:tblGrid>
      <w:tr w:rsidR="000B4198" w:rsidRPr="00317376" w14:paraId="41CDACEB" w14:textId="77777777" w:rsidTr="00E0376C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E6D7C" w14:textId="77777777" w:rsidR="000B4198" w:rsidRPr="00317376" w:rsidRDefault="000B4198" w:rsidP="000B41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Rbr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CAD1A3" w14:textId="77777777" w:rsidR="000B4198" w:rsidRPr="00317376" w:rsidRDefault="000B4198" w:rsidP="000B41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Opis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93EC5" w14:textId="77777777" w:rsidR="000B4198" w:rsidRPr="00317376" w:rsidRDefault="000B4198" w:rsidP="000B41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9E7BA" w14:textId="77777777" w:rsidR="000B4198" w:rsidRPr="00317376" w:rsidRDefault="000B4198" w:rsidP="000B41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BB471" w14:textId="77777777" w:rsidR="000B4198" w:rsidRPr="00317376" w:rsidRDefault="000B4198" w:rsidP="00A60D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  <w:r w:rsidR="00A60DD0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564625" w14:textId="74FF16D0" w:rsidR="000B4198" w:rsidRPr="00317376" w:rsidRDefault="00A70700" w:rsidP="00A60D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A60DD0" w:rsidRPr="00317376" w14:paraId="067B9E91" w14:textId="77777777" w:rsidTr="00E0376C">
        <w:trPr>
          <w:trHeight w:val="2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50C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062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kon.obrač.reos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3430" w14:textId="371FB093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143.928,22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078E" w14:textId="28CB20AD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136.539,87</w:t>
            </w:r>
          </w:p>
        </w:tc>
      </w:tr>
      <w:tr w:rsidR="00A60DD0" w:rsidRPr="00317376" w14:paraId="3DAA4860" w14:textId="77777777" w:rsidTr="00E0376C">
        <w:trPr>
          <w:trHeight w:val="2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B32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1AF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primljene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avanse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CC37" w14:textId="6F4FAABD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639,07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4B6C" w14:textId="19CE6F5A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368,26</w:t>
            </w:r>
          </w:p>
        </w:tc>
      </w:tr>
      <w:tr w:rsidR="00A60DD0" w:rsidRPr="00317376" w14:paraId="7271AE4B" w14:textId="77777777" w:rsidTr="00E0376C">
        <w:trPr>
          <w:trHeight w:val="2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520F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D25A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plata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zaposlenih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BCC8" w14:textId="71788F8D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114.352,49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28AF" w14:textId="0405DC22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116.477,33</w:t>
            </w:r>
          </w:p>
        </w:tc>
      </w:tr>
      <w:tr w:rsidR="00A60DD0" w:rsidRPr="00317376" w14:paraId="15F92AF8" w14:textId="77777777" w:rsidTr="0067490F">
        <w:trPr>
          <w:trHeight w:val="2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6298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1B3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prema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dobavljačima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C783" w14:textId="41EE1CCF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87.737,2</w:t>
            </w:r>
            <w:r w:rsidR="002963C2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AB01" w14:textId="51B2A2AD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71.784,41</w:t>
            </w:r>
          </w:p>
        </w:tc>
      </w:tr>
      <w:tr w:rsidR="00A60DD0" w:rsidRPr="00317376" w14:paraId="4A859677" w14:textId="77777777" w:rsidTr="0067490F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2B43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189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zr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774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C929" w14:textId="379F3BFC" w:rsidR="00A60DD0" w:rsidRPr="00317376" w:rsidRDefault="002963C2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56.724,89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F053" w14:textId="5E67F000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52.441,09</w:t>
            </w:r>
          </w:p>
        </w:tc>
      </w:tr>
      <w:tr w:rsidR="00A60DD0" w:rsidRPr="00317376" w14:paraId="4B070D44" w14:textId="77777777" w:rsidTr="0067490F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25E1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9A1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porez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dobit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8481" w14:textId="7B52A70A" w:rsidR="00A60DD0" w:rsidRPr="00317376" w:rsidRDefault="002963C2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382.881,75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307E" w14:textId="25E5FEC3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335.863,20</w:t>
            </w:r>
          </w:p>
        </w:tc>
      </w:tr>
      <w:tr w:rsidR="00A60DD0" w:rsidRPr="00317376" w14:paraId="5FB89BC3" w14:textId="77777777" w:rsidTr="0067490F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CC15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2E6D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pdv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B8B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5C6E" w14:textId="630F68F7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8.381,76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C866" w14:textId="2A87BE6C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7.443,48</w:t>
            </w:r>
          </w:p>
        </w:tc>
      </w:tr>
      <w:tr w:rsidR="00A60DD0" w:rsidRPr="00317376" w14:paraId="24BB8733" w14:textId="77777777" w:rsidTr="0067490F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7636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BE72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Obaveze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dividendu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0A88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B8F" w14:textId="613AB035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9302" w14:textId="2E159DA6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311.339,26</w:t>
            </w:r>
          </w:p>
        </w:tc>
      </w:tr>
      <w:tr w:rsidR="00A60DD0" w:rsidRPr="00317376" w14:paraId="4DE4281D" w14:textId="77777777" w:rsidTr="0067490F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7057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803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Ostali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doprinosi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632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B6C9" w14:textId="2AE406F6" w:rsidR="00A60DD0" w:rsidRPr="00317376" w:rsidRDefault="002963C2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1.707,23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2925" w14:textId="3AE9A934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1.735,53</w:t>
            </w:r>
          </w:p>
        </w:tc>
      </w:tr>
      <w:tr w:rsidR="00A60DD0" w:rsidRPr="00317376" w14:paraId="16F3C237" w14:textId="77777777" w:rsidTr="0067490F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3B8CD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356943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4128B" w14:textId="77777777" w:rsidR="00A60DD0" w:rsidRPr="00317376" w:rsidRDefault="00A60DD0" w:rsidP="00A60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84B37" w14:textId="77777777" w:rsidR="00A60DD0" w:rsidRPr="00317376" w:rsidRDefault="00A60DD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0A6C65" w14:textId="050B4349" w:rsidR="00A60DD0" w:rsidRPr="00317376" w:rsidRDefault="002963C2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796.352,68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ED62C9" w14:textId="3069EDEC" w:rsidR="00A60DD0" w:rsidRPr="00317376" w:rsidRDefault="00A70700" w:rsidP="00A60D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1.033.992,43</w:t>
            </w:r>
          </w:p>
        </w:tc>
      </w:tr>
    </w:tbl>
    <w:p w14:paraId="206E81F0" w14:textId="77777777" w:rsidR="009D5B7B" w:rsidRDefault="009D5B7B" w:rsidP="00E044A8">
      <w:pPr>
        <w:pStyle w:val="ListParagraph"/>
        <w:spacing w:after="0" w:line="360" w:lineRule="auto"/>
        <w:ind w:left="0"/>
        <w:contextualSpacing w:val="0"/>
        <w:rPr>
          <w:rFonts w:asciiTheme="majorHAnsi" w:hAnsiTheme="majorHAnsi"/>
          <w:b/>
        </w:rPr>
      </w:pPr>
    </w:p>
    <w:p w14:paraId="01AB63F1" w14:textId="23E00D6C" w:rsidR="000F64F6" w:rsidRPr="009D79AC" w:rsidRDefault="00D112FF" w:rsidP="000F64F6">
      <w:pPr>
        <w:pStyle w:val="ListParagraph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Pasivna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vremenska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razgraničenja</w:t>
      </w:r>
      <w:proofErr w:type="spellEnd"/>
    </w:p>
    <w:p w14:paraId="2725B9B8" w14:textId="77777777" w:rsidR="00405681" w:rsidRPr="00317376" w:rsidRDefault="004F3F48" w:rsidP="00DA1AA8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lastRenderedPageBreak/>
        <w:tab/>
      </w:r>
      <w:proofErr w:type="spellStart"/>
      <w:r w:rsidRPr="00317376">
        <w:rPr>
          <w:rFonts w:asciiTheme="majorHAnsi" w:hAnsiTheme="majorHAnsi" w:cs="Times New Roman"/>
        </w:rPr>
        <w:t>Prenosna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premija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rezervacija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šteta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predstavljaju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tehničke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rezerve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Društva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405681" w:rsidRPr="00317376">
        <w:rPr>
          <w:rFonts w:asciiTheme="majorHAnsi" w:hAnsiTheme="majorHAnsi" w:cs="Times New Roman"/>
        </w:rPr>
        <w:t>od</w:t>
      </w:r>
    </w:p>
    <w:p w14:paraId="6D527EEA" w14:textId="112C6C7F" w:rsidR="009A0557" w:rsidRPr="00317376" w:rsidRDefault="007A2E9D" w:rsidP="00DA1AA8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18.</w:t>
      </w:r>
      <w:r w:rsidR="009D79AC">
        <w:rPr>
          <w:rFonts w:asciiTheme="majorHAnsi" w:hAnsiTheme="majorHAnsi" w:cs="Times New Roman"/>
        </w:rPr>
        <w:t>659.040,65</w:t>
      </w:r>
      <w:r>
        <w:rPr>
          <w:rFonts w:asciiTheme="majorHAnsi" w:hAnsiTheme="majorHAnsi" w:cs="Times New Roman"/>
        </w:rPr>
        <w:t xml:space="preserve"> KM</w:t>
      </w:r>
      <w:r w:rsidR="001E2ECC">
        <w:rPr>
          <w:rFonts w:asciiTheme="majorHAnsi" w:hAnsiTheme="majorHAnsi" w:cs="Times New Roman"/>
        </w:rPr>
        <w:t>.</w:t>
      </w:r>
      <w:r w:rsidR="009A0557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Doprinos</w:t>
      </w:r>
      <w:proofErr w:type="spellEnd"/>
      <w:r w:rsidR="004F3F48" w:rsidRPr="00317376">
        <w:rPr>
          <w:rFonts w:asciiTheme="majorHAnsi" w:hAnsiTheme="majorHAnsi" w:cs="Times New Roman"/>
        </w:rPr>
        <w:t xml:space="preserve"> za </w:t>
      </w:r>
      <w:proofErr w:type="spellStart"/>
      <w:r w:rsidR="004F3F48" w:rsidRPr="00317376">
        <w:rPr>
          <w:rFonts w:asciiTheme="majorHAnsi" w:hAnsiTheme="majorHAnsi" w:cs="Times New Roman"/>
        </w:rPr>
        <w:t>preventvu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prestavlja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kumulirana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sredstava</w:t>
      </w:r>
      <w:proofErr w:type="spellEnd"/>
      <w:r w:rsidR="004F3F48" w:rsidRPr="00317376">
        <w:rPr>
          <w:rFonts w:asciiTheme="majorHAnsi" w:hAnsiTheme="majorHAnsi" w:cs="Times New Roman"/>
        </w:rPr>
        <w:t>,</w:t>
      </w:r>
      <w:r w:rsidR="00B513D0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izdvojena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prema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Pravilniku</w:t>
      </w:r>
      <w:proofErr w:type="spellEnd"/>
      <w:r w:rsidR="004F3F48" w:rsidRPr="00317376">
        <w:rPr>
          <w:rFonts w:asciiTheme="majorHAnsi" w:hAnsiTheme="majorHAnsi" w:cs="Times New Roman"/>
        </w:rPr>
        <w:t xml:space="preserve"> o </w:t>
      </w:r>
      <w:proofErr w:type="spellStart"/>
      <w:r w:rsidR="004F3F48" w:rsidRPr="00317376">
        <w:rPr>
          <w:rFonts w:asciiTheme="majorHAnsi" w:hAnsiTheme="majorHAnsi" w:cs="Times New Roman"/>
        </w:rPr>
        <w:t>maksimalnim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stopama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režijskog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dodatka</w:t>
      </w:r>
      <w:proofErr w:type="spellEnd"/>
      <w:r w:rsidR="00405681" w:rsidRPr="00317376">
        <w:rPr>
          <w:rFonts w:asciiTheme="majorHAnsi" w:hAnsiTheme="majorHAnsi" w:cs="Times New Roman"/>
        </w:rPr>
        <w:t xml:space="preserve"> u </w:t>
      </w:r>
      <w:proofErr w:type="spellStart"/>
      <w:r w:rsidR="00405681" w:rsidRPr="00317376">
        <w:rPr>
          <w:rFonts w:asciiTheme="majorHAnsi" w:hAnsiTheme="majorHAnsi" w:cs="Times New Roman"/>
        </w:rPr>
        <w:t>iznosu</w:t>
      </w:r>
      <w:proofErr w:type="spellEnd"/>
      <w:r w:rsidR="00405681" w:rsidRPr="00317376">
        <w:rPr>
          <w:rFonts w:asciiTheme="majorHAnsi" w:hAnsiTheme="majorHAnsi" w:cs="Times New Roman"/>
        </w:rPr>
        <w:t xml:space="preserve"> od</w:t>
      </w:r>
      <w:r w:rsidR="000A0AD5" w:rsidRPr="00317376">
        <w:rPr>
          <w:rFonts w:asciiTheme="majorHAnsi" w:hAnsiTheme="majorHAnsi" w:cs="Times New Roman"/>
        </w:rPr>
        <w:t xml:space="preserve"> 1</w:t>
      </w:r>
      <w:r w:rsidR="000710C8">
        <w:rPr>
          <w:rFonts w:asciiTheme="majorHAnsi" w:hAnsiTheme="majorHAnsi" w:cs="Times New Roman"/>
        </w:rPr>
        <w:t>.</w:t>
      </w:r>
      <w:r w:rsidR="009D79AC">
        <w:rPr>
          <w:rFonts w:asciiTheme="majorHAnsi" w:hAnsiTheme="majorHAnsi" w:cs="Times New Roman"/>
        </w:rPr>
        <w:t>466.899,71</w:t>
      </w:r>
      <w:r>
        <w:rPr>
          <w:rFonts w:asciiTheme="majorHAnsi" w:hAnsiTheme="majorHAnsi" w:cs="Times New Roman"/>
        </w:rPr>
        <w:t xml:space="preserve"> KM</w:t>
      </w:r>
      <w:r w:rsidR="004F3F48" w:rsidRPr="00317376">
        <w:rPr>
          <w:rFonts w:asciiTheme="majorHAnsi" w:hAnsiTheme="majorHAnsi" w:cs="Times New Roman"/>
        </w:rPr>
        <w:t>.</w:t>
      </w:r>
      <w:r w:rsidR="00B513D0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Namjena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i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korištenje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sredstava</w:t>
      </w:r>
      <w:proofErr w:type="spellEnd"/>
      <w:r w:rsidR="004F3F48" w:rsidRPr="00317376">
        <w:rPr>
          <w:rFonts w:asciiTheme="majorHAnsi" w:hAnsiTheme="majorHAnsi" w:cs="Times New Roman"/>
        </w:rPr>
        <w:t xml:space="preserve"> je </w:t>
      </w:r>
      <w:proofErr w:type="spellStart"/>
      <w:r w:rsidR="004F3F48" w:rsidRPr="00317376">
        <w:rPr>
          <w:rFonts w:asciiTheme="majorHAnsi" w:hAnsiTheme="majorHAnsi" w:cs="Times New Roman"/>
        </w:rPr>
        <w:t>regulisano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Pravilnikom</w:t>
      </w:r>
      <w:proofErr w:type="spellEnd"/>
      <w:r w:rsidR="004F3F48" w:rsidRPr="00317376">
        <w:rPr>
          <w:rFonts w:asciiTheme="majorHAnsi" w:hAnsiTheme="majorHAnsi" w:cs="Times New Roman"/>
        </w:rPr>
        <w:t xml:space="preserve"> o </w:t>
      </w:r>
      <w:proofErr w:type="spellStart"/>
      <w:r w:rsidR="004F3F48" w:rsidRPr="00317376">
        <w:rPr>
          <w:rFonts w:asciiTheme="majorHAnsi" w:hAnsiTheme="majorHAnsi" w:cs="Times New Roman"/>
        </w:rPr>
        <w:t>preventivi</w:t>
      </w:r>
      <w:proofErr w:type="spellEnd"/>
      <w:r w:rsidR="009A0557" w:rsidRPr="00317376">
        <w:rPr>
          <w:rFonts w:asciiTheme="majorHAnsi" w:hAnsiTheme="majorHAnsi" w:cs="Times New Roman"/>
        </w:rPr>
        <w:t>.</w:t>
      </w:r>
      <w:r w:rsidR="00B513D0">
        <w:rPr>
          <w:rFonts w:asciiTheme="majorHAnsi" w:hAnsiTheme="majorHAnsi" w:cs="Times New Roman"/>
        </w:rPr>
        <w:t xml:space="preserve"> </w:t>
      </w:r>
      <w:r w:rsidR="00172A0A" w:rsidRPr="00317376">
        <w:rPr>
          <w:rFonts w:asciiTheme="majorHAnsi" w:hAnsiTheme="majorHAnsi" w:cs="Times New Roman"/>
        </w:rPr>
        <w:t xml:space="preserve">U </w:t>
      </w:r>
      <w:proofErr w:type="spellStart"/>
      <w:r w:rsidR="00172A0A" w:rsidRPr="00317376">
        <w:rPr>
          <w:rFonts w:asciiTheme="majorHAnsi" w:hAnsiTheme="majorHAnsi" w:cs="Times New Roman"/>
        </w:rPr>
        <w:t>toku</w:t>
      </w:r>
      <w:proofErr w:type="spellEnd"/>
      <w:r w:rsidR="00172A0A" w:rsidRPr="00317376">
        <w:rPr>
          <w:rFonts w:asciiTheme="majorHAnsi" w:hAnsiTheme="majorHAnsi" w:cs="Times New Roman"/>
        </w:rPr>
        <w:t xml:space="preserve"> </w:t>
      </w:r>
      <w:proofErr w:type="spellStart"/>
      <w:r w:rsidR="00172A0A" w:rsidRPr="00317376">
        <w:rPr>
          <w:rFonts w:asciiTheme="majorHAnsi" w:hAnsiTheme="majorHAnsi" w:cs="Times New Roman"/>
        </w:rPr>
        <w:t>godine</w:t>
      </w:r>
      <w:proofErr w:type="spellEnd"/>
      <w:r w:rsidR="00172A0A" w:rsidRPr="00317376">
        <w:rPr>
          <w:rFonts w:asciiTheme="majorHAnsi" w:hAnsiTheme="majorHAnsi" w:cs="Times New Roman"/>
        </w:rPr>
        <w:t xml:space="preserve"> </w:t>
      </w:r>
      <w:proofErr w:type="spellStart"/>
      <w:r w:rsidR="00172A0A" w:rsidRPr="00317376">
        <w:rPr>
          <w:rFonts w:asciiTheme="majorHAnsi" w:hAnsiTheme="majorHAnsi" w:cs="Times New Roman"/>
        </w:rPr>
        <w:t>preventiva</w:t>
      </w:r>
      <w:proofErr w:type="spellEnd"/>
      <w:r w:rsidR="00172A0A" w:rsidRPr="00317376">
        <w:rPr>
          <w:rFonts w:asciiTheme="majorHAnsi" w:hAnsiTheme="majorHAnsi" w:cs="Times New Roman"/>
        </w:rPr>
        <w:t xml:space="preserve"> je </w:t>
      </w:r>
      <w:proofErr w:type="spellStart"/>
      <w:r w:rsidR="00172A0A" w:rsidRPr="00317376">
        <w:rPr>
          <w:rFonts w:asciiTheme="majorHAnsi" w:hAnsiTheme="majorHAnsi" w:cs="Times New Roman"/>
        </w:rPr>
        <w:t>povećana</w:t>
      </w:r>
      <w:proofErr w:type="spellEnd"/>
      <w:r w:rsidR="000A0AD5" w:rsidRPr="00317376">
        <w:rPr>
          <w:rFonts w:asciiTheme="majorHAnsi" w:hAnsiTheme="majorHAnsi" w:cs="Times New Roman"/>
        </w:rPr>
        <w:t xml:space="preserve"> u </w:t>
      </w:r>
      <w:proofErr w:type="spellStart"/>
      <w:r w:rsidR="000A0AD5" w:rsidRPr="00317376">
        <w:rPr>
          <w:rFonts w:asciiTheme="majorHAnsi" w:hAnsiTheme="majorHAnsi" w:cs="Times New Roman"/>
        </w:rPr>
        <w:t>iznosu</w:t>
      </w:r>
      <w:proofErr w:type="spellEnd"/>
      <w:r w:rsidR="000A0AD5" w:rsidRPr="00317376">
        <w:rPr>
          <w:rFonts w:asciiTheme="majorHAnsi" w:hAnsiTheme="majorHAnsi" w:cs="Times New Roman"/>
        </w:rPr>
        <w:t xml:space="preserve"> od </w:t>
      </w:r>
      <w:r>
        <w:rPr>
          <w:rFonts w:asciiTheme="majorHAnsi" w:hAnsiTheme="majorHAnsi" w:cs="Times New Roman"/>
        </w:rPr>
        <w:t>23.</w:t>
      </w:r>
      <w:r w:rsidR="009D79AC">
        <w:rPr>
          <w:rFonts w:asciiTheme="majorHAnsi" w:hAnsiTheme="majorHAnsi" w:cs="Times New Roman"/>
        </w:rPr>
        <w:t>849.82</w:t>
      </w:r>
      <w:r>
        <w:rPr>
          <w:rFonts w:asciiTheme="majorHAnsi" w:hAnsiTheme="majorHAnsi" w:cs="Times New Roman"/>
        </w:rPr>
        <w:t xml:space="preserve"> KM</w:t>
      </w:r>
      <w:r w:rsidR="000A0AD5" w:rsidRPr="00317376">
        <w:rPr>
          <w:rFonts w:asciiTheme="majorHAnsi" w:hAnsiTheme="majorHAnsi" w:cs="Times New Roman"/>
        </w:rPr>
        <w:t>.</w:t>
      </w:r>
    </w:p>
    <w:p w14:paraId="10DBDB42" w14:textId="55B324B8" w:rsidR="00795358" w:rsidRPr="00317376" w:rsidRDefault="009A0557" w:rsidP="00E42081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4F3F48" w:rsidRPr="00317376">
        <w:rPr>
          <w:rFonts w:asciiTheme="majorHAnsi" w:hAnsiTheme="majorHAnsi" w:cs="Times New Roman"/>
        </w:rPr>
        <w:t>Obračunati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prihodi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budućeg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perioda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sadrže</w:t>
      </w:r>
      <w:proofErr w:type="spellEnd"/>
      <w:r w:rsidR="00B940FC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razgraničeni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prihod</w:t>
      </w:r>
      <w:r w:rsidR="00B940FC" w:rsidRPr="00317376">
        <w:rPr>
          <w:rFonts w:asciiTheme="majorHAnsi" w:hAnsiTheme="majorHAnsi" w:cs="Times New Roman"/>
        </w:rPr>
        <w:t>e</w:t>
      </w:r>
      <w:proofErr w:type="spellEnd"/>
      <w:r w:rsidR="004F3F48" w:rsidRPr="00317376">
        <w:rPr>
          <w:rFonts w:asciiTheme="majorHAnsi" w:hAnsiTheme="majorHAnsi" w:cs="Times New Roman"/>
        </w:rPr>
        <w:t xml:space="preserve"> po </w:t>
      </w:r>
      <w:proofErr w:type="spellStart"/>
      <w:r w:rsidR="004F3F48" w:rsidRPr="00317376">
        <w:rPr>
          <w:rFonts w:asciiTheme="majorHAnsi" w:hAnsiTheme="majorHAnsi" w:cs="Times New Roman"/>
        </w:rPr>
        <w:t>osnovu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provizije</w:t>
      </w:r>
      <w:proofErr w:type="spellEnd"/>
      <w:r w:rsidR="004F3F48" w:rsidRPr="00317376">
        <w:rPr>
          <w:rFonts w:asciiTheme="majorHAnsi" w:hAnsiTheme="majorHAnsi" w:cs="Times New Roman"/>
        </w:rPr>
        <w:t xml:space="preserve"> </w:t>
      </w:r>
      <w:proofErr w:type="spellStart"/>
      <w:r w:rsidR="004F3F48" w:rsidRPr="00317376">
        <w:rPr>
          <w:rFonts w:asciiTheme="majorHAnsi" w:hAnsiTheme="majorHAnsi" w:cs="Times New Roman"/>
        </w:rPr>
        <w:t>reosiguranja</w:t>
      </w:r>
      <w:proofErr w:type="spellEnd"/>
      <w:r w:rsidR="009D79AC">
        <w:rPr>
          <w:rFonts w:asciiTheme="majorHAnsi" w:hAnsiTheme="majorHAnsi" w:cs="Times New Roman"/>
        </w:rPr>
        <w:t xml:space="preserve"> </w:t>
      </w:r>
      <w:proofErr w:type="spellStart"/>
      <w:r w:rsidR="009D79AC">
        <w:rPr>
          <w:rFonts w:asciiTheme="majorHAnsi" w:hAnsiTheme="majorHAnsi" w:cs="Times New Roman"/>
        </w:rPr>
        <w:t>i</w:t>
      </w:r>
      <w:proofErr w:type="spellEnd"/>
      <w:r w:rsidR="009D79AC">
        <w:rPr>
          <w:rFonts w:asciiTheme="majorHAnsi" w:hAnsiTheme="majorHAnsi" w:cs="Times New Roman"/>
        </w:rPr>
        <w:t xml:space="preserve"> </w:t>
      </w:r>
      <w:proofErr w:type="spellStart"/>
      <w:r w:rsidR="009D79AC">
        <w:rPr>
          <w:rFonts w:asciiTheme="majorHAnsi" w:hAnsiTheme="majorHAnsi" w:cs="Times New Roman"/>
        </w:rPr>
        <w:t>saosiguranja</w:t>
      </w:r>
      <w:proofErr w:type="spellEnd"/>
      <w:r w:rsidR="004F3F48" w:rsidRPr="00317376">
        <w:rPr>
          <w:rFonts w:asciiTheme="majorHAnsi" w:hAnsiTheme="majorHAnsi" w:cs="Times New Roman"/>
        </w:rPr>
        <w:t xml:space="preserve"> u </w:t>
      </w:r>
      <w:proofErr w:type="spellStart"/>
      <w:r w:rsidR="004F3F48" w:rsidRPr="00317376">
        <w:rPr>
          <w:rFonts w:asciiTheme="majorHAnsi" w:hAnsiTheme="majorHAnsi" w:cs="Times New Roman"/>
        </w:rPr>
        <w:t>iznosu</w:t>
      </w:r>
      <w:proofErr w:type="spellEnd"/>
      <w:r w:rsidR="004F3F48" w:rsidRPr="00317376">
        <w:rPr>
          <w:rFonts w:asciiTheme="majorHAnsi" w:hAnsiTheme="majorHAnsi" w:cs="Times New Roman"/>
        </w:rPr>
        <w:t xml:space="preserve"> od </w:t>
      </w:r>
      <w:r w:rsidR="009D79AC">
        <w:rPr>
          <w:rFonts w:asciiTheme="majorHAnsi" w:hAnsiTheme="majorHAnsi" w:cs="Times New Roman"/>
        </w:rPr>
        <w:t>28.913,29</w:t>
      </w:r>
      <w:r w:rsidR="001E2ECC">
        <w:rPr>
          <w:rFonts w:asciiTheme="majorHAnsi" w:hAnsiTheme="majorHAnsi" w:cs="Times New Roman"/>
        </w:rPr>
        <w:t xml:space="preserve"> </w:t>
      </w:r>
      <w:r w:rsidR="007A2E9D">
        <w:rPr>
          <w:rFonts w:asciiTheme="majorHAnsi" w:hAnsiTheme="majorHAnsi" w:cs="Times New Roman"/>
        </w:rPr>
        <w:t>KM.</w:t>
      </w:r>
    </w:p>
    <w:p w14:paraId="5D773D61" w14:textId="77777777" w:rsidR="00E42081" w:rsidRPr="00317376" w:rsidRDefault="00E42081" w:rsidP="00E42081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427A9A3D" w14:textId="77777777" w:rsidR="005A59FA" w:rsidRPr="00317376" w:rsidRDefault="005A59FA" w:rsidP="005A59FA">
      <w:pPr>
        <w:pStyle w:val="NoSpacing"/>
        <w:tabs>
          <w:tab w:val="left" w:pos="720"/>
          <w:tab w:val="left" w:pos="6237"/>
        </w:tabs>
        <w:jc w:val="both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3</w:t>
      </w:r>
      <w:r w:rsidR="0018134A">
        <w:rPr>
          <w:rFonts w:asciiTheme="majorHAnsi" w:hAnsiTheme="majorHAnsi" w:cs="Times New Roman"/>
          <w:b/>
        </w:rPr>
        <w:t>5</w:t>
      </w:r>
      <w:proofErr w:type="gramEnd"/>
      <w:r w:rsidR="00AE3D65">
        <w:rPr>
          <w:rFonts w:asciiTheme="majorHAnsi" w:hAnsiTheme="majorHAnsi" w:cs="Times New Roman"/>
          <w:b/>
        </w:rPr>
        <w:t xml:space="preserve"> </w:t>
      </w:r>
      <w:r w:rsidR="00DE1022" w:rsidRPr="00317376">
        <w:rPr>
          <w:rFonts w:asciiTheme="majorHAnsi" w:hAnsiTheme="majorHAnsi" w:cs="Times New Roman"/>
          <w:b/>
        </w:rPr>
        <w:t xml:space="preserve">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pasivnih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vremenskih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razgraničenja</w:t>
      </w:r>
      <w:proofErr w:type="spellEnd"/>
    </w:p>
    <w:tbl>
      <w:tblPr>
        <w:tblW w:w="9103" w:type="dxa"/>
        <w:tblInd w:w="93" w:type="dxa"/>
        <w:tblLook w:val="04A0" w:firstRow="1" w:lastRow="0" w:firstColumn="1" w:lastColumn="0" w:noHBand="0" w:noVBand="1"/>
      </w:tblPr>
      <w:tblGrid>
        <w:gridCol w:w="588"/>
        <w:gridCol w:w="1087"/>
        <w:gridCol w:w="1087"/>
        <w:gridCol w:w="1994"/>
        <w:gridCol w:w="1630"/>
        <w:gridCol w:w="1630"/>
        <w:gridCol w:w="1087"/>
      </w:tblGrid>
      <w:tr w:rsidR="00CA696F" w:rsidRPr="00317376" w14:paraId="4FA3F611" w14:textId="77777777" w:rsidTr="009A0557">
        <w:trPr>
          <w:trHeight w:val="3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7BF47E" w14:textId="77777777" w:rsidR="00CA696F" w:rsidRPr="00317376" w:rsidRDefault="00CA696F" w:rsidP="00CA69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Rbr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F79E9" w14:textId="77777777" w:rsidR="00CA696F" w:rsidRPr="00317376" w:rsidRDefault="00CA696F" w:rsidP="00CA69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Opis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4CE77" w14:textId="77777777" w:rsidR="00CA696F" w:rsidRPr="00317376" w:rsidRDefault="00CA696F" w:rsidP="00CA69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17783" w14:textId="77777777" w:rsidR="00CA696F" w:rsidRPr="00317376" w:rsidRDefault="00CA696F" w:rsidP="00CA69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28C9F" w14:textId="5A3D30F6" w:rsidR="00CA696F" w:rsidRPr="00317376" w:rsidRDefault="00CA696F" w:rsidP="007A2E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  <w:r w:rsidR="007A2E9D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</w:t>
            </w:r>
            <w:r w:rsidR="009D79AC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E973CC" w14:textId="62DE7DA9" w:rsidR="00CA696F" w:rsidRPr="00317376" w:rsidRDefault="00CA696F" w:rsidP="007A2E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  <w:r w:rsidR="009D79AC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C3040" w14:textId="77777777" w:rsidR="00CA696F" w:rsidRPr="00317376" w:rsidRDefault="00CA696F" w:rsidP="00CA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Index</w:t>
            </w:r>
          </w:p>
        </w:tc>
      </w:tr>
      <w:tr w:rsidR="006953F2" w:rsidRPr="00317376" w14:paraId="7D5BDEBC" w14:textId="77777777" w:rsidTr="006953F2">
        <w:trPr>
          <w:trHeight w:val="3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DCD0" w14:textId="77777777" w:rsidR="006953F2" w:rsidRPr="00317376" w:rsidRDefault="006953F2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1451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premija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neživotnih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osigur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51D3" w14:textId="0BEDB53B" w:rsidR="006953F2" w:rsidRPr="00317376" w:rsidRDefault="007A2E9D" w:rsidP="006357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</w:t>
            </w:r>
            <w:r w:rsidR="00886EAB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.891.207,64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E2CC" w14:textId="1F19C05D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8.614.099,96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6919" w14:textId="5CC43DE9" w:rsidR="006953F2" w:rsidRPr="00317376" w:rsidRDefault="007669AC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103,22</w:t>
            </w:r>
          </w:p>
        </w:tc>
      </w:tr>
      <w:tr w:rsidR="006953F2" w:rsidRPr="00317376" w14:paraId="143C325F" w14:textId="77777777" w:rsidTr="006953F2">
        <w:trPr>
          <w:trHeight w:val="3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FD6" w14:textId="77777777" w:rsidR="006953F2" w:rsidRPr="00317376" w:rsidRDefault="006953F2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F339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Bruto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rezervisane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štete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D3C9" w14:textId="112CC8A3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9.767.833,01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614" w14:textId="4F29D00E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9.615.424,12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B915" w14:textId="425CFE90" w:rsidR="006953F2" w:rsidRPr="00317376" w:rsidRDefault="007669AC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101,59</w:t>
            </w:r>
          </w:p>
        </w:tc>
      </w:tr>
      <w:tr w:rsidR="006953F2" w:rsidRPr="00317376" w14:paraId="7C68A3A3" w14:textId="77777777" w:rsidTr="006953F2">
        <w:trPr>
          <w:trHeight w:val="3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4E3" w14:textId="77777777" w:rsidR="006953F2" w:rsidRPr="00317376" w:rsidRDefault="006953F2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C228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Doprinos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preventivu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3C44" w14:textId="6EF116DA" w:rsidR="006953F2" w:rsidRPr="00317376" w:rsidRDefault="007A2E9D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</w:t>
            </w:r>
            <w:r w:rsidR="00886EAB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466.899,71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DE56" w14:textId="1DA96433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1.443.049,89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56B9" w14:textId="5424A6FF" w:rsidR="006953F2" w:rsidRPr="00317376" w:rsidRDefault="007669AC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101,65</w:t>
            </w:r>
          </w:p>
        </w:tc>
      </w:tr>
      <w:tr w:rsidR="006953F2" w:rsidRPr="00317376" w14:paraId="4C0654D1" w14:textId="77777777" w:rsidTr="006953F2">
        <w:trPr>
          <w:trHeight w:val="3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967" w14:textId="77777777" w:rsidR="006953F2" w:rsidRPr="00317376" w:rsidRDefault="006953F2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E18F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Obračunati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prihodi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bud.vremena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D5F6" w14:textId="13AAFD3A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28.913,29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FBE1" w14:textId="636E91BC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29.203,14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EBD0" w14:textId="3DEDE087" w:rsidR="006953F2" w:rsidRPr="00317376" w:rsidRDefault="007669AC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99,00</w:t>
            </w:r>
          </w:p>
        </w:tc>
      </w:tr>
      <w:tr w:rsidR="006953F2" w:rsidRPr="00317376" w14:paraId="381B323F" w14:textId="77777777" w:rsidTr="006953F2">
        <w:trPr>
          <w:trHeight w:val="3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0AFFE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C637D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17F70" w14:textId="77777777" w:rsidR="006953F2" w:rsidRPr="00317376" w:rsidRDefault="006953F2" w:rsidP="00695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A2BB09" w14:textId="77777777" w:rsidR="006953F2" w:rsidRPr="00317376" w:rsidRDefault="006953F2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EE2FD3" w14:textId="6EE8C4B2" w:rsidR="006953F2" w:rsidRPr="00317376" w:rsidRDefault="007669AC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20.154.853,65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AD662E" w14:textId="31A335B1" w:rsidR="006953F2" w:rsidRPr="00317376" w:rsidRDefault="00886EAB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19.701.777,11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35B2DA" w14:textId="3DD2D116" w:rsidR="006953F2" w:rsidRPr="00317376" w:rsidRDefault="007669AC" w:rsidP="006953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102,30</w:t>
            </w:r>
          </w:p>
        </w:tc>
      </w:tr>
    </w:tbl>
    <w:p w14:paraId="06637C5F" w14:textId="1321B9B6" w:rsidR="00824D55" w:rsidRDefault="00824D55" w:rsidP="00824D55">
      <w:pPr>
        <w:pStyle w:val="ListParagraph"/>
        <w:spacing w:line="240" w:lineRule="auto"/>
        <w:ind w:left="714"/>
        <w:rPr>
          <w:rFonts w:asciiTheme="majorHAnsi" w:hAnsiTheme="majorHAnsi" w:cs="Times New Roman"/>
        </w:rPr>
      </w:pPr>
    </w:p>
    <w:p w14:paraId="31A7080D" w14:textId="77777777" w:rsidR="000F64F6" w:rsidRPr="00317376" w:rsidRDefault="000F64F6" w:rsidP="00824D55">
      <w:pPr>
        <w:pStyle w:val="ListParagraph"/>
        <w:spacing w:line="240" w:lineRule="auto"/>
        <w:ind w:left="714"/>
        <w:rPr>
          <w:rFonts w:asciiTheme="majorHAnsi" w:hAnsiTheme="majorHAnsi" w:cs="Times New Roman"/>
        </w:rPr>
      </w:pPr>
    </w:p>
    <w:p w14:paraId="6705C7EA" w14:textId="34B0570E" w:rsidR="000F64F6" w:rsidRPr="00C92D77" w:rsidRDefault="00283358" w:rsidP="00C92D77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/>
          <w:b/>
          <w:i/>
        </w:rPr>
        <w:t>Obračun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adekvatnosti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kapitala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i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visina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margine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solventnosti</w:t>
      </w:r>
      <w:proofErr w:type="spellEnd"/>
    </w:p>
    <w:p w14:paraId="63D34056" w14:textId="709826DD" w:rsidR="004D0AF7" w:rsidRPr="00317376" w:rsidRDefault="00E60A97" w:rsidP="00795358">
      <w:pPr>
        <w:spacing w:after="0"/>
        <w:contextualSpacing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r w:rsidR="00072845" w:rsidRPr="00317376">
        <w:rPr>
          <w:rFonts w:asciiTheme="majorHAnsi" w:hAnsiTheme="majorHAnsi" w:cs="Times New Roman"/>
        </w:rPr>
        <w:t xml:space="preserve">U </w:t>
      </w:r>
      <w:proofErr w:type="spellStart"/>
      <w:r w:rsidR="00072845" w:rsidRPr="00317376">
        <w:rPr>
          <w:rFonts w:asciiTheme="majorHAnsi" w:hAnsiTheme="majorHAnsi" w:cs="Times New Roman"/>
        </w:rPr>
        <w:t>skladu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sa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Pravilnikom</w:t>
      </w:r>
      <w:proofErr w:type="spellEnd"/>
      <w:r w:rsidR="00072845" w:rsidRPr="00317376">
        <w:rPr>
          <w:rFonts w:asciiTheme="majorHAnsi" w:hAnsiTheme="majorHAnsi" w:cs="Times New Roman"/>
        </w:rPr>
        <w:t xml:space="preserve"> o </w:t>
      </w:r>
      <w:proofErr w:type="spellStart"/>
      <w:r w:rsidR="00072845" w:rsidRPr="00317376">
        <w:rPr>
          <w:rFonts w:asciiTheme="majorHAnsi" w:hAnsiTheme="majorHAnsi" w:cs="Times New Roman"/>
        </w:rPr>
        <w:t>načinu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obračuna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kapitala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i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adekvatnosti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72845" w:rsidRPr="00317376">
        <w:rPr>
          <w:rFonts w:asciiTheme="majorHAnsi" w:hAnsiTheme="majorHAnsi" w:cs="Times New Roman"/>
        </w:rPr>
        <w:t>kapitala,raspoloživi</w:t>
      </w:r>
      <w:proofErr w:type="spellEnd"/>
      <w:proofErr w:type="gram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kaital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Društva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obračunava</w:t>
      </w:r>
      <w:proofErr w:type="spellEnd"/>
      <w:r w:rsidR="00072845" w:rsidRPr="00317376">
        <w:rPr>
          <w:rFonts w:asciiTheme="majorHAnsi" w:hAnsiTheme="majorHAnsi" w:cs="Times New Roman"/>
        </w:rPr>
        <w:t xml:space="preserve"> se </w:t>
      </w:r>
      <w:proofErr w:type="spellStart"/>
      <w:r w:rsidR="00072845" w:rsidRPr="00317376">
        <w:rPr>
          <w:rFonts w:asciiTheme="majorHAnsi" w:hAnsiTheme="majorHAnsi" w:cs="Times New Roman"/>
        </w:rPr>
        <w:t>kao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proofErr w:type="spellStart"/>
      <w:r w:rsidR="00072845" w:rsidRPr="00317376">
        <w:rPr>
          <w:rFonts w:asciiTheme="majorHAnsi" w:hAnsiTheme="majorHAnsi" w:cs="Times New Roman"/>
        </w:rPr>
        <w:t>zbir</w:t>
      </w:r>
      <w:proofErr w:type="spellEnd"/>
      <w:r w:rsidR="00072845" w:rsidRPr="00317376">
        <w:rPr>
          <w:rFonts w:asciiTheme="majorHAnsi" w:hAnsiTheme="majorHAnsi" w:cs="Times New Roman"/>
        </w:rPr>
        <w:t xml:space="preserve"> </w:t>
      </w:r>
      <w:r w:rsidR="005119C6" w:rsidRPr="00317376">
        <w:rPr>
          <w:rFonts w:asciiTheme="majorHAnsi" w:hAnsiTheme="majorHAnsi" w:cs="Times New Roman"/>
        </w:rPr>
        <w:t xml:space="preserve"> </w:t>
      </w:r>
      <w:proofErr w:type="spellStart"/>
      <w:r w:rsidR="005119C6" w:rsidRPr="00317376">
        <w:rPr>
          <w:rFonts w:asciiTheme="majorHAnsi" w:hAnsiTheme="majorHAnsi" w:cs="Times New Roman"/>
        </w:rPr>
        <w:t>bazičnog</w:t>
      </w:r>
      <w:proofErr w:type="spellEnd"/>
      <w:r w:rsidR="005119C6" w:rsidRPr="00317376">
        <w:rPr>
          <w:rFonts w:asciiTheme="majorHAnsi" w:hAnsiTheme="majorHAnsi" w:cs="Times New Roman"/>
        </w:rPr>
        <w:t xml:space="preserve"> </w:t>
      </w:r>
      <w:proofErr w:type="spellStart"/>
      <w:r w:rsidR="005119C6" w:rsidRPr="00317376">
        <w:rPr>
          <w:rFonts w:asciiTheme="majorHAnsi" w:hAnsiTheme="majorHAnsi" w:cs="Times New Roman"/>
        </w:rPr>
        <w:t>i</w:t>
      </w:r>
      <w:proofErr w:type="spellEnd"/>
      <w:r w:rsidR="005119C6" w:rsidRPr="00317376">
        <w:rPr>
          <w:rFonts w:asciiTheme="majorHAnsi" w:hAnsiTheme="majorHAnsi" w:cs="Times New Roman"/>
        </w:rPr>
        <w:t xml:space="preserve"> </w:t>
      </w:r>
      <w:proofErr w:type="spellStart"/>
      <w:r w:rsidR="005119C6" w:rsidRPr="00317376">
        <w:rPr>
          <w:rFonts w:asciiTheme="majorHAnsi" w:hAnsiTheme="majorHAnsi" w:cs="Times New Roman"/>
        </w:rPr>
        <w:t>dodatnog</w:t>
      </w:r>
      <w:proofErr w:type="spellEnd"/>
      <w:r w:rsidR="005119C6" w:rsidRPr="00317376">
        <w:rPr>
          <w:rFonts w:asciiTheme="majorHAnsi" w:hAnsiTheme="majorHAnsi" w:cs="Times New Roman"/>
        </w:rPr>
        <w:t xml:space="preserve"> </w:t>
      </w:r>
      <w:proofErr w:type="spellStart"/>
      <w:r w:rsidR="005119C6" w:rsidRPr="00317376">
        <w:rPr>
          <w:rFonts w:asciiTheme="majorHAnsi" w:hAnsiTheme="majorHAnsi" w:cs="Times New Roman"/>
        </w:rPr>
        <w:t>kapitala</w:t>
      </w:r>
      <w:proofErr w:type="spellEnd"/>
      <w:r w:rsidR="005119C6" w:rsidRPr="00317376">
        <w:rPr>
          <w:rFonts w:asciiTheme="majorHAnsi" w:hAnsiTheme="majorHAnsi" w:cs="Times New Roman"/>
        </w:rPr>
        <w:t xml:space="preserve"> </w:t>
      </w:r>
      <w:proofErr w:type="spellStart"/>
      <w:r w:rsidR="005119C6" w:rsidRPr="00317376">
        <w:rPr>
          <w:rFonts w:asciiTheme="majorHAnsi" w:hAnsiTheme="majorHAnsi" w:cs="Times New Roman"/>
        </w:rPr>
        <w:t>umanjen</w:t>
      </w:r>
      <w:proofErr w:type="spellEnd"/>
      <w:r w:rsidR="005119C6" w:rsidRPr="00317376">
        <w:rPr>
          <w:rFonts w:asciiTheme="majorHAnsi" w:hAnsiTheme="majorHAnsi" w:cs="Times New Roman"/>
        </w:rPr>
        <w:t xml:space="preserve"> za </w:t>
      </w:r>
      <w:proofErr w:type="spellStart"/>
      <w:r w:rsidR="005119C6" w:rsidRPr="00317376">
        <w:rPr>
          <w:rFonts w:asciiTheme="majorHAnsi" w:hAnsiTheme="majorHAnsi" w:cs="Times New Roman"/>
        </w:rPr>
        <w:t>odbitne</w:t>
      </w:r>
      <w:proofErr w:type="spellEnd"/>
      <w:r w:rsidR="005119C6" w:rsidRPr="00317376">
        <w:rPr>
          <w:rFonts w:asciiTheme="majorHAnsi" w:hAnsiTheme="majorHAnsi" w:cs="Times New Roman"/>
        </w:rPr>
        <w:t xml:space="preserve"> </w:t>
      </w:r>
      <w:proofErr w:type="spellStart"/>
      <w:r w:rsidR="005119C6" w:rsidRPr="00317376">
        <w:rPr>
          <w:rFonts w:asciiTheme="majorHAnsi" w:hAnsiTheme="majorHAnsi" w:cs="Times New Roman"/>
        </w:rPr>
        <w:t>stavke.</w:t>
      </w:r>
      <w:r w:rsidR="0087484B" w:rsidRPr="00317376">
        <w:rPr>
          <w:rFonts w:asciiTheme="majorHAnsi" w:hAnsiTheme="majorHAnsi" w:cs="Times New Roman"/>
        </w:rPr>
        <w:t>Obračun</w:t>
      </w:r>
      <w:proofErr w:type="spellEnd"/>
      <w:r w:rsidR="0087484B" w:rsidRPr="00317376">
        <w:rPr>
          <w:rFonts w:asciiTheme="majorHAnsi" w:hAnsiTheme="majorHAnsi" w:cs="Times New Roman"/>
        </w:rPr>
        <w:t xml:space="preserve"> </w:t>
      </w:r>
      <w:proofErr w:type="spellStart"/>
      <w:r w:rsidR="0087484B" w:rsidRPr="00317376">
        <w:rPr>
          <w:rFonts w:asciiTheme="majorHAnsi" w:hAnsiTheme="majorHAnsi" w:cs="Times New Roman"/>
        </w:rPr>
        <w:t>prema</w:t>
      </w:r>
      <w:proofErr w:type="spellEnd"/>
      <w:r w:rsidR="0087484B" w:rsidRPr="00317376">
        <w:rPr>
          <w:rFonts w:asciiTheme="majorHAnsi" w:hAnsiTheme="majorHAnsi" w:cs="Times New Roman"/>
        </w:rPr>
        <w:t xml:space="preserve"> </w:t>
      </w:r>
      <w:proofErr w:type="spellStart"/>
      <w:r w:rsidR="0087484B" w:rsidRPr="00317376">
        <w:rPr>
          <w:rFonts w:asciiTheme="majorHAnsi" w:hAnsiTheme="majorHAnsi" w:cs="Times New Roman"/>
        </w:rPr>
        <w:t>o</w:t>
      </w:r>
      <w:r w:rsidR="006600F8" w:rsidRPr="00317376">
        <w:rPr>
          <w:rFonts w:asciiTheme="majorHAnsi" w:hAnsiTheme="majorHAnsi" w:cs="Times New Roman"/>
        </w:rPr>
        <w:t>brascu</w:t>
      </w:r>
      <w:proofErr w:type="spellEnd"/>
      <w:r w:rsidR="00F86F1B">
        <w:rPr>
          <w:rFonts w:asciiTheme="majorHAnsi" w:hAnsiTheme="majorHAnsi" w:cs="Times New Roman"/>
        </w:rPr>
        <w:t xml:space="preserve"> K-NŽ </w:t>
      </w:r>
      <w:proofErr w:type="spellStart"/>
      <w:r w:rsidR="00F86F1B">
        <w:rPr>
          <w:rFonts w:asciiTheme="majorHAnsi" w:hAnsiTheme="majorHAnsi" w:cs="Times New Roman"/>
        </w:rPr>
        <w:t>na</w:t>
      </w:r>
      <w:proofErr w:type="spellEnd"/>
      <w:r w:rsidR="00F86F1B">
        <w:rPr>
          <w:rFonts w:asciiTheme="majorHAnsi" w:hAnsiTheme="majorHAnsi" w:cs="Times New Roman"/>
        </w:rPr>
        <w:t xml:space="preserve"> dan 31.12.202</w:t>
      </w:r>
      <w:r w:rsidR="007669AC">
        <w:rPr>
          <w:rFonts w:asciiTheme="majorHAnsi" w:hAnsiTheme="majorHAnsi" w:cs="Times New Roman"/>
        </w:rPr>
        <w:t>1</w:t>
      </w:r>
      <w:r w:rsidR="00F86F1B">
        <w:rPr>
          <w:rFonts w:asciiTheme="majorHAnsi" w:hAnsiTheme="majorHAnsi" w:cs="Times New Roman"/>
        </w:rPr>
        <w:t xml:space="preserve"> </w:t>
      </w:r>
      <w:proofErr w:type="spellStart"/>
      <w:r w:rsidR="00F86F1B">
        <w:rPr>
          <w:rFonts w:asciiTheme="majorHAnsi" w:hAnsiTheme="majorHAnsi" w:cs="Times New Roman"/>
        </w:rPr>
        <w:t>go</w:t>
      </w:r>
      <w:r w:rsidR="009A0557" w:rsidRPr="00317376">
        <w:rPr>
          <w:rFonts w:asciiTheme="majorHAnsi" w:hAnsiTheme="majorHAnsi" w:cs="Times New Roman"/>
        </w:rPr>
        <w:t>dine</w:t>
      </w:r>
      <w:proofErr w:type="spellEnd"/>
      <w:r w:rsidR="009A0557" w:rsidRPr="00317376">
        <w:rPr>
          <w:rFonts w:asciiTheme="majorHAnsi" w:hAnsiTheme="majorHAnsi" w:cs="Times New Roman"/>
        </w:rPr>
        <w:t xml:space="preserve"> </w:t>
      </w:r>
      <w:proofErr w:type="spellStart"/>
      <w:r w:rsidR="009A0557" w:rsidRPr="00317376">
        <w:rPr>
          <w:rFonts w:asciiTheme="majorHAnsi" w:hAnsiTheme="majorHAnsi" w:cs="Times New Roman"/>
        </w:rPr>
        <w:t>dat</w:t>
      </w:r>
      <w:proofErr w:type="spellEnd"/>
      <w:r w:rsidR="009A0557" w:rsidRPr="00317376">
        <w:rPr>
          <w:rFonts w:asciiTheme="majorHAnsi" w:hAnsiTheme="majorHAnsi" w:cs="Times New Roman"/>
        </w:rPr>
        <w:t xml:space="preserve"> je u </w:t>
      </w:r>
      <w:proofErr w:type="spellStart"/>
      <w:r w:rsidR="009A0557" w:rsidRPr="00317376">
        <w:rPr>
          <w:rFonts w:asciiTheme="majorHAnsi" w:hAnsiTheme="majorHAnsi" w:cs="Times New Roman"/>
        </w:rPr>
        <w:t>tabeli</w:t>
      </w:r>
      <w:proofErr w:type="spellEnd"/>
      <w:r w:rsidR="009A0557" w:rsidRPr="00317376">
        <w:rPr>
          <w:rFonts w:asciiTheme="majorHAnsi" w:hAnsiTheme="majorHAnsi" w:cs="Times New Roman"/>
        </w:rPr>
        <w:t xml:space="preserve"> </w:t>
      </w:r>
      <w:proofErr w:type="spellStart"/>
      <w:r w:rsidR="009A0557" w:rsidRPr="00317376">
        <w:rPr>
          <w:rFonts w:asciiTheme="majorHAnsi" w:hAnsiTheme="majorHAnsi" w:cs="Times New Roman"/>
        </w:rPr>
        <w:t>koja</w:t>
      </w:r>
      <w:proofErr w:type="spellEnd"/>
      <w:r w:rsidR="009A0557" w:rsidRPr="00317376">
        <w:rPr>
          <w:rFonts w:asciiTheme="majorHAnsi" w:hAnsiTheme="majorHAnsi" w:cs="Times New Roman"/>
        </w:rPr>
        <w:t xml:space="preserve"> </w:t>
      </w:r>
      <w:proofErr w:type="spellStart"/>
      <w:r w:rsidR="009A0557" w:rsidRPr="00317376">
        <w:rPr>
          <w:rFonts w:asciiTheme="majorHAnsi" w:hAnsiTheme="majorHAnsi" w:cs="Times New Roman"/>
        </w:rPr>
        <w:t>slijedi</w:t>
      </w:r>
      <w:proofErr w:type="spellEnd"/>
      <w:r w:rsidR="009A0557" w:rsidRPr="00317376">
        <w:rPr>
          <w:rFonts w:asciiTheme="majorHAnsi" w:hAnsiTheme="majorHAnsi" w:cs="Times New Roman"/>
        </w:rPr>
        <w:t>:</w:t>
      </w:r>
    </w:p>
    <w:p w14:paraId="26F5AD3A" w14:textId="77777777" w:rsidR="000F64F6" w:rsidRPr="00317376" w:rsidRDefault="000F64F6" w:rsidP="00795358">
      <w:pPr>
        <w:spacing w:after="0"/>
        <w:contextualSpacing/>
        <w:jc w:val="both"/>
        <w:rPr>
          <w:rFonts w:asciiTheme="majorHAnsi" w:hAnsiTheme="majorHAnsi" w:cs="Times New Roman"/>
        </w:rPr>
      </w:pPr>
    </w:p>
    <w:p w14:paraId="3A035B85" w14:textId="77777777" w:rsidR="00E43941" w:rsidRPr="00317376" w:rsidRDefault="00BF2CDE" w:rsidP="00BF2CDE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3</w:t>
      </w:r>
      <w:r w:rsidR="0018134A">
        <w:rPr>
          <w:rFonts w:asciiTheme="majorHAnsi" w:hAnsiTheme="majorHAnsi" w:cs="Times New Roman"/>
          <w:b/>
        </w:rPr>
        <w:t>6</w:t>
      </w:r>
      <w:proofErr w:type="gramEnd"/>
      <w:r w:rsidR="009D5B7B">
        <w:rPr>
          <w:rFonts w:asciiTheme="majorHAnsi" w:hAnsiTheme="majorHAnsi" w:cs="Times New Roman"/>
          <w:b/>
        </w:rPr>
        <w:t xml:space="preserve">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Izvještaj</w:t>
      </w:r>
      <w:proofErr w:type="spellEnd"/>
      <w:r w:rsidR="004722A9" w:rsidRPr="00317376">
        <w:rPr>
          <w:rFonts w:asciiTheme="majorHAnsi" w:hAnsiTheme="majorHAnsi" w:cs="Times New Roman"/>
          <w:b/>
          <w:i/>
        </w:rPr>
        <w:t xml:space="preserve"> o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kapitalu</w:t>
      </w:r>
      <w:proofErr w:type="spellEnd"/>
      <w:r w:rsidR="004722A9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i</w:t>
      </w:r>
      <w:proofErr w:type="spellEnd"/>
      <w:r w:rsidR="004722A9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ispunjavanju</w:t>
      </w:r>
      <w:proofErr w:type="spellEnd"/>
      <w:r w:rsidR="004722A9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zahtjeva</w:t>
      </w:r>
      <w:proofErr w:type="spellEnd"/>
      <w:r w:rsidR="004722A9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adekvatnosti</w:t>
      </w:r>
      <w:proofErr w:type="spellEnd"/>
      <w:r w:rsidR="004722A9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="004722A9" w:rsidRPr="00317376">
        <w:rPr>
          <w:rFonts w:asciiTheme="majorHAnsi" w:hAnsiTheme="majorHAnsi" w:cs="Times New Roman"/>
          <w:b/>
          <w:i/>
        </w:rPr>
        <w:t>kapitala</w:t>
      </w:r>
      <w:proofErr w:type="spellEnd"/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7389"/>
        <w:gridCol w:w="1614"/>
      </w:tblGrid>
      <w:tr w:rsidR="000C1D7B" w:rsidRPr="00317376" w14:paraId="71F42070" w14:textId="77777777" w:rsidTr="00795358">
        <w:trPr>
          <w:trHeight w:val="21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DAC1CD" w14:textId="77777777" w:rsidR="000C1D7B" w:rsidRPr="00317376" w:rsidRDefault="000C1D7B" w:rsidP="000C1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9B010" w14:textId="77777777" w:rsidR="000C1D7B" w:rsidRPr="00317376" w:rsidRDefault="000C1D7B" w:rsidP="000C1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 xml:space="preserve"> u KM</w:t>
            </w:r>
          </w:p>
        </w:tc>
      </w:tr>
      <w:tr w:rsidR="000C1D7B" w:rsidRPr="00317376" w14:paraId="5250E892" w14:textId="77777777" w:rsidTr="00795358">
        <w:trPr>
          <w:trHeight w:val="24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6598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>BAZIČNI KAPITAL (1)+(2)+(3)+(4)+(5)-(6)-(7)-(8)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4A43" w14:textId="7675D54F" w:rsidR="000C1D7B" w:rsidRPr="00317376" w:rsidRDefault="007669AC" w:rsidP="007B23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10.988.353,76</w:t>
            </w:r>
          </w:p>
        </w:tc>
      </w:tr>
      <w:tr w:rsidR="000C1D7B" w:rsidRPr="00317376" w14:paraId="52DFAB59" w14:textId="77777777" w:rsidTr="00247E24">
        <w:trPr>
          <w:trHeight w:val="277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092D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Uplaćeni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akcionarski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kapital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osim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kumulativnih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povlašćenih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akcija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B88D" w14:textId="77777777" w:rsidR="000C1D7B" w:rsidRPr="00317376" w:rsidRDefault="003D4FA8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10</w:t>
            </w:r>
            <w:r w:rsidR="000C1D7B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.000.000,00</w:t>
            </w:r>
          </w:p>
        </w:tc>
      </w:tr>
      <w:tr w:rsidR="000C1D7B" w:rsidRPr="00317376" w14:paraId="33A2CF73" w14:textId="77777777" w:rsidTr="00247E24">
        <w:trPr>
          <w:trHeight w:val="166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6306" w14:textId="77777777" w:rsidR="000C1D7B" w:rsidRPr="00247E24" w:rsidRDefault="00247E24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247E24">
              <w:rPr>
                <w:rFonts w:asciiTheme="majorHAnsi" w:eastAsia="Times New Roman" w:hAnsiTheme="majorHAnsi" w:cs="Times New Roman"/>
                <w:sz w:val="19"/>
                <w:szCs w:val="19"/>
              </w:rPr>
              <w:t>Emisiona</w:t>
            </w:r>
            <w:proofErr w:type="spellEnd"/>
            <w:r w:rsidRPr="00247E24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247E24">
              <w:rPr>
                <w:rFonts w:asciiTheme="majorHAnsi" w:eastAsia="Times New Roman" w:hAnsiTheme="majorHAnsi" w:cs="Times New Roman"/>
                <w:sz w:val="19"/>
                <w:szCs w:val="19"/>
              </w:rPr>
              <w:t>premija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DA63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247E24" w:rsidRPr="00317376" w14:paraId="3585D2F2" w14:textId="77777777" w:rsidTr="00247E24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2D32" w14:textId="77777777" w:rsidR="00247E24" w:rsidRPr="00247E24" w:rsidRDefault="00247E24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247E24">
              <w:rPr>
                <w:rFonts w:asciiTheme="majorHAnsi" w:eastAsia="Times New Roman" w:hAnsiTheme="majorHAnsi" w:cs="Times New Roman"/>
                <w:sz w:val="19"/>
                <w:szCs w:val="19"/>
              </w:rPr>
              <w:t>Emisioni</w:t>
            </w:r>
            <w:proofErr w:type="spellEnd"/>
            <w:r w:rsidRPr="00247E24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247E24">
              <w:rPr>
                <w:rFonts w:asciiTheme="majorHAnsi" w:eastAsia="Times New Roman" w:hAnsiTheme="majorHAnsi" w:cs="Times New Roman"/>
                <w:sz w:val="19"/>
                <w:szCs w:val="19"/>
              </w:rPr>
              <w:t>gubitak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9668" w14:textId="77777777" w:rsidR="00247E24" w:rsidRPr="00317376" w:rsidRDefault="00247E24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</w:tr>
      <w:tr w:rsidR="000C1D7B" w:rsidRPr="00317376" w14:paraId="3B5C8F85" w14:textId="77777777" w:rsidTr="00247E24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6C79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Statutarne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rezerve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40A3" w14:textId="77777777" w:rsidR="000C1D7B" w:rsidRPr="00317376" w:rsidRDefault="000C1D7B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35B835CA" w14:textId="77777777" w:rsidTr="00795358">
        <w:trPr>
          <w:trHeight w:val="24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C724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Zakonske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rezerve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AA82" w14:textId="77777777" w:rsidR="000C1D7B" w:rsidRPr="00317376" w:rsidRDefault="003D4FA8" w:rsidP="003D4FA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1.0</w:t>
            </w:r>
            <w:r w:rsidR="000C1D7B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00.000,00</w:t>
            </w:r>
          </w:p>
        </w:tc>
      </w:tr>
      <w:tr w:rsidR="000C1D7B" w:rsidRPr="00317376" w14:paraId="3A4CD3F5" w14:textId="77777777" w:rsidTr="00795358">
        <w:trPr>
          <w:trHeight w:val="291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3E5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Prenesena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neto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dobit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iz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ranijih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godina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nakon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odbitka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dividende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AD44" w14:textId="4B60239E" w:rsidR="000C1D7B" w:rsidRPr="00317376" w:rsidRDefault="000C1D7B" w:rsidP="00247E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</w:tr>
      <w:tr w:rsidR="00247E24" w:rsidRPr="00317376" w14:paraId="6D021B23" w14:textId="77777777" w:rsidTr="00CD425B">
        <w:trPr>
          <w:trHeight w:val="306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3812" w14:textId="77777777" w:rsidR="00247E24" w:rsidRPr="00317376" w:rsidRDefault="00247E24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Neto </w:t>
            </w:r>
            <w:proofErr w:type="spellStart"/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dobitak</w:t>
            </w:r>
            <w:proofErr w:type="spellEnd"/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tekuće</w:t>
            </w:r>
            <w:proofErr w:type="spellEnd"/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godine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CAC1" w14:textId="77777777" w:rsidR="00247E24" w:rsidRPr="00317376" w:rsidRDefault="00247E24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</w:tr>
      <w:tr w:rsidR="000C1D7B" w:rsidRPr="00317376" w14:paraId="5093F090" w14:textId="77777777" w:rsidTr="00CD425B">
        <w:trPr>
          <w:trHeight w:val="306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036E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Otkupljene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vlastite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osim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kumulativnih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povlašćenih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akcija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5439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</w:tc>
      </w:tr>
      <w:tr w:rsidR="000C1D7B" w:rsidRPr="00317376" w14:paraId="6F947FCF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A6D8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Nematerijalna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ulaganja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80D7" w14:textId="322E7CCF" w:rsidR="000C1D7B" w:rsidRPr="00317376" w:rsidRDefault="007669AC" w:rsidP="007B23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11.646,24</w:t>
            </w:r>
          </w:p>
        </w:tc>
      </w:tr>
      <w:tr w:rsidR="000C1D7B" w:rsidRPr="00317376" w14:paraId="1A6B5443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21E2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Preneseni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gubitak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iz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ranijih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tekuće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godine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B458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1B2D72B9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3BFA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>DODATNI KAPITAL (9)+(10)+(11)-(12)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990D" w14:textId="77777777" w:rsidR="000C1D7B" w:rsidRPr="00317376" w:rsidRDefault="000C1D7B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0,00</w:t>
            </w:r>
          </w:p>
        </w:tc>
      </w:tr>
      <w:tr w:rsidR="000C1D7B" w:rsidRPr="00317376" w14:paraId="6F3C61D8" w14:textId="77777777" w:rsidTr="00CD425B">
        <w:trPr>
          <w:trHeight w:val="320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E55F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Uplaćeni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akcionarski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kapital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osnovu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kumulativnih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povlašćenih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akcija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2FE5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2A2FBC84" w14:textId="77777777" w:rsidTr="00CD425B">
        <w:trPr>
          <w:trHeight w:val="306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8CD5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Rezerve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kapitala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povezane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kumulativnim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povlašćenim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akcijama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C0D6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269C353A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E7A7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Podređeni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dužnički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instrumenti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A105" w14:textId="77777777" w:rsidR="000C1D7B" w:rsidRPr="00317376" w:rsidRDefault="000C1D7B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0,00</w:t>
            </w:r>
          </w:p>
        </w:tc>
      </w:tr>
      <w:tr w:rsidR="000C1D7B" w:rsidRPr="00317376" w14:paraId="454B2980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C803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Podređeni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dužnički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instrumenti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rokom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dospijeća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20A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5A3A40A7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F49B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Podređeni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dužnički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instrumenti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bez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roka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dospijeća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C7BC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56F83CAD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19D8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Otkupljene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vlastite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kumulativne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povlašćene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akcije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869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22CB42AF" w14:textId="77777777" w:rsidTr="00CD425B">
        <w:trPr>
          <w:trHeight w:val="204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8C19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>ODBITNE STAVKE (13)+(14)+(15)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46FE" w14:textId="3E614ACA" w:rsidR="000C1D7B" w:rsidRPr="00317376" w:rsidRDefault="007669AC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3.641.757,26</w:t>
            </w:r>
          </w:p>
        </w:tc>
      </w:tr>
      <w:tr w:rsidR="000C1D7B" w:rsidRPr="00317376" w14:paraId="2DA20240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0731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lastRenderedPageBreak/>
              <w:t>Kvalifikovani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udio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drugim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finansijskim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institucijama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D7E9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2E74D71B" w14:textId="77777777" w:rsidTr="00CD425B">
        <w:trPr>
          <w:trHeight w:val="245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2DB6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Podređeni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dužnički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instrumenti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druga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ulaganja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druge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finansijske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institucije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7E80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 </w:t>
            </w:r>
          </w:p>
        </w:tc>
      </w:tr>
      <w:tr w:rsidR="000C1D7B" w:rsidRPr="00317376" w14:paraId="273EE306" w14:textId="77777777" w:rsidTr="00795358">
        <w:trPr>
          <w:trHeight w:val="204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0225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Nelikvidna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sredstva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2F65" w14:textId="24728CF1" w:rsidR="000C1D7B" w:rsidRPr="00317376" w:rsidRDefault="007669AC" w:rsidP="00770E2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3.641.757,26</w:t>
            </w:r>
          </w:p>
        </w:tc>
      </w:tr>
      <w:tr w:rsidR="000C1D7B" w:rsidRPr="00317376" w14:paraId="6490B0D0" w14:textId="77777777" w:rsidTr="00CD425B">
        <w:trPr>
          <w:trHeight w:val="26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32E6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>RASPOLOŽIVI KAPITAL  ( I)+(II)-(III)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739B" w14:textId="6767CE05" w:rsidR="000C1D7B" w:rsidRPr="00317376" w:rsidRDefault="007669AC" w:rsidP="003D4FA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7.346.596,50</w:t>
            </w:r>
          </w:p>
        </w:tc>
      </w:tr>
      <w:tr w:rsidR="000C1D7B" w:rsidRPr="00317376" w14:paraId="1B4DF77D" w14:textId="77777777" w:rsidTr="00CD425B">
        <w:trPr>
          <w:trHeight w:val="306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FB8C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ZAHTJEVI ADEKVATNOSTI KAPITALA</w:t>
            </w:r>
          </w:p>
        </w:tc>
      </w:tr>
      <w:tr w:rsidR="000C1D7B" w:rsidRPr="00317376" w14:paraId="2889150C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30C8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Margina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solventnosti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2F3D" w14:textId="66949A8A" w:rsidR="000C1D7B" w:rsidRPr="00317376" w:rsidRDefault="007669AC" w:rsidP="00247E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2.618.241,23</w:t>
            </w:r>
          </w:p>
        </w:tc>
      </w:tr>
      <w:tr w:rsidR="000C1D7B" w:rsidRPr="00317376" w14:paraId="6B3B7B8C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37B1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Garantni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fond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prema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margini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solventnosti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/ 1/3 od (16)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3BF8" w14:textId="19D821BB" w:rsidR="000C1D7B" w:rsidRPr="00317376" w:rsidRDefault="007669AC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872.747,08</w:t>
            </w:r>
          </w:p>
        </w:tc>
      </w:tr>
      <w:tr w:rsidR="000C1D7B" w:rsidRPr="00317376" w14:paraId="4A691975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9D9F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Garantni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fond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prema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članu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53.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stav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1.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Zakona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CF07" w14:textId="77777777" w:rsidR="000C1D7B" w:rsidRPr="00317376" w:rsidRDefault="000E7FC8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6</w:t>
            </w:r>
            <w:r w:rsidR="000C1D7B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.000.000,00</w:t>
            </w:r>
          </w:p>
        </w:tc>
      </w:tr>
      <w:tr w:rsidR="000C1D7B" w:rsidRPr="00317376" w14:paraId="6D219AB7" w14:textId="77777777" w:rsidTr="00CD425B">
        <w:trPr>
          <w:trHeight w:val="24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7625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GARANTNI FOND/(17)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(18),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zavisnosti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šta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veće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/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3EB6" w14:textId="77777777" w:rsidR="000C1D7B" w:rsidRPr="00317376" w:rsidRDefault="000E7FC8" w:rsidP="000C1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6</w:t>
            </w:r>
            <w:r w:rsidR="000C1D7B"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.000.000,00</w:t>
            </w:r>
          </w:p>
        </w:tc>
      </w:tr>
      <w:tr w:rsidR="000C1D7B" w:rsidRPr="00317376" w14:paraId="17B4E2F9" w14:textId="77777777" w:rsidTr="00CD425B">
        <w:trPr>
          <w:trHeight w:val="43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4D13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 xml:space="preserve">VIŠE / MANJE RASPOLOŽIVOG KAPITALA                                                   </w:t>
            </w: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/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pod IV se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poredi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(16)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(18),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zavisnosti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šta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veće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/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AFA3" w14:textId="3AD11950" w:rsidR="000C1D7B" w:rsidRPr="00317376" w:rsidRDefault="007669AC" w:rsidP="003D4FA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1.346.596,50</w:t>
            </w:r>
          </w:p>
        </w:tc>
      </w:tr>
      <w:tr w:rsidR="000C1D7B" w:rsidRPr="00317376" w14:paraId="0113B602" w14:textId="77777777" w:rsidTr="00CD425B">
        <w:trPr>
          <w:trHeight w:val="466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2D5F" w14:textId="77777777" w:rsidR="000C1D7B" w:rsidRPr="00317376" w:rsidRDefault="000C1D7B" w:rsidP="000C1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b/>
                <w:bCs/>
                <w:sz w:val="19"/>
                <w:szCs w:val="19"/>
              </w:rPr>
              <w:t xml:space="preserve">VIŠE / MANJE BAZIČNOG KAPITALA                                                              </w:t>
            </w:r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/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iznos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pod I se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poredi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>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(19)/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50DB" w14:textId="73035C80" w:rsidR="000C1D7B" w:rsidRPr="00317376" w:rsidRDefault="007669AC" w:rsidP="003D4FA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bCs/>
                <w:sz w:val="19"/>
                <w:szCs w:val="19"/>
              </w:rPr>
              <w:t>4.988.353,76</w:t>
            </w:r>
          </w:p>
        </w:tc>
      </w:tr>
    </w:tbl>
    <w:p w14:paraId="6C3A1309" w14:textId="77777777" w:rsidR="0087484B" w:rsidRPr="00317376" w:rsidRDefault="0087484B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</w:rPr>
      </w:pPr>
    </w:p>
    <w:p w14:paraId="0AF935D6" w14:textId="6760D3ED" w:rsidR="00661DC9" w:rsidRPr="00317376" w:rsidRDefault="00661DC9" w:rsidP="00661DC9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8B69AF" w:rsidRPr="00317376">
        <w:rPr>
          <w:rFonts w:asciiTheme="majorHAnsi" w:hAnsiTheme="majorHAnsi" w:cs="Times New Roman"/>
        </w:rPr>
        <w:t>Konačna</w:t>
      </w:r>
      <w:proofErr w:type="spellEnd"/>
      <w:r w:rsidR="008B69AF" w:rsidRPr="00317376">
        <w:rPr>
          <w:rFonts w:asciiTheme="majorHAnsi" w:hAnsiTheme="majorHAnsi" w:cs="Times New Roman"/>
        </w:rPr>
        <w:t xml:space="preserve"> </w:t>
      </w:r>
      <w:proofErr w:type="spellStart"/>
      <w:r w:rsidR="008B69AF" w:rsidRPr="00317376">
        <w:rPr>
          <w:rFonts w:asciiTheme="majorHAnsi" w:hAnsiTheme="majorHAnsi" w:cs="Times New Roman"/>
        </w:rPr>
        <w:t>m</w:t>
      </w:r>
      <w:r w:rsidR="00D706F1" w:rsidRPr="00317376">
        <w:rPr>
          <w:rFonts w:asciiTheme="majorHAnsi" w:hAnsiTheme="majorHAnsi" w:cs="Times New Roman"/>
        </w:rPr>
        <w:t>ar</w:t>
      </w:r>
      <w:r w:rsidR="003E77EC" w:rsidRPr="00317376">
        <w:rPr>
          <w:rFonts w:asciiTheme="majorHAnsi" w:hAnsiTheme="majorHAnsi" w:cs="Times New Roman"/>
        </w:rPr>
        <w:t>gina</w:t>
      </w:r>
      <w:proofErr w:type="spellEnd"/>
      <w:r w:rsidR="003E77EC" w:rsidRPr="00317376">
        <w:rPr>
          <w:rFonts w:asciiTheme="majorHAnsi" w:hAnsiTheme="majorHAnsi" w:cs="Times New Roman"/>
        </w:rPr>
        <w:t xml:space="preserve"> </w:t>
      </w:r>
      <w:proofErr w:type="spellStart"/>
      <w:r w:rsidR="003E77EC" w:rsidRPr="00317376">
        <w:rPr>
          <w:rFonts w:asciiTheme="majorHAnsi" w:hAnsiTheme="majorHAnsi" w:cs="Times New Roman"/>
        </w:rPr>
        <w:t>solventnosti</w:t>
      </w:r>
      <w:proofErr w:type="spellEnd"/>
      <w:r w:rsidR="003E77EC" w:rsidRPr="00317376">
        <w:rPr>
          <w:rFonts w:asciiTheme="majorHAnsi" w:hAnsiTheme="majorHAnsi" w:cs="Times New Roman"/>
        </w:rPr>
        <w:t xml:space="preserve"> </w:t>
      </w:r>
      <w:proofErr w:type="spellStart"/>
      <w:r w:rsidR="003E77EC" w:rsidRPr="00317376">
        <w:rPr>
          <w:rFonts w:asciiTheme="majorHAnsi" w:hAnsiTheme="majorHAnsi" w:cs="Times New Roman"/>
        </w:rPr>
        <w:t>na</w:t>
      </w:r>
      <w:proofErr w:type="spellEnd"/>
      <w:r w:rsidR="003E77EC" w:rsidRPr="00317376">
        <w:rPr>
          <w:rFonts w:asciiTheme="majorHAnsi" w:hAnsiTheme="majorHAnsi" w:cs="Times New Roman"/>
        </w:rPr>
        <w:t xml:space="preserve"> </w:t>
      </w:r>
      <w:r w:rsidR="0042233E" w:rsidRPr="00317376">
        <w:rPr>
          <w:rFonts w:asciiTheme="majorHAnsi" w:hAnsiTheme="majorHAnsi" w:cs="Times New Roman"/>
        </w:rPr>
        <w:t>31.12.20</w:t>
      </w:r>
      <w:r w:rsidR="000E7FC8">
        <w:rPr>
          <w:rFonts w:asciiTheme="majorHAnsi" w:hAnsiTheme="majorHAnsi" w:cs="Times New Roman"/>
        </w:rPr>
        <w:t>2</w:t>
      </w:r>
      <w:r w:rsidR="008449B8">
        <w:rPr>
          <w:rFonts w:asciiTheme="majorHAnsi" w:hAnsiTheme="majorHAnsi" w:cs="Times New Roman"/>
        </w:rPr>
        <w:t>1</w:t>
      </w:r>
      <w:r w:rsidR="0042233E" w:rsidRPr="00317376">
        <w:rPr>
          <w:rFonts w:asciiTheme="majorHAnsi" w:hAnsiTheme="majorHAnsi" w:cs="Times New Roman"/>
        </w:rPr>
        <w:t xml:space="preserve">. </w:t>
      </w:r>
      <w:proofErr w:type="spellStart"/>
      <w:r w:rsidR="0042233E" w:rsidRPr="00317376">
        <w:rPr>
          <w:rFonts w:asciiTheme="majorHAnsi" w:hAnsiTheme="majorHAnsi" w:cs="Times New Roman"/>
        </w:rPr>
        <w:t>godine</w:t>
      </w:r>
      <w:proofErr w:type="spellEnd"/>
      <w:r w:rsidR="004B1D2D" w:rsidRPr="00317376">
        <w:rPr>
          <w:rFonts w:asciiTheme="majorHAnsi" w:hAnsiTheme="majorHAnsi" w:cs="Times New Roman"/>
        </w:rPr>
        <w:t xml:space="preserve"> </w:t>
      </w:r>
      <w:proofErr w:type="spellStart"/>
      <w:r w:rsidR="00D706F1" w:rsidRPr="00317376">
        <w:rPr>
          <w:rFonts w:asciiTheme="majorHAnsi" w:hAnsiTheme="majorHAnsi" w:cs="Times New Roman"/>
        </w:rPr>
        <w:t>prema</w:t>
      </w:r>
      <w:proofErr w:type="spellEnd"/>
      <w:r w:rsidR="00D706F1" w:rsidRPr="00317376">
        <w:rPr>
          <w:rFonts w:asciiTheme="majorHAnsi" w:hAnsiTheme="majorHAnsi" w:cs="Times New Roman"/>
        </w:rPr>
        <w:t xml:space="preserve"> </w:t>
      </w:r>
      <w:proofErr w:type="spellStart"/>
      <w:r w:rsidR="00D706F1" w:rsidRPr="00317376">
        <w:rPr>
          <w:rFonts w:asciiTheme="majorHAnsi" w:hAnsiTheme="majorHAnsi" w:cs="Times New Roman"/>
        </w:rPr>
        <w:t>obr</w:t>
      </w:r>
      <w:r w:rsidR="00300803" w:rsidRPr="00317376">
        <w:rPr>
          <w:rFonts w:asciiTheme="majorHAnsi" w:hAnsiTheme="majorHAnsi" w:cs="Times New Roman"/>
        </w:rPr>
        <w:t>ascu</w:t>
      </w:r>
      <w:proofErr w:type="spellEnd"/>
      <w:r w:rsidR="00300803" w:rsidRPr="00317376">
        <w:rPr>
          <w:rFonts w:asciiTheme="majorHAnsi" w:hAnsiTheme="majorHAnsi" w:cs="Times New Roman"/>
        </w:rPr>
        <w:t xml:space="preserve"> MS-NŽ </w:t>
      </w:r>
      <w:proofErr w:type="spellStart"/>
      <w:r w:rsidR="0042233E" w:rsidRPr="00317376">
        <w:rPr>
          <w:rFonts w:asciiTheme="majorHAnsi" w:hAnsiTheme="majorHAnsi" w:cs="Times New Roman"/>
        </w:rPr>
        <w:t>iznosi</w:t>
      </w:r>
      <w:proofErr w:type="spellEnd"/>
      <w:r w:rsidR="0042233E" w:rsidRPr="00317376">
        <w:rPr>
          <w:rFonts w:asciiTheme="majorHAnsi" w:hAnsiTheme="majorHAnsi" w:cs="Times New Roman"/>
        </w:rPr>
        <w:t xml:space="preserve"> </w:t>
      </w:r>
      <w:r w:rsidR="008449B8">
        <w:rPr>
          <w:rFonts w:asciiTheme="majorHAnsi" w:hAnsiTheme="majorHAnsi" w:cs="Times New Roman"/>
        </w:rPr>
        <w:t>2.618.241,23</w:t>
      </w:r>
      <w:r w:rsidR="00BF2589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BF2589" w:rsidRPr="00317376">
        <w:rPr>
          <w:rFonts w:asciiTheme="majorHAnsi" w:hAnsiTheme="majorHAnsi" w:cs="Times New Roman"/>
        </w:rPr>
        <w:t>KM</w:t>
      </w:r>
      <w:r w:rsidR="002C0C01">
        <w:rPr>
          <w:rFonts w:asciiTheme="majorHAnsi" w:hAnsiTheme="majorHAnsi" w:cs="Times New Roman"/>
        </w:rPr>
        <w:t>.</w:t>
      </w:r>
      <w:r w:rsidR="006E4873" w:rsidRPr="00317376">
        <w:rPr>
          <w:rFonts w:asciiTheme="majorHAnsi" w:hAnsiTheme="majorHAnsi" w:cs="Times New Roman"/>
        </w:rPr>
        <w:t>Prema</w:t>
      </w:r>
      <w:proofErr w:type="spellEnd"/>
      <w:proofErr w:type="gram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navedenom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obračunu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može</w:t>
      </w:r>
      <w:proofErr w:type="spellEnd"/>
      <w:r w:rsidR="006E4873" w:rsidRPr="00317376">
        <w:rPr>
          <w:rFonts w:asciiTheme="majorHAnsi" w:hAnsiTheme="majorHAnsi" w:cs="Times New Roman"/>
        </w:rPr>
        <w:t xml:space="preserve"> se </w:t>
      </w:r>
      <w:proofErr w:type="spellStart"/>
      <w:r w:rsidR="006E4873" w:rsidRPr="00317376">
        <w:rPr>
          <w:rFonts w:asciiTheme="majorHAnsi" w:hAnsiTheme="majorHAnsi" w:cs="Times New Roman"/>
        </w:rPr>
        <w:t>konstatovati</w:t>
      </w:r>
      <w:proofErr w:type="spellEnd"/>
      <w:r w:rsidR="006E4873" w:rsidRPr="00317376">
        <w:rPr>
          <w:rFonts w:asciiTheme="majorHAnsi" w:hAnsiTheme="majorHAnsi" w:cs="Times New Roman"/>
        </w:rPr>
        <w:t xml:space="preserve"> da je </w:t>
      </w:r>
      <w:proofErr w:type="spellStart"/>
      <w:r w:rsidR="006E4873" w:rsidRPr="00317376">
        <w:rPr>
          <w:rFonts w:asciiTheme="majorHAnsi" w:hAnsiTheme="majorHAnsi" w:cs="Times New Roman"/>
        </w:rPr>
        <w:t>margina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solventno</w:t>
      </w:r>
      <w:r w:rsidR="00A52EBB" w:rsidRPr="00317376">
        <w:rPr>
          <w:rFonts w:asciiTheme="majorHAnsi" w:hAnsiTheme="majorHAnsi" w:cs="Times New Roman"/>
        </w:rPr>
        <w:t>sti</w:t>
      </w:r>
      <w:proofErr w:type="spellEnd"/>
      <w:r w:rsidR="00A52EBB" w:rsidRPr="00317376">
        <w:rPr>
          <w:rFonts w:asciiTheme="majorHAnsi" w:hAnsiTheme="majorHAnsi" w:cs="Times New Roman"/>
        </w:rPr>
        <w:t xml:space="preserve"> u </w:t>
      </w:r>
      <w:proofErr w:type="spellStart"/>
      <w:r w:rsidR="00A52EBB" w:rsidRPr="00317376">
        <w:rPr>
          <w:rFonts w:asciiTheme="majorHAnsi" w:hAnsiTheme="majorHAnsi" w:cs="Times New Roman"/>
        </w:rPr>
        <w:t>iznosu</w:t>
      </w:r>
      <w:proofErr w:type="spellEnd"/>
      <w:r w:rsidR="00A52EBB" w:rsidRPr="00317376">
        <w:rPr>
          <w:rFonts w:asciiTheme="majorHAnsi" w:hAnsiTheme="majorHAnsi" w:cs="Times New Roman"/>
        </w:rPr>
        <w:t xml:space="preserve"> </w:t>
      </w:r>
      <w:r w:rsidR="000E7FC8">
        <w:rPr>
          <w:rFonts w:asciiTheme="majorHAnsi" w:hAnsiTheme="majorHAnsi" w:cs="Times New Roman"/>
        </w:rPr>
        <w:t>2.</w:t>
      </w:r>
      <w:r w:rsidR="002C0C01">
        <w:rPr>
          <w:rFonts w:asciiTheme="majorHAnsi" w:hAnsiTheme="majorHAnsi" w:cs="Times New Roman"/>
        </w:rPr>
        <w:t>618.241,23 KM</w:t>
      </w:r>
      <w:r w:rsidR="004B1D2D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manja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od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iznosa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propisanog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odredbama</w:t>
      </w:r>
      <w:proofErr w:type="spellEnd"/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člana</w:t>
      </w:r>
      <w:proofErr w:type="spellEnd"/>
      <w:r w:rsidR="006E4873" w:rsidRPr="00317376">
        <w:rPr>
          <w:rFonts w:asciiTheme="majorHAnsi" w:hAnsiTheme="majorHAnsi" w:cs="Times New Roman"/>
        </w:rPr>
        <w:t xml:space="preserve"> 49</w:t>
      </w:r>
      <w:r w:rsidR="004729FE" w:rsidRPr="00317376">
        <w:rPr>
          <w:rFonts w:asciiTheme="majorHAnsi" w:hAnsiTheme="majorHAnsi" w:cs="Times New Roman"/>
        </w:rPr>
        <w:t>.</w:t>
      </w:r>
      <w:r w:rsidR="006E4873" w:rsidRPr="00317376">
        <w:rPr>
          <w:rFonts w:asciiTheme="majorHAnsi" w:hAnsiTheme="majorHAnsi" w:cs="Times New Roman"/>
        </w:rPr>
        <w:t>i 53</w:t>
      </w:r>
      <w:r w:rsidR="004729FE" w:rsidRPr="00317376">
        <w:rPr>
          <w:rFonts w:asciiTheme="majorHAnsi" w:hAnsiTheme="majorHAnsi" w:cs="Times New Roman"/>
        </w:rPr>
        <w:t>.</w:t>
      </w:r>
      <w:r w:rsidR="006E4873" w:rsidRPr="00317376">
        <w:rPr>
          <w:rFonts w:asciiTheme="majorHAnsi" w:hAnsiTheme="majorHAnsi" w:cs="Times New Roman"/>
        </w:rPr>
        <w:t xml:space="preserve"> </w:t>
      </w:r>
      <w:proofErr w:type="spellStart"/>
      <w:r w:rsidR="006E4873" w:rsidRPr="00317376">
        <w:rPr>
          <w:rFonts w:asciiTheme="majorHAnsi" w:hAnsiTheme="majorHAnsi" w:cs="Times New Roman"/>
        </w:rPr>
        <w:t>Z</w:t>
      </w:r>
      <w:r w:rsidR="000C1D7B" w:rsidRPr="00317376">
        <w:rPr>
          <w:rFonts w:asciiTheme="majorHAnsi" w:hAnsiTheme="majorHAnsi" w:cs="Times New Roman"/>
        </w:rPr>
        <w:t>akona</w:t>
      </w:r>
      <w:proofErr w:type="spellEnd"/>
      <w:r w:rsidR="00FC3056" w:rsidRPr="00317376">
        <w:rPr>
          <w:rFonts w:asciiTheme="majorHAnsi" w:hAnsiTheme="majorHAnsi" w:cs="Times New Roman"/>
        </w:rPr>
        <w:t xml:space="preserve"> o </w:t>
      </w:r>
      <w:proofErr w:type="spellStart"/>
      <w:r w:rsidR="00FC3056" w:rsidRPr="00317376">
        <w:rPr>
          <w:rFonts w:asciiTheme="majorHAnsi" w:hAnsiTheme="majorHAnsi" w:cs="Times New Roman"/>
        </w:rPr>
        <w:t>društvima</w:t>
      </w:r>
      <w:proofErr w:type="spellEnd"/>
      <w:r w:rsidR="00FC3056" w:rsidRPr="00317376">
        <w:rPr>
          <w:rFonts w:asciiTheme="majorHAnsi" w:hAnsiTheme="majorHAnsi" w:cs="Times New Roman"/>
        </w:rPr>
        <w:t xml:space="preserve"> za </w:t>
      </w:r>
      <w:proofErr w:type="spellStart"/>
      <w:r w:rsidR="00FC3056" w:rsidRPr="00317376">
        <w:rPr>
          <w:rFonts w:asciiTheme="majorHAnsi" w:hAnsiTheme="majorHAnsi" w:cs="Times New Roman"/>
        </w:rPr>
        <w:t>osiguranje</w:t>
      </w:r>
      <w:proofErr w:type="spellEnd"/>
      <w:r w:rsidR="00FC3056" w:rsidRPr="00317376">
        <w:rPr>
          <w:rFonts w:asciiTheme="majorHAnsi" w:hAnsiTheme="majorHAnsi" w:cs="Times New Roman"/>
        </w:rPr>
        <w:t xml:space="preserve"> (“</w:t>
      </w:r>
      <w:proofErr w:type="spellStart"/>
      <w:r w:rsidR="00FC3056" w:rsidRPr="00317376">
        <w:rPr>
          <w:rFonts w:asciiTheme="majorHAnsi" w:hAnsiTheme="majorHAnsi" w:cs="Times New Roman"/>
        </w:rPr>
        <w:t>Službeni</w:t>
      </w:r>
      <w:proofErr w:type="spellEnd"/>
      <w:r w:rsidR="00FC3056" w:rsidRPr="00317376">
        <w:rPr>
          <w:rFonts w:asciiTheme="majorHAnsi" w:hAnsiTheme="majorHAnsi" w:cs="Times New Roman"/>
        </w:rPr>
        <w:t xml:space="preserve"> </w:t>
      </w:r>
      <w:proofErr w:type="spellStart"/>
      <w:r w:rsidR="00FC3056" w:rsidRPr="00317376">
        <w:rPr>
          <w:rFonts w:asciiTheme="majorHAnsi" w:hAnsiTheme="majorHAnsi" w:cs="Times New Roman"/>
        </w:rPr>
        <w:t>glasnik</w:t>
      </w:r>
      <w:proofErr w:type="spellEnd"/>
      <w:r w:rsidR="00FC3056" w:rsidRPr="00317376">
        <w:rPr>
          <w:rFonts w:asciiTheme="majorHAnsi" w:hAnsiTheme="majorHAnsi" w:cs="Times New Roman"/>
        </w:rPr>
        <w:t xml:space="preserve"> </w:t>
      </w:r>
      <w:proofErr w:type="spellStart"/>
      <w:r w:rsidR="00FC3056" w:rsidRPr="00317376">
        <w:rPr>
          <w:rFonts w:asciiTheme="majorHAnsi" w:hAnsiTheme="majorHAnsi" w:cs="Times New Roman"/>
        </w:rPr>
        <w:t>Republike</w:t>
      </w:r>
      <w:proofErr w:type="spellEnd"/>
      <w:r w:rsidR="00FC3056" w:rsidRPr="00317376">
        <w:rPr>
          <w:rFonts w:asciiTheme="majorHAnsi" w:hAnsiTheme="majorHAnsi" w:cs="Times New Roman"/>
        </w:rPr>
        <w:t xml:space="preserve"> Srpske”, </w:t>
      </w:r>
      <w:proofErr w:type="spellStart"/>
      <w:r w:rsidR="00FC3056" w:rsidRPr="00317376">
        <w:rPr>
          <w:rFonts w:asciiTheme="majorHAnsi" w:hAnsiTheme="majorHAnsi" w:cs="Times New Roman"/>
        </w:rPr>
        <w:t>br</w:t>
      </w:r>
      <w:proofErr w:type="spellEnd"/>
      <w:r w:rsidR="00FC3056" w:rsidRPr="00317376">
        <w:rPr>
          <w:rFonts w:asciiTheme="majorHAnsi" w:hAnsiTheme="majorHAnsi" w:cs="Times New Roman"/>
        </w:rPr>
        <w:t xml:space="preserve">: </w:t>
      </w:r>
      <w:r w:rsidR="00FC3056" w:rsidRPr="00317376">
        <w:rPr>
          <w:rFonts w:asciiTheme="majorHAnsi" w:hAnsiTheme="majorHAnsi"/>
          <w:lang w:val="sr-Cyrl-CS"/>
        </w:rPr>
        <w:t>17/05,01/06 и 64/06</w:t>
      </w:r>
      <w:r w:rsidR="00247E24">
        <w:rPr>
          <w:rFonts w:asciiTheme="majorHAnsi" w:hAnsiTheme="majorHAnsi"/>
          <w:lang w:val="sr-Latn-CS"/>
        </w:rPr>
        <w:t>,</w:t>
      </w:r>
      <w:r w:rsidR="00201E16" w:rsidRPr="00C62CE4">
        <w:rPr>
          <w:rFonts w:asciiTheme="majorHAnsi" w:hAnsiTheme="majorHAnsi"/>
          <w:lang w:val="sr-Latn-CS"/>
        </w:rPr>
        <w:t>89/19</w:t>
      </w:r>
      <w:r w:rsidR="000E7FC8" w:rsidRPr="00C62CE4">
        <w:rPr>
          <w:rFonts w:asciiTheme="majorHAnsi" w:hAnsiTheme="majorHAnsi"/>
          <w:lang w:val="sr-Latn-CS"/>
        </w:rPr>
        <w:t>,</w:t>
      </w:r>
      <w:r w:rsidR="00FC3056" w:rsidRPr="00C62CE4">
        <w:rPr>
          <w:rFonts w:asciiTheme="majorHAnsi" w:hAnsiTheme="majorHAnsi"/>
          <w:lang w:val="sr-Cyrl-CS"/>
        </w:rPr>
        <w:t>)</w:t>
      </w:r>
      <w:r w:rsidR="00FC3056" w:rsidRPr="00C62CE4">
        <w:rPr>
          <w:rFonts w:asciiTheme="majorHAnsi" w:hAnsiTheme="majorHAnsi"/>
        </w:rPr>
        <w:t>.</w:t>
      </w:r>
    </w:p>
    <w:p w14:paraId="1593119C" w14:textId="77777777" w:rsidR="006E4873" w:rsidRPr="00317376" w:rsidRDefault="00661DC9" w:rsidP="00661DC9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r w:rsidR="004E5724" w:rsidRPr="00317376">
        <w:rPr>
          <w:rFonts w:asciiTheme="majorHAnsi" w:hAnsiTheme="majorHAnsi" w:cs="Times New Roman"/>
        </w:rPr>
        <w:t xml:space="preserve">U </w:t>
      </w:r>
      <w:proofErr w:type="spellStart"/>
      <w:r w:rsidR="004E5724" w:rsidRPr="00317376">
        <w:rPr>
          <w:rFonts w:asciiTheme="majorHAnsi" w:hAnsiTheme="majorHAnsi" w:cs="Times New Roman"/>
        </w:rPr>
        <w:t>cilju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stalnog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utvrđivanja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i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održavanja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visine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i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strukture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kapitala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Društvo</w:t>
      </w:r>
      <w:proofErr w:type="spellEnd"/>
      <w:r w:rsidR="004E5724" w:rsidRPr="00317376">
        <w:rPr>
          <w:rFonts w:asciiTheme="majorHAnsi" w:hAnsiTheme="majorHAnsi" w:cs="Times New Roman"/>
        </w:rPr>
        <w:t xml:space="preserve"> je </w:t>
      </w:r>
      <w:proofErr w:type="spellStart"/>
      <w:r w:rsidR="004E5724" w:rsidRPr="00317376">
        <w:rPr>
          <w:rFonts w:asciiTheme="majorHAnsi" w:hAnsiTheme="majorHAnsi" w:cs="Times New Roman"/>
        </w:rPr>
        <w:t>donijelo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r w:rsidR="004E5724" w:rsidRPr="00317376">
        <w:rPr>
          <w:rFonts w:ascii="Arial" w:hAnsi="Arial" w:cs="Arial"/>
        </w:rPr>
        <w:t>"</w:t>
      </w:r>
      <w:r w:rsidR="004E5724" w:rsidRPr="00317376">
        <w:rPr>
          <w:rFonts w:asciiTheme="majorHAnsi" w:hAnsiTheme="majorHAnsi" w:cs="Times New Roman"/>
        </w:rPr>
        <w:t xml:space="preserve">Program za </w:t>
      </w:r>
      <w:proofErr w:type="spellStart"/>
      <w:r w:rsidR="004E5724" w:rsidRPr="00317376">
        <w:rPr>
          <w:rFonts w:asciiTheme="majorHAnsi" w:hAnsiTheme="majorHAnsi" w:cs="Times New Roman"/>
        </w:rPr>
        <w:t>upra</w:t>
      </w:r>
      <w:r w:rsidR="00010F39" w:rsidRPr="00317376">
        <w:rPr>
          <w:rFonts w:asciiTheme="majorHAnsi" w:hAnsiTheme="majorHAnsi" w:cs="Times New Roman"/>
        </w:rPr>
        <w:t>vljanje</w:t>
      </w:r>
      <w:proofErr w:type="spellEnd"/>
      <w:r w:rsidR="00010F39" w:rsidRPr="00317376">
        <w:rPr>
          <w:rFonts w:asciiTheme="majorHAnsi" w:hAnsiTheme="majorHAnsi" w:cs="Times New Roman"/>
        </w:rPr>
        <w:t xml:space="preserve"> </w:t>
      </w:r>
      <w:proofErr w:type="spellStart"/>
      <w:r w:rsidR="00010F39" w:rsidRPr="00317376">
        <w:rPr>
          <w:rFonts w:asciiTheme="majorHAnsi" w:hAnsiTheme="majorHAnsi" w:cs="Times New Roman"/>
        </w:rPr>
        <w:t>kapitalom</w:t>
      </w:r>
      <w:proofErr w:type="spellEnd"/>
      <w:r w:rsidR="00010F39" w:rsidRPr="00317376">
        <w:rPr>
          <w:rFonts w:asciiTheme="majorHAnsi" w:hAnsiTheme="majorHAnsi" w:cs="Times New Roman"/>
        </w:rPr>
        <w:t xml:space="preserve"> </w:t>
      </w:r>
      <w:proofErr w:type="spellStart"/>
      <w:r w:rsidR="00010F39" w:rsidRPr="00317376">
        <w:rPr>
          <w:rFonts w:asciiTheme="majorHAnsi" w:hAnsiTheme="majorHAnsi" w:cs="Times New Roman"/>
        </w:rPr>
        <w:t>sa</w:t>
      </w:r>
      <w:proofErr w:type="spellEnd"/>
      <w:r w:rsidR="00010F39" w:rsidRPr="00317376">
        <w:rPr>
          <w:rFonts w:asciiTheme="majorHAnsi" w:hAnsiTheme="majorHAnsi" w:cs="Times New Roman"/>
        </w:rPr>
        <w:t xml:space="preserve"> </w:t>
      </w:r>
      <w:proofErr w:type="spellStart"/>
      <w:r w:rsidR="00010F39" w:rsidRPr="00317376">
        <w:rPr>
          <w:rFonts w:asciiTheme="majorHAnsi" w:hAnsiTheme="majorHAnsi" w:cs="Times New Roman"/>
        </w:rPr>
        <w:t>politikama</w:t>
      </w:r>
      <w:proofErr w:type="spellEnd"/>
      <w:r w:rsidR="00010F39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vezanim</w:t>
      </w:r>
      <w:proofErr w:type="spellEnd"/>
      <w:r w:rsidR="004E5724" w:rsidRPr="00317376">
        <w:rPr>
          <w:rFonts w:asciiTheme="majorHAnsi" w:hAnsiTheme="majorHAnsi" w:cs="Times New Roman"/>
        </w:rPr>
        <w:t xml:space="preserve"> za </w:t>
      </w:r>
      <w:proofErr w:type="spellStart"/>
      <w:r w:rsidR="004E5724" w:rsidRPr="00317376">
        <w:rPr>
          <w:rFonts w:asciiTheme="majorHAnsi" w:hAnsiTheme="majorHAnsi" w:cs="Times New Roman"/>
        </w:rPr>
        <w:t>kvalitet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i</w:t>
      </w:r>
      <w:proofErr w:type="spellEnd"/>
      <w:r w:rsidR="004E5724" w:rsidRPr="00317376">
        <w:rPr>
          <w:rFonts w:asciiTheme="majorHAnsi" w:hAnsiTheme="majorHAnsi" w:cs="Times New Roman"/>
        </w:rPr>
        <w:t xml:space="preserve"> </w:t>
      </w:r>
      <w:proofErr w:type="spellStart"/>
      <w:r w:rsidR="004E5724" w:rsidRPr="00317376">
        <w:rPr>
          <w:rFonts w:asciiTheme="majorHAnsi" w:hAnsiTheme="majorHAnsi" w:cs="Times New Roman"/>
        </w:rPr>
        <w:t>kvantitet</w:t>
      </w:r>
      <w:proofErr w:type="spellEnd"/>
      <w:r w:rsidR="004E5724" w:rsidRPr="00317376">
        <w:rPr>
          <w:rFonts w:ascii="Arial" w:hAnsi="Arial" w:cs="Arial"/>
        </w:rPr>
        <w:t>"</w:t>
      </w:r>
      <w:r w:rsidR="004E5724" w:rsidRPr="00317376">
        <w:rPr>
          <w:rFonts w:asciiTheme="majorHAnsi" w:hAnsiTheme="majorHAnsi" w:cs="Times New Roman"/>
        </w:rPr>
        <w:t>.</w:t>
      </w:r>
    </w:p>
    <w:p w14:paraId="0772A63A" w14:textId="77777777" w:rsidR="000F64F6" w:rsidRPr="00317376" w:rsidRDefault="000F64F6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</w:rPr>
      </w:pPr>
    </w:p>
    <w:p w14:paraId="775CCA80" w14:textId="6C0890B2" w:rsidR="00A85BA0" w:rsidRPr="00C92D77" w:rsidRDefault="00B26A95" w:rsidP="00C92D77">
      <w:pPr>
        <w:pStyle w:val="Heading2"/>
      </w:pPr>
      <w:bookmarkStart w:id="63" w:name="_Toc97118974"/>
      <w:r w:rsidRPr="00317376">
        <w:t>PREGLED KREDITNIH ZADUŽENJA DRUŠTVA PO ROČNOSTI</w:t>
      </w:r>
      <w:bookmarkEnd w:id="63"/>
    </w:p>
    <w:p w14:paraId="5EE02C4F" w14:textId="319AA09A" w:rsidR="00C671EA" w:rsidRDefault="0024458B" w:rsidP="00C92D77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A85BA0" w:rsidRPr="00317376">
        <w:rPr>
          <w:rFonts w:asciiTheme="majorHAnsi" w:hAnsiTheme="majorHAnsi" w:cs="Times New Roman"/>
        </w:rPr>
        <w:t>Društvo</w:t>
      </w:r>
      <w:proofErr w:type="spellEnd"/>
      <w:r w:rsidR="00A85BA0" w:rsidRPr="00317376">
        <w:rPr>
          <w:rFonts w:asciiTheme="majorHAnsi" w:hAnsiTheme="majorHAnsi" w:cs="Times New Roman"/>
        </w:rPr>
        <w:t xml:space="preserve"> </w:t>
      </w:r>
      <w:proofErr w:type="spellStart"/>
      <w:r w:rsidR="0097353C" w:rsidRPr="00317376">
        <w:rPr>
          <w:rFonts w:asciiTheme="majorHAnsi" w:hAnsiTheme="majorHAnsi" w:cs="Times New Roman"/>
        </w:rPr>
        <w:t>nije</w:t>
      </w:r>
      <w:proofErr w:type="spellEnd"/>
      <w:r w:rsidR="0097353C" w:rsidRPr="00317376">
        <w:rPr>
          <w:rFonts w:asciiTheme="majorHAnsi" w:hAnsiTheme="majorHAnsi" w:cs="Times New Roman"/>
        </w:rPr>
        <w:t xml:space="preserve"> </w:t>
      </w:r>
      <w:proofErr w:type="spellStart"/>
      <w:r w:rsidR="0097353C" w:rsidRPr="00317376">
        <w:rPr>
          <w:rFonts w:asciiTheme="majorHAnsi" w:hAnsiTheme="majorHAnsi" w:cs="Times New Roman"/>
        </w:rPr>
        <w:t>imalo</w:t>
      </w:r>
      <w:proofErr w:type="spellEnd"/>
      <w:r w:rsidR="0097353C" w:rsidRPr="00317376">
        <w:rPr>
          <w:rFonts w:asciiTheme="majorHAnsi" w:hAnsiTheme="majorHAnsi" w:cs="Times New Roman"/>
        </w:rPr>
        <w:t xml:space="preserve"> </w:t>
      </w:r>
      <w:proofErr w:type="spellStart"/>
      <w:r w:rsidR="0097353C" w:rsidRPr="00317376">
        <w:rPr>
          <w:rFonts w:asciiTheme="majorHAnsi" w:hAnsiTheme="majorHAnsi" w:cs="Times New Roman"/>
        </w:rPr>
        <w:t>kreditnih</w:t>
      </w:r>
      <w:proofErr w:type="spellEnd"/>
      <w:r w:rsidR="0097353C" w:rsidRPr="00317376">
        <w:rPr>
          <w:rFonts w:asciiTheme="majorHAnsi" w:hAnsiTheme="majorHAnsi" w:cs="Times New Roman"/>
        </w:rPr>
        <w:t xml:space="preserve"> </w:t>
      </w:r>
      <w:proofErr w:type="spellStart"/>
      <w:r w:rsidR="0097353C" w:rsidRPr="00317376">
        <w:rPr>
          <w:rFonts w:asciiTheme="majorHAnsi" w:hAnsiTheme="majorHAnsi" w:cs="Times New Roman"/>
        </w:rPr>
        <w:t>zaduženja</w:t>
      </w:r>
      <w:proofErr w:type="spellEnd"/>
      <w:r w:rsidR="0097353C" w:rsidRPr="00317376">
        <w:rPr>
          <w:rFonts w:asciiTheme="majorHAnsi" w:hAnsiTheme="majorHAnsi" w:cs="Times New Roman"/>
        </w:rPr>
        <w:t xml:space="preserve"> po </w:t>
      </w:r>
      <w:proofErr w:type="spellStart"/>
      <w:r w:rsidR="0097353C" w:rsidRPr="00317376">
        <w:rPr>
          <w:rFonts w:asciiTheme="majorHAnsi" w:hAnsiTheme="majorHAnsi" w:cs="Times New Roman"/>
        </w:rPr>
        <w:t>bilo</w:t>
      </w:r>
      <w:proofErr w:type="spellEnd"/>
      <w:r w:rsidR="0097353C" w:rsidRPr="00317376">
        <w:rPr>
          <w:rFonts w:asciiTheme="majorHAnsi" w:hAnsiTheme="majorHAnsi" w:cs="Times New Roman"/>
        </w:rPr>
        <w:t xml:space="preserve"> </w:t>
      </w:r>
      <w:proofErr w:type="spellStart"/>
      <w:r w:rsidR="0097353C" w:rsidRPr="00317376">
        <w:rPr>
          <w:rFonts w:asciiTheme="majorHAnsi" w:hAnsiTheme="majorHAnsi" w:cs="Times New Roman"/>
        </w:rPr>
        <w:t>kom</w:t>
      </w:r>
      <w:proofErr w:type="spellEnd"/>
      <w:r w:rsidR="0097353C" w:rsidRPr="00317376">
        <w:rPr>
          <w:rFonts w:asciiTheme="majorHAnsi" w:hAnsiTheme="majorHAnsi" w:cs="Times New Roman"/>
        </w:rPr>
        <w:t xml:space="preserve"> </w:t>
      </w:r>
      <w:proofErr w:type="spellStart"/>
      <w:r w:rsidR="0097353C" w:rsidRPr="00317376">
        <w:rPr>
          <w:rFonts w:asciiTheme="majorHAnsi" w:hAnsiTheme="majorHAnsi" w:cs="Times New Roman"/>
        </w:rPr>
        <w:t>osnovu</w:t>
      </w:r>
      <w:proofErr w:type="spellEnd"/>
      <w:r w:rsidR="00C92D77">
        <w:rPr>
          <w:rFonts w:asciiTheme="majorHAnsi" w:hAnsiTheme="majorHAnsi" w:cs="Times New Roman"/>
        </w:rPr>
        <w:t>.</w:t>
      </w:r>
    </w:p>
    <w:p w14:paraId="0556B062" w14:textId="77777777" w:rsidR="00C671EA" w:rsidRPr="00317376" w:rsidRDefault="00C671EA" w:rsidP="00241716">
      <w:pPr>
        <w:pStyle w:val="NoSpacing"/>
        <w:tabs>
          <w:tab w:val="left" w:pos="6237"/>
        </w:tabs>
        <w:jc w:val="both"/>
        <w:rPr>
          <w:rFonts w:asciiTheme="majorHAnsi" w:hAnsiTheme="majorHAnsi" w:cs="Times New Roman"/>
        </w:rPr>
      </w:pPr>
    </w:p>
    <w:p w14:paraId="233F640E" w14:textId="77777777" w:rsidR="00795358" w:rsidRPr="000F64F6" w:rsidRDefault="00303BE0" w:rsidP="000F64F6">
      <w:pPr>
        <w:pStyle w:val="Heading1"/>
      </w:pPr>
      <w:bookmarkStart w:id="64" w:name="_Toc414265930"/>
      <w:bookmarkStart w:id="65" w:name="_Toc414266202"/>
      <w:bookmarkStart w:id="66" w:name="_Toc414370226"/>
      <w:bookmarkStart w:id="67" w:name="_Toc97118975"/>
      <w:r w:rsidRPr="000F64F6">
        <w:t>POKAZATELJI LIKVIDNOSTI, RACIO TROŠKOVA, RACIO ŠTETA, KOMBINOVANI RACIO I OSTALI POKAZATELJI EFIKASNOSTI POSLOVANJA</w:t>
      </w:r>
      <w:bookmarkEnd w:id="64"/>
      <w:bookmarkEnd w:id="65"/>
      <w:bookmarkEnd w:id="66"/>
      <w:bookmarkEnd w:id="67"/>
    </w:p>
    <w:p w14:paraId="51EE32B2" w14:textId="77777777" w:rsidR="009D5B7B" w:rsidRPr="009D5B7B" w:rsidRDefault="009D5B7B" w:rsidP="009D5B7B">
      <w:pPr>
        <w:rPr>
          <w:lang w:val="sr-Latn-CS"/>
        </w:rPr>
      </w:pPr>
    </w:p>
    <w:p w14:paraId="51D6877A" w14:textId="5D2019CC" w:rsidR="007A634F" w:rsidRPr="00C92D77" w:rsidRDefault="00C81920" w:rsidP="007A634F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Pokazatelji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likvidnosti</w:t>
      </w:r>
      <w:proofErr w:type="spellEnd"/>
      <w:r w:rsidRPr="00317376">
        <w:rPr>
          <w:rFonts w:asciiTheme="majorHAnsi" w:hAnsiTheme="majorHAnsi"/>
          <w:b/>
        </w:rPr>
        <w:t xml:space="preserve"> (bez </w:t>
      </w:r>
      <w:proofErr w:type="spellStart"/>
      <w:r w:rsidRPr="00317376">
        <w:rPr>
          <w:rFonts w:asciiTheme="majorHAnsi" w:hAnsiTheme="majorHAnsi"/>
          <w:b/>
        </w:rPr>
        <w:t>obaveza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koje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nisu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dospjele</w:t>
      </w:r>
      <w:proofErr w:type="spellEnd"/>
      <w:r w:rsidRPr="00317376">
        <w:rPr>
          <w:rFonts w:asciiTheme="majorHAnsi" w:hAnsiTheme="majorHAnsi"/>
          <w:b/>
        </w:rPr>
        <w:t>)</w:t>
      </w:r>
    </w:p>
    <w:p w14:paraId="2E182F7C" w14:textId="13B8B95E" w:rsidR="009D5B7B" w:rsidRPr="00317376" w:rsidRDefault="00EE1E4E" w:rsidP="00800BA6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C62CE4">
        <w:rPr>
          <w:rFonts w:asciiTheme="majorHAnsi" w:hAnsiTheme="majorHAnsi" w:cs="Times New Roman"/>
        </w:rPr>
        <w:t>Društvo</w:t>
      </w:r>
      <w:proofErr w:type="spellEnd"/>
      <w:r w:rsidR="00C62CE4">
        <w:rPr>
          <w:rFonts w:asciiTheme="majorHAnsi" w:hAnsiTheme="majorHAnsi" w:cs="Times New Roman"/>
        </w:rPr>
        <w:t xml:space="preserve"> je u 202</w:t>
      </w:r>
      <w:r w:rsidR="002C0C01">
        <w:rPr>
          <w:rFonts w:asciiTheme="majorHAnsi" w:hAnsiTheme="majorHAnsi" w:cs="Times New Roman"/>
        </w:rPr>
        <w:t>1</w:t>
      </w:r>
      <w:r w:rsidR="00421F13" w:rsidRPr="00317376">
        <w:rPr>
          <w:rFonts w:asciiTheme="majorHAnsi" w:hAnsiTheme="majorHAnsi" w:cs="Times New Roman"/>
        </w:rPr>
        <w:t>.</w:t>
      </w:r>
      <w:r w:rsidR="00800BA6">
        <w:rPr>
          <w:rFonts w:asciiTheme="majorHAnsi" w:hAnsiTheme="majorHAnsi" w:cs="Times New Roman"/>
        </w:rPr>
        <w:t xml:space="preserve"> </w:t>
      </w:r>
      <w:proofErr w:type="spellStart"/>
      <w:r w:rsidR="00421F13" w:rsidRPr="00317376">
        <w:rPr>
          <w:rFonts w:asciiTheme="majorHAnsi" w:hAnsiTheme="majorHAnsi" w:cs="Times New Roman"/>
        </w:rPr>
        <w:t>godin</w:t>
      </w:r>
      <w:r w:rsidR="00D02075" w:rsidRPr="00317376">
        <w:rPr>
          <w:rFonts w:asciiTheme="majorHAnsi" w:hAnsiTheme="majorHAnsi" w:cs="Times New Roman"/>
        </w:rPr>
        <w:t>i</w:t>
      </w:r>
      <w:proofErr w:type="spellEnd"/>
      <w:r w:rsidR="00840C18"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konstantno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imalo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koeficijent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likvidnosti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iznad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jedan</w:t>
      </w:r>
      <w:proofErr w:type="spellEnd"/>
      <w:r w:rsidRPr="00317376">
        <w:rPr>
          <w:rFonts w:asciiTheme="majorHAnsi" w:hAnsiTheme="majorHAnsi" w:cs="Times New Roman"/>
        </w:rPr>
        <w:t>.</w:t>
      </w:r>
      <w:r w:rsidR="00800BA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Društvo</w:t>
      </w:r>
      <w:proofErr w:type="spellEnd"/>
      <w:r w:rsidR="00D02075" w:rsidRPr="00317376">
        <w:rPr>
          <w:rFonts w:asciiTheme="majorHAnsi" w:hAnsiTheme="majorHAnsi" w:cs="Times New Roman"/>
        </w:rPr>
        <w:t xml:space="preserve"> je </w:t>
      </w:r>
      <w:proofErr w:type="spellStart"/>
      <w:r w:rsidR="00D02075" w:rsidRPr="00317376">
        <w:rPr>
          <w:rFonts w:asciiTheme="majorHAnsi" w:hAnsiTheme="majorHAnsi" w:cs="Times New Roman"/>
        </w:rPr>
        <w:t>obavezno</w:t>
      </w:r>
      <w:proofErr w:type="spellEnd"/>
      <w:r w:rsidR="00D02075" w:rsidRPr="00317376">
        <w:rPr>
          <w:rFonts w:asciiTheme="majorHAnsi" w:hAnsiTheme="majorHAnsi" w:cs="Times New Roman"/>
        </w:rPr>
        <w:t xml:space="preserve"> da u </w:t>
      </w:r>
      <w:proofErr w:type="spellStart"/>
      <w:r w:rsidR="00D02075" w:rsidRPr="00317376">
        <w:rPr>
          <w:rFonts w:asciiTheme="majorHAnsi" w:hAnsiTheme="majorHAnsi" w:cs="Times New Roman"/>
        </w:rPr>
        <w:t>cilju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praćenja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i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kontrole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likvidnosti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redovno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planira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očekivane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i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poznate</w:t>
      </w:r>
      <w:proofErr w:type="spellEnd"/>
      <w:r w:rsidR="00800BA6">
        <w:rPr>
          <w:rFonts w:asciiTheme="majorHAnsi" w:hAnsiTheme="majorHAnsi" w:cs="Times New Roman"/>
        </w:rPr>
        <w:t xml:space="preserve"> </w:t>
      </w:r>
      <w:r w:rsidR="00D02075" w:rsidRPr="00317376">
        <w:rPr>
          <w:rFonts w:asciiTheme="majorHAnsi" w:hAnsiTheme="majorHAnsi" w:cs="Times New Roman"/>
        </w:rPr>
        <w:t>(</w:t>
      </w:r>
      <w:proofErr w:type="spellStart"/>
      <w:r w:rsidR="00D02075" w:rsidRPr="00317376">
        <w:rPr>
          <w:rFonts w:asciiTheme="majorHAnsi" w:hAnsiTheme="majorHAnsi" w:cs="Times New Roman"/>
        </w:rPr>
        <w:t>izvjesne</w:t>
      </w:r>
      <w:proofErr w:type="spellEnd"/>
      <w:r w:rsidR="00D02075" w:rsidRPr="00317376">
        <w:rPr>
          <w:rFonts w:asciiTheme="majorHAnsi" w:hAnsiTheme="majorHAnsi" w:cs="Times New Roman"/>
        </w:rPr>
        <w:t>)</w:t>
      </w:r>
      <w:r w:rsidR="007B4A93" w:rsidRPr="00317376">
        <w:rPr>
          <w:rFonts w:asciiTheme="majorHAnsi" w:hAnsiTheme="majorHAnsi" w:cs="Times New Roman"/>
        </w:rPr>
        <w:t>,</w:t>
      </w:r>
      <w:r w:rsidR="00800BA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te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moguće</w:t>
      </w:r>
      <w:proofErr w:type="spellEnd"/>
      <w:r w:rsidR="00800BA6">
        <w:rPr>
          <w:rFonts w:asciiTheme="majorHAnsi" w:hAnsiTheme="majorHAnsi" w:cs="Times New Roman"/>
        </w:rPr>
        <w:t xml:space="preserve"> </w:t>
      </w:r>
      <w:r w:rsidR="00D02075" w:rsidRPr="00317376">
        <w:rPr>
          <w:rFonts w:asciiTheme="majorHAnsi" w:hAnsiTheme="majorHAnsi" w:cs="Times New Roman"/>
        </w:rPr>
        <w:t>(</w:t>
      </w:r>
      <w:proofErr w:type="spellStart"/>
      <w:r w:rsidR="00D02075" w:rsidRPr="00317376">
        <w:rPr>
          <w:rFonts w:asciiTheme="majorHAnsi" w:hAnsiTheme="majorHAnsi" w:cs="Times New Roman"/>
        </w:rPr>
        <w:t>neizvjesne</w:t>
      </w:r>
      <w:proofErr w:type="spellEnd"/>
      <w:r w:rsidR="00D02075" w:rsidRPr="00317376">
        <w:rPr>
          <w:rFonts w:asciiTheme="majorHAnsi" w:hAnsiTheme="majorHAnsi" w:cs="Times New Roman"/>
        </w:rPr>
        <w:t>)</w:t>
      </w:r>
      <w:r w:rsidR="00800BA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prilive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i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odlive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novčanih</w:t>
      </w:r>
      <w:proofErr w:type="spellEnd"/>
      <w:r w:rsidR="00D02075" w:rsidRPr="00317376">
        <w:rPr>
          <w:rFonts w:asciiTheme="majorHAnsi" w:hAnsiTheme="majorHAnsi" w:cs="Times New Roman"/>
        </w:rPr>
        <w:t xml:space="preserve"> </w:t>
      </w:r>
      <w:proofErr w:type="spellStart"/>
      <w:r w:rsidR="00D02075" w:rsidRPr="00317376">
        <w:rPr>
          <w:rFonts w:asciiTheme="majorHAnsi" w:hAnsiTheme="majorHAnsi" w:cs="Times New Roman"/>
        </w:rPr>
        <w:t>sredstava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što</w:t>
      </w:r>
      <w:proofErr w:type="spellEnd"/>
      <w:r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posebno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regulisano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Pravilnikom</w:t>
      </w:r>
      <w:proofErr w:type="spellEnd"/>
      <w:r w:rsidRPr="00317376">
        <w:rPr>
          <w:rFonts w:asciiTheme="majorHAnsi" w:hAnsiTheme="majorHAnsi" w:cs="Times New Roman"/>
        </w:rPr>
        <w:t xml:space="preserve"> o </w:t>
      </w:r>
      <w:proofErr w:type="spellStart"/>
      <w:r w:rsidRPr="00317376">
        <w:rPr>
          <w:rFonts w:asciiTheme="majorHAnsi" w:hAnsiTheme="majorHAnsi" w:cs="Times New Roman"/>
        </w:rPr>
        <w:t>načinu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utvrđivanja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praćenja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likvidnosti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društava</w:t>
      </w:r>
      <w:proofErr w:type="spellEnd"/>
      <w:r w:rsidRPr="00317376">
        <w:rPr>
          <w:rFonts w:asciiTheme="majorHAnsi" w:hAnsiTheme="majorHAnsi" w:cs="Times New Roman"/>
        </w:rPr>
        <w:t xml:space="preserve"> za </w:t>
      </w:r>
      <w:proofErr w:type="spellStart"/>
      <w:r w:rsidRPr="00317376">
        <w:rPr>
          <w:rFonts w:asciiTheme="majorHAnsi" w:hAnsiTheme="majorHAnsi" w:cs="Times New Roman"/>
        </w:rPr>
        <w:t>osiguranje</w:t>
      </w:r>
      <w:proofErr w:type="spellEnd"/>
      <w:r w:rsidRPr="00317376">
        <w:rPr>
          <w:rFonts w:asciiTheme="majorHAnsi" w:hAnsiTheme="majorHAnsi" w:cs="Times New Roman"/>
        </w:rPr>
        <w:t>.</w:t>
      </w:r>
    </w:p>
    <w:p w14:paraId="70E26B8E" w14:textId="77777777" w:rsidR="009D5B7B" w:rsidRDefault="00E044A8" w:rsidP="00800BA6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</w:t>
      </w:r>
      <w:proofErr w:type="spellStart"/>
      <w:r w:rsidR="00336CEC" w:rsidRPr="00317376">
        <w:rPr>
          <w:rFonts w:asciiTheme="majorHAnsi" w:hAnsiTheme="majorHAnsi" w:cs="Times New Roman"/>
        </w:rPr>
        <w:t>Iako</w:t>
      </w:r>
      <w:proofErr w:type="spellEnd"/>
      <w:r w:rsidR="00336CEC" w:rsidRPr="00317376">
        <w:rPr>
          <w:rFonts w:asciiTheme="majorHAnsi" w:hAnsiTheme="majorHAnsi" w:cs="Times New Roman"/>
        </w:rPr>
        <w:t xml:space="preserve"> se </w:t>
      </w:r>
      <w:proofErr w:type="spellStart"/>
      <w:r w:rsidR="00336CEC" w:rsidRPr="00317376">
        <w:rPr>
          <w:rFonts w:asciiTheme="majorHAnsi" w:hAnsiTheme="majorHAnsi" w:cs="Times New Roman"/>
        </w:rPr>
        <w:t>koeficijent</w:t>
      </w:r>
      <w:proofErr w:type="spellEnd"/>
      <w:r w:rsidR="00336CEC" w:rsidRPr="00317376">
        <w:rPr>
          <w:rFonts w:asciiTheme="majorHAnsi" w:hAnsiTheme="majorHAnsi" w:cs="Times New Roman"/>
        </w:rPr>
        <w:t xml:space="preserve"> </w:t>
      </w:r>
      <w:proofErr w:type="spellStart"/>
      <w:r w:rsidR="00336CEC" w:rsidRPr="00317376">
        <w:rPr>
          <w:rFonts w:asciiTheme="majorHAnsi" w:hAnsiTheme="majorHAnsi" w:cs="Times New Roman"/>
        </w:rPr>
        <w:t>likvidnosti</w:t>
      </w:r>
      <w:proofErr w:type="spellEnd"/>
      <w:r w:rsidR="00336CEC" w:rsidRPr="00317376">
        <w:rPr>
          <w:rFonts w:asciiTheme="majorHAnsi" w:hAnsiTheme="majorHAnsi" w:cs="Times New Roman"/>
        </w:rPr>
        <w:t xml:space="preserve"> </w:t>
      </w:r>
      <w:proofErr w:type="spellStart"/>
      <w:r w:rsidR="00336CEC" w:rsidRPr="00317376">
        <w:rPr>
          <w:rFonts w:asciiTheme="majorHAnsi" w:hAnsiTheme="majorHAnsi" w:cs="Times New Roman"/>
        </w:rPr>
        <w:t>utvrđuje</w:t>
      </w:r>
      <w:proofErr w:type="spellEnd"/>
      <w:r w:rsidR="00336CEC" w:rsidRPr="00317376">
        <w:rPr>
          <w:rFonts w:asciiTheme="majorHAnsi" w:hAnsiTheme="majorHAnsi" w:cs="Times New Roman"/>
        </w:rPr>
        <w:t xml:space="preserve"> </w:t>
      </w:r>
      <w:proofErr w:type="spellStart"/>
      <w:r w:rsidR="00336CEC" w:rsidRPr="00317376">
        <w:rPr>
          <w:rFonts w:asciiTheme="majorHAnsi" w:hAnsiTheme="majorHAnsi" w:cs="Times New Roman"/>
        </w:rPr>
        <w:t>svakodnevno</w:t>
      </w:r>
      <w:proofErr w:type="spellEnd"/>
      <w:r w:rsidR="00336CEC" w:rsidRPr="00317376">
        <w:rPr>
          <w:rFonts w:asciiTheme="majorHAnsi" w:hAnsiTheme="majorHAnsi" w:cs="Times New Roman"/>
        </w:rPr>
        <w:t xml:space="preserve"> </w:t>
      </w:r>
      <w:proofErr w:type="spellStart"/>
      <w:r w:rsidR="00336CEC" w:rsidRPr="00317376">
        <w:rPr>
          <w:rFonts w:asciiTheme="majorHAnsi" w:hAnsiTheme="majorHAnsi" w:cs="Times New Roman"/>
        </w:rPr>
        <w:t>prikazaćemo</w:t>
      </w:r>
      <w:proofErr w:type="spellEnd"/>
      <w:r w:rsidR="00336CEC" w:rsidRPr="00317376">
        <w:rPr>
          <w:rFonts w:asciiTheme="majorHAnsi" w:hAnsiTheme="majorHAnsi" w:cs="Times New Roman"/>
        </w:rPr>
        <w:t xml:space="preserve"> </w:t>
      </w:r>
      <w:proofErr w:type="spellStart"/>
      <w:r w:rsidR="00336CEC" w:rsidRPr="00317376">
        <w:rPr>
          <w:rFonts w:asciiTheme="majorHAnsi" w:hAnsiTheme="majorHAnsi" w:cs="Times New Roman"/>
        </w:rPr>
        <w:t>kretanje</w:t>
      </w:r>
      <w:proofErr w:type="spellEnd"/>
      <w:r w:rsidR="00336CEC" w:rsidRPr="00317376">
        <w:rPr>
          <w:rFonts w:asciiTheme="majorHAnsi" w:hAnsiTheme="majorHAnsi" w:cs="Times New Roman"/>
        </w:rPr>
        <w:t xml:space="preserve"> </w:t>
      </w:r>
      <w:proofErr w:type="spellStart"/>
      <w:r w:rsidR="00336CEC" w:rsidRPr="00317376">
        <w:rPr>
          <w:rFonts w:asciiTheme="majorHAnsi" w:hAnsiTheme="majorHAnsi" w:cs="Times New Roman"/>
        </w:rPr>
        <w:t>koeficijent</w:t>
      </w:r>
      <w:r w:rsidR="00DD07B3">
        <w:rPr>
          <w:rFonts w:asciiTheme="majorHAnsi" w:hAnsiTheme="majorHAnsi" w:cs="Times New Roman"/>
        </w:rPr>
        <w:t>a</w:t>
      </w:r>
      <w:proofErr w:type="spellEnd"/>
      <w:r w:rsidR="00DD07B3">
        <w:rPr>
          <w:rFonts w:asciiTheme="majorHAnsi" w:hAnsiTheme="majorHAnsi" w:cs="Times New Roman"/>
        </w:rPr>
        <w:t xml:space="preserve"> </w:t>
      </w:r>
      <w:proofErr w:type="spellStart"/>
      <w:r w:rsidR="00DD07B3">
        <w:rPr>
          <w:rFonts w:asciiTheme="majorHAnsi" w:hAnsiTheme="majorHAnsi" w:cs="Times New Roman"/>
        </w:rPr>
        <w:t>na</w:t>
      </w:r>
      <w:proofErr w:type="spellEnd"/>
      <w:r w:rsidR="00DD07B3">
        <w:rPr>
          <w:rFonts w:asciiTheme="majorHAnsi" w:hAnsiTheme="majorHAnsi" w:cs="Times New Roman"/>
        </w:rPr>
        <w:t xml:space="preserve"> </w:t>
      </w:r>
      <w:proofErr w:type="spellStart"/>
      <w:r w:rsidR="00DD07B3">
        <w:rPr>
          <w:rFonts w:asciiTheme="majorHAnsi" w:hAnsiTheme="majorHAnsi" w:cs="Times New Roman"/>
        </w:rPr>
        <w:t>bazi</w:t>
      </w:r>
      <w:proofErr w:type="spellEnd"/>
      <w:r w:rsidR="00DD07B3">
        <w:rPr>
          <w:rFonts w:asciiTheme="majorHAnsi" w:hAnsiTheme="majorHAnsi" w:cs="Times New Roman"/>
        </w:rPr>
        <w:t xml:space="preserve"> </w:t>
      </w:r>
      <w:proofErr w:type="spellStart"/>
      <w:r w:rsidR="00DD07B3">
        <w:rPr>
          <w:rFonts w:asciiTheme="majorHAnsi" w:hAnsiTheme="majorHAnsi" w:cs="Times New Roman"/>
        </w:rPr>
        <w:t>stanja</w:t>
      </w:r>
      <w:proofErr w:type="spellEnd"/>
      <w:r w:rsidR="00DD07B3">
        <w:rPr>
          <w:rFonts w:asciiTheme="majorHAnsi" w:hAnsiTheme="majorHAnsi" w:cs="Times New Roman"/>
        </w:rPr>
        <w:t xml:space="preserve"> </w:t>
      </w:r>
      <w:proofErr w:type="spellStart"/>
      <w:r w:rsidR="00DD07B3">
        <w:rPr>
          <w:rFonts w:asciiTheme="majorHAnsi" w:hAnsiTheme="majorHAnsi" w:cs="Times New Roman"/>
        </w:rPr>
        <w:t>krajem</w:t>
      </w:r>
      <w:proofErr w:type="spellEnd"/>
      <w:r w:rsidR="00DD07B3">
        <w:rPr>
          <w:rFonts w:asciiTheme="majorHAnsi" w:hAnsiTheme="majorHAnsi" w:cs="Times New Roman"/>
        </w:rPr>
        <w:t xml:space="preserve"> </w:t>
      </w:r>
      <w:proofErr w:type="spellStart"/>
      <w:r w:rsidR="00DD07B3">
        <w:rPr>
          <w:rFonts w:asciiTheme="majorHAnsi" w:hAnsiTheme="majorHAnsi" w:cs="Times New Roman"/>
        </w:rPr>
        <w:t>mjeseca</w:t>
      </w:r>
      <w:proofErr w:type="spellEnd"/>
      <w:r w:rsidR="00DD07B3">
        <w:rPr>
          <w:rFonts w:asciiTheme="majorHAnsi" w:hAnsiTheme="majorHAnsi" w:cs="Times New Roman"/>
        </w:rPr>
        <w:t>:</w:t>
      </w:r>
    </w:p>
    <w:p w14:paraId="394519AD" w14:textId="77777777" w:rsidR="009D5B7B" w:rsidRPr="00317376" w:rsidRDefault="009D5B7B" w:rsidP="00A17CFE">
      <w:pPr>
        <w:pStyle w:val="NoSpacing"/>
        <w:tabs>
          <w:tab w:val="left" w:pos="720"/>
          <w:tab w:val="left" w:pos="6237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2AF6DBB0" w14:textId="77777777" w:rsidR="001F152E" w:rsidRPr="00317376" w:rsidRDefault="001F152E" w:rsidP="001F152E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3</w:t>
      </w:r>
      <w:r w:rsidR="0018134A">
        <w:rPr>
          <w:rFonts w:asciiTheme="majorHAnsi" w:hAnsiTheme="majorHAnsi" w:cs="Times New Roman"/>
          <w:b/>
        </w:rPr>
        <w:t>7</w:t>
      </w:r>
      <w:proofErr w:type="gramEnd"/>
      <w:r w:rsidR="00010F39" w:rsidRPr="00317376">
        <w:rPr>
          <w:rFonts w:asciiTheme="majorHAnsi" w:hAnsiTheme="majorHAnsi" w:cs="Times New Roman"/>
          <w:b/>
        </w:rPr>
        <w:t xml:space="preserve">         </w:t>
      </w:r>
      <w:proofErr w:type="spellStart"/>
      <w:r w:rsidR="00B63F0B" w:rsidRPr="00317376">
        <w:rPr>
          <w:rFonts w:asciiTheme="majorHAnsi" w:hAnsiTheme="majorHAnsi" w:cs="Times New Roman"/>
          <w:b/>
          <w:i/>
        </w:rPr>
        <w:t>Koeficijent</w:t>
      </w:r>
      <w:proofErr w:type="spellEnd"/>
      <w:r w:rsidR="00B63F0B"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likvidnosti</w:t>
      </w:r>
      <w:proofErr w:type="spellEnd"/>
      <w:r w:rsidR="003F03FB" w:rsidRPr="00317376">
        <w:rPr>
          <w:rFonts w:asciiTheme="majorHAnsi" w:hAnsiTheme="majorHAnsi" w:cs="Times New Roman"/>
          <w:b/>
          <w:i/>
        </w:rPr>
        <w:t xml:space="preserve"> po </w:t>
      </w:r>
      <w:proofErr w:type="spellStart"/>
      <w:r w:rsidR="003F03FB" w:rsidRPr="00317376">
        <w:rPr>
          <w:rFonts w:asciiTheme="majorHAnsi" w:hAnsiTheme="majorHAnsi" w:cs="Times New Roman"/>
          <w:b/>
          <w:i/>
        </w:rPr>
        <w:t>mjesecima</w:t>
      </w:r>
      <w:proofErr w:type="spellEnd"/>
    </w:p>
    <w:tbl>
      <w:tblPr>
        <w:tblpPr w:leftFromText="180" w:rightFromText="180" w:vertAnchor="text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517"/>
        <w:gridCol w:w="3808"/>
        <w:gridCol w:w="1090"/>
      </w:tblGrid>
      <w:tr w:rsidR="006714C6" w:rsidRPr="00317376" w14:paraId="54417962" w14:textId="77777777" w:rsidTr="00735E4C">
        <w:trPr>
          <w:trHeight w:val="2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6C09C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Rbr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7FA10" w14:textId="77777777" w:rsidR="006714C6" w:rsidRPr="00317376" w:rsidRDefault="006714C6" w:rsidP="00EE29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Mjesec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10609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Koeficijent</w:t>
            </w:r>
            <w:proofErr w:type="spellEnd"/>
          </w:p>
        </w:tc>
      </w:tr>
      <w:tr w:rsidR="006714C6" w:rsidRPr="00317376" w14:paraId="6CDA4DFB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6F1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7C6F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Januar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82EC" w14:textId="1E0BA0B0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6,52</w:t>
            </w:r>
          </w:p>
        </w:tc>
      </w:tr>
      <w:tr w:rsidR="006714C6" w:rsidRPr="00317376" w14:paraId="4813FA54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382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C64E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Februar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5B08" w14:textId="52417057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6,04</w:t>
            </w:r>
          </w:p>
        </w:tc>
      </w:tr>
      <w:tr w:rsidR="006714C6" w:rsidRPr="00317376" w14:paraId="2B26E155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9BD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E912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Mart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101D" w14:textId="1762A0A5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5,05</w:t>
            </w:r>
          </w:p>
        </w:tc>
      </w:tr>
      <w:tr w:rsidR="006714C6" w:rsidRPr="00317376" w14:paraId="1E0EDD59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795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E078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April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1E0D" w14:textId="2B648F73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9,07</w:t>
            </w:r>
          </w:p>
        </w:tc>
      </w:tr>
      <w:tr w:rsidR="006714C6" w:rsidRPr="00317376" w14:paraId="7D85065C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64A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FF3F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Maj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EFFA" w14:textId="77E7E1ED" w:rsidR="006714C6" w:rsidRPr="00317376" w:rsidRDefault="00016C56" w:rsidP="00735E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7,35</w:t>
            </w:r>
          </w:p>
        </w:tc>
      </w:tr>
      <w:tr w:rsidR="006714C6" w:rsidRPr="00317376" w14:paraId="1B9FC328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EA1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9665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Juni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5691" w14:textId="31A7B467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6,58</w:t>
            </w:r>
          </w:p>
        </w:tc>
      </w:tr>
      <w:tr w:rsidR="006714C6" w:rsidRPr="00317376" w14:paraId="1F35D1D2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E23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7EED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Juli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3E9C" w14:textId="621F65B9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8,70</w:t>
            </w:r>
          </w:p>
        </w:tc>
      </w:tr>
      <w:tr w:rsidR="006714C6" w:rsidRPr="00317376" w14:paraId="50AD84E2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563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F779" w14:textId="77777777" w:rsidR="006714C6" w:rsidRPr="00317376" w:rsidRDefault="006714C6" w:rsidP="00EE292E">
            <w:pPr>
              <w:spacing w:after="0" w:line="240" w:lineRule="auto"/>
              <w:ind w:right="3033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Avgust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B500" w14:textId="06759C4E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16,53</w:t>
            </w:r>
          </w:p>
        </w:tc>
      </w:tr>
      <w:tr w:rsidR="006714C6" w:rsidRPr="00317376" w14:paraId="2FA5BA1C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1AC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A8B7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Septembar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6E63" w14:textId="01B66981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5,48</w:t>
            </w:r>
          </w:p>
        </w:tc>
      </w:tr>
      <w:tr w:rsidR="006714C6" w:rsidRPr="00317376" w14:paraId="27E32B49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E9D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A9BB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Oktobar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235A" w14:textId="17EC2B01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4,07</w:t>
            </w:r>
          </w:p>
        </w:tc>
      </w:tr>
      <w:tr w:rsidR="006714C6" w:rsidRPr="00317376" w14:paraId="18CE6710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A90" w14:textId="50036BAA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5540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Novembar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310C" w14:textId="26073BB9" w:rsidR="006714C6" w:rsidRPr="00317376" w:rsidRDefault="00016C5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3,56</w:t>
            </w:r>
          </w:p>
        </w:tc>
      </w:tr>
      <w:tr w:rsidR="006714C6" w:rsidRPr="00317376" w14:paraId="07519690" w14:textId="77777777" w:rsidTr="00735E4C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9226" w14:textId="77777777" w:rsidR="006714C6" w:rsidRPr="00317376" w:rsidRDefault="006714C6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A4A1" w14:textId="77777777" w:rsidR="006714C6" w:rsidRPr="00317376" w:rsidRDefault="006714C6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Decembar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92BF" w14:textId="0EA9D8B5" w:rsidR="006714C6" w:rsidRPr="00317376" w:rsidRDefault="009A4B59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6,</w:t>
            </w:r>
            <w:r w:rsidR="00625D3C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14:paraId="6009B860" w14:textId="77777777" w:rsidR="00713921" w:rsidRDefault="00713921" w:rsidP="001A39CE">
      <w:pPr>
        <w:pStyle w:val="NoSpacing"/>
        <w:tabs>
          <w:tab w:val="left" w:pos="720"/>
          <w:tab w:val="left" w:pos="6237"/>
        </w:tabs>
        <w:jc w:val="both"/>
        <w:rPr>
          <w:rFonts w:asciiTheme="majorHAnsi" w:hAnsiTheme="majorHAnsi" w:cs="Times New Roman"/>
        </w:rPr>
      </w:pPr>
    </w:p>
    <w:p w14:paraId="6FF31F34" w14:textId="77777777" w:rsidR="00713921" w:rsidRPr="00713921" w:rsidRDefault="00713921" w:rsidP="00713921"/>
    <w:p w14:paraId="5D00F00C" w14:textId="77777777" w:rsidR="00713921" w:rsidRPr="00713921" w:rsidRDefault="00713921" w:rsidP="00713921"/>
    <w:p w14:paraId="0805D467" w14:textId="77777777" w:rsidR="00713921" w:rsidRPr="00713921" w:rsidRDefault="00713921" w:rsidP="00713921"/>
    <w:p w14:paraId="62B2374D" w14:textId="77777777" w:rsidR="00713921" w:rsidRPr="00713921" w:rsidRDefault="00713921" w:rsidP="00713921"/>
    <w:tbl>
      <w:tblPr>
        <w:tblW w:w="8001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560"/>
        <w:gridCol w:w="1281"/>
        <w:gridCol w:w="760"/>
      </w:tblGrid>
      <w:tr w:rsidR="0098157D" w:rsidRPr="0098157D" w14:paraId="68FC082B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5AC" w14:textId="77777777" w:rsidR="00B8211A" w:rsidRDefault="00B8211A" w:rsidP="00DD57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bookmarkStart w:id="68" w:name="_Toc414265931"/>
            <w:bookmarkStart w:id="69" w:name="_Toc414266203"/>
            <w:bookmarkStart w:id="70" w:name="_Toc414370227"/>
          </w:p>
          <w:p w14:paraId="2E83BDBB" w14:textId="77777777" w:rsidR="0098157D" w:rsidRPr="00FB32E2" w:rsidRDefault="0098157D" w:rsidP="00FB32E2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proofErr w:type="spellStart"/>
            <w:r w:rsidRPr="00FB32E2">
              <w:rPr>
                <w:rFonts w:ascii="Cambria" w:eastAsia="Times New Roman" w:hAnsi="Cambria"/>
                <w:b/>
                <w:sz w:val="24"/>
                <w:szCs w:val="24"/>
              </w:rPr>
              <w:t>Pokazatelji</w:t>
            </w:r>
            <w:proofErr w:type="spellEnd"/>
            <w:r w:rsidRPr="00FB32E2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DD5764" w:rsidRPr="00FB32E2">
              <w:rPr>
                <w:rFonts w:ascii="Cambria" w:eastAsia="Times New Roman" w:hAnsi="Cambria"/>
                <w:b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27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07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F8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67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75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01EC6526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69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C21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1E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56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18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B51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541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ED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1D6DB878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15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25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FDA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5E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ED8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41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15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0A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2837AC3A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DD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Koeficijent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tekuće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likvidnosti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67E5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obrtna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sredstva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2C5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2C99" w14:textId="68143C86" w:rsidR="0098157D" w:rsidRPr="0098157D" w:rsidRDefault="00C8028F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9.550.235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291" w14:textId="0132E064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</w:t>
            </w:r>
            <w:r w:rsidR="00C8028F">
              <w:rPr>
                <w:rFonts w:ascii="Cab" w:eastAsia="Times New Roman" w:hAnsi="Cab" w:cs="Times New Roman"/>
                <w:color w:val="000000"/>
              </w:rPr>
              <w:t>46</w:t>
            </w:r>
          </w:p>
        </w:tc>
      </w:tr>
      <w:tr w:rsidR="0098157D" w:rsidRPr="0098157D" w14:paraId="4FFCFA1A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081B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84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D3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924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kratkoročne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obaveze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B9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459E" w14:textId="7AF16E72" w:rsidR="0098157D" w:rsidRPr="0098157D" w:rsidRDefault="00C8028F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20.951.205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635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643D0583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20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DE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71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C0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3F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EB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9C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CA8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0DFB8CBE" w14:textId="77777777" w:rsidTr="000B0B03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172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Racio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troškova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9B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1B3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TSO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6DE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EC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19AA0" w14:textId="6C934838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3.</w:t>
            </w:r>
            <w:r w:rsidR="00C8028F">
              <w:rPr>
                <w:rFonts w:ascii="Cambria" w:eastAsia="Times New Roman" w:hAnsi="Cambria" w:cs="Times New Roman"/>
                <w:color w:val="000000"/>
              </w:rPr>
              <w:t>087.633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C24C" w14:textId="4AF859DD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0,1</w:t>
            </w:r>
            <w:r w:rsidR="00C8028F">
              <w:rPr>
                <w:rFonts w:ascii="Cab" w:eastAsia="Times New Roman" w:hAnsi="Cab" w:cs="Times New Roman"/>
                <w:color w:val="000000"/>
              </w:rPr>
              <w:t>9</w:t>
            </w:r>
          </w:p>
        </w:tc>
      </w:tr>
      <w:tr w:rsidR="0098157D" w:rsidRPr="0098157D" w14:paraId="3DFCE976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122B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77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54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04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Mjerodavna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b.p.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5CD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183" w14:textId="61A55C45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16.</w:t>
            </w:r>
            <w:r w:rsidR="00C8028F">
              <w:rPr>
                <w:rFonts w:ascii="Cambria" w:eastAsia="Times New Roman" w:hAnsi="Cambria" w:cs="Times New Roman"/>
                <w:color w:val="000000"/>
              </w:rPr>
              <w:t>441.667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08D7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6B0E573F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70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5F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40B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61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92A1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EE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12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AA1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3C92A071" w14:textId="77777777" w:rsidTr="000B0B03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7B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Racio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šteta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79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E826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Mjerodavne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štete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E2D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F346" w14:textId="3CCA92D7" w:rsidR="0098157D" w:rsidRPr="0098157D" w:rsidRDefault="004B14F6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4.969.827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919" w14:textId="5EB109D5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0,3</w:t>
            </w:r>
            <w:r w:rsidR="004B14F6">
              <w:rPr>
                <w:rFonts w:ascii="Cab" w:eastAsia="Times New Roman" w:hAnsi="Cab" w:cs="Times New Roman"/>
                <w:color w:val="000000"/>
              </w:rPr>
              <w:t>0</w:t>
            </w:r>
          </w:p>
        </w:tc>
      </w:tr>
      <w:tr w:rsidR="0098157D" w:rsidRPr="0098157D" w14:paraId="4AEA464E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6E8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38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622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764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Mjerodavna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b.p.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447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468A" w14:textId="1B09B73A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16.</w:t>
            </w:r>
            <w:r w:rsidR="00C8028F">
              <w:rPr>
                <w:rFonts w:ascii="Cambria" w:eastAsia="Times New Roman" w:hAnsi="Cambria" w:cs="Times New Roman"/>
                <w:color w:val="000000"/>
              </w:rPr>
              <w:t>441.667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197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701FF74B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01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A5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99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1F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38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6B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50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5F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244FF3E1" w14:textId="77777777" w:rsidTr="000B0B03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E50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Kombinovani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racio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A6F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647C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TSO+Mjerodavne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š.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97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44C2" w14:textId="74EEC75F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8.</w:t>
            </w:r>
            <w:r w:rsidR="004B14F6">
              <w:rPr>
                <w:rFonts w:ascii="Cambria" w:eastAsia="Times New Roman" w:hAnsi="Cambria" w:cs="Times New Roman"/>
                <w:color w:val="000000"/>
              </w:rPr>
              <w:t>057.460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E7C" w14:textId="18725DE8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</w:t>
            </w:r>
            <w:r w:rsidR="004B14F6">
              <w:rPr>
                <w:rFonts w:ascii="Cab" w:eastAsia="Times New Roman" w:hAnsi="Cab" w:cs="Times New Roman"/>
                <w:color w:val="000000"/>
              </w:rPr>
              <w:t>49</w:t>
            </w:r>
          </w:p>
        </w:tc>
      </w:tr>
      <w:tr w:rsidR="0098157D" w:rsidRPr="0098157D" w14:paraId="4C4F1077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C77F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4E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E01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842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Mjerodavna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b.p.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B66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F6E" w14:textId="27ED6589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16.</w:t>
            </w:r>
            <w:r w:rsidR="004B14F6">
              <w:rPr>
                <w:rFonts w:ascii="Cambria" w:eastAsia="Times New Roman" w:hAnsi="Cambria" w:cs="Times New Roman"/>
                <w:color w:val="000000"/>
              </w:rPr>
              <w:t>441.667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B5B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22CF2BAA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DF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D7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C3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F4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B4E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2E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9C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38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37DD1A82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663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Keficijent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finansijske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sigurnosti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1E57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Kapital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8FD4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B09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F09C" w14:textId="2FD83D32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19.</w:t>
            </w:r>
            <w:r w:rsidR="004B14F6">
              <w:rPr>
                <w:rFonts w:ascii="Cambria" w:eastAsia="Times New Roman" w:hAnsi="Cambria" w:cs="Times New Roman"/>
                <w:color w:val="000000"/>
              </w:rPr>
              <w:t>932.354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4EE" w14:textId="061E57B2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</w:t>
            </w:r>
            <w:r w:rsidR="004B14F6">
              <w:rPr>
                <w:rFonts w:ascii="Cab" w:eastAsia="Times New Roman" w:hAnsi="Cab" w:cs="Times New Roman"/>
                <w:color w:val="000000"/>
              </w:rPr>
              <w:t>63</w:t>
            </w:r>
          </w:p>
        </w:tc>
      </w:tr>
      <w:tr w:rsidR="0098157D" w:rsidRPr="0098157D" w14:paraId="650115B8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438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DC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E61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F3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Stalna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imovina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B28E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D4D" w14:textId="36A4A851" w:rsidR="0098157D" w:rsidRPr="0098157D" w:rsidRDefault="004B14F6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31.496.496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309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057F4C14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1C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45E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D9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9C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636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CF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8B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2C8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3B21C383" w14:textId="77777777" w:rsidTr="000B0B03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99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Stepen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zaduženosti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DF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A046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Obaveze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8295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035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989E" w14:textId="1C443483" w:rsidR="0098157D" w:rsidRPr="0098157D" w:rsidRDefault="004B14F6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21.036.203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683" w14:textId="1F5312A2" w:rsidR="0098157D" w:rsidRPr="0098157D" w:rsidRDefault="004B14F6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>
              <w:rPr>
                <w:rFonts w:ascii="Cab" w:eastAsia="Times New Roman" w:hAnsi="Cab" w:cs="Times New Roman"/>
                <w:color w:val="000000"/>
              </w:rPr>
              <w:t>2,69</w:t>
            </w:r>
          </w:p>
        </w:tc>
      </w:tr>
      <w:tr w:rsidR="0098157D" w:rsidRPr="0098157D" w14:paraId="74D81850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CDA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CE2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5AB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D5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Dobit+amortizacija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923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7C9" w14:textId="6A0CB18D" w:rsidR="0098157D" w:rsidRPr="0098157D" w:rsidRDefault="004B14F6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7.811.251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8A7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0AF6E164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99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BF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F0C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7B94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2D2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4E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7C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5A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77F80FC6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067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Stepen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samofinansiranja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E64D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Kapital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CEB5D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55C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6697" w14:textId="45D70AD5" w:rsidR="0098157D" w:rsidRPr="0098157D" w:rsidRDefault="00BB5A58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19.932.354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833A" w14:textId="68DC6E79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0,4</w:t>
            </w:r>
            <w:r w:rsidR="00BB5A58">
              <w:rPr>
                <w:rFonts w:ascii="Cab" w:eastAsia="Times New Roman" w:hAnsi="Cab" w:cs="Times New Roman"/>
                <w:color w:val="000000"/>
              </w:rPr>
              <w:t>9</w:t>
            </w:r>
          </w:p>
        </w:tc>
      </w:tr>
      <w:tr w:rsidR="0098157D" w:rsidRPr="0098157D" w14:paraId="29CC7AE9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89E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84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C1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CA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Ukupna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imovina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EA6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F0E" w14:textId="114A0F06" w:rsidR="0098157D" w:rsidRPr="0098157D" w:rsidRDefault="00BB5A58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41.046.731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388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49D34E96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07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AB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46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06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79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BF0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0B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29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50D8B4FF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A157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Koeficijent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fin.stabilnosti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6012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Kapital+dug.rez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67B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E5EED" w14:textId="4D6E9643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20.010.528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9CD1" w14:textId="3ACC484E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</w:t>
            </w:r>
            <w:r w:rsidR="00FF11A0">
              <w:rPr>
                <w:rFonts w:ascii="Cab" w:eastAsia="Times New Roman" w:hAnsi="Cab" w:cs="Times New Roman"/>
                <w:color w:val="000000"/>
              </w:rPr>
              <w:t>64</w:t>
            </w:r>
          </w:p>
        </w:tc>
      </w:tr>
      <w:tr w:rsidR="0098157D" w:rsidRPr="0098157D" w14:paraId="533B547F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7E2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C7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345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68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Stalna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>.+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zalihe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60D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2B7" w14:textId="475C6BA5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31.505.434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02B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79925614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2C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362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EB7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C2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1E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67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81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2C4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7F7F3AEE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50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Učešće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stalnih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u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ukupnim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2E07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Stalna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sredstva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FAE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56AE" w14:textId="1617DFEB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31.496.496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1D6B" w14:textId="5F275E88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</w:t>
            </w:r>
            <w:r w:rsidR="00FF11A0">
              <w:rPr>
                <w:rFonts w:ascii="Cab" w:eastAsia="Times New Roman" w:hAnsi="Cab" w:cs="Times New Roman"/>
                <w:color w:val="000000"/>
              </w:rPr>
              <w:t>77</w:t>
            </w:r>
          </w:p>
        </w:tc>
      </w:tr>
      <w:tr w:rsidR="0098157D" w:rsidRPr="0098157D" w14:paraId="0A0FCC92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AFB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60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720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4F5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Poslovna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sredstva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C12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C20" w14:textId="646B4205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41.046.731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C71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583727D0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B7B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D3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E0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E1A5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9E2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63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41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C9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05953806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32C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Neto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prema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poslo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.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sreds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0C4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E6B4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D1E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6471" w14:textId="4F0C2A2B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7.538.682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3E6" w14:textId="682EBEA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0,1</w:t>
            </w:r>
            <w:r w:rsidR="00FF11A0">
              <w:rPr>
                <w:rFonts w:ascii="Cab" w:eastAsia="Times New Roman" w:hAnsi="Cab" w:cs="Times New Roman"/>
                <w:color w:val="000000"/>
              </w:rPr>
              <w:t>8</w:t>
            </w:r>
          </w:p>
        </w:tc>
      </w:tr>
      <w:tr w:rsidR="0098157D" w:rsidRPr="0098157D" w14:paraId="34C4F6F5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D02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3B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C8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74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Poslovna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sredstva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7F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956" w14:textId="77738CB2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41.046.731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813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77E5314A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79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E3C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25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DF7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0F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A6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9B4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D3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7C2D96FB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80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Neto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prema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kapitalu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4AC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CC5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AEE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B4F4" w14:textId="44373F97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7.538.682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332" w14:textId="17E9A66A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0,3</w:t>
            </w:r>
            <w:r w:rsidR="00FF11A0">
              <w:rPr>
                <w:rFonts w:ascii="Cab" w:eastAsia="Times New Roman" w:hAnsi="Cab" w:cs="Times New Roman"/>
                <w:color w:val="000000"/>
              </w:rPr>
              <w:t>8</w:t>
            </w:r>
          </w:p>
        </w:tc>
      </w:tr>
      <w:tr w:rsidR="0098157D" w:rsidRPr="0098157D" w14:paraId="022AD694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8DF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F7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8DF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ACA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Kapital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809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676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ADD" w14:textId="0A09998C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19.932.354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CA2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046877E0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BD4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C97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F3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22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4B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FFF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558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6D9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57D" w:rsidRPr="0098157D" w14:paraId="3C530E9A" w14:textId="77777777" w:rsidTr="000B0B03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536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Neto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u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ukupnom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prihodu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723B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Dobit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249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815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E11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EF46" w14:textId="685C9FA3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7.538.682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D1D" w14:textId="4577ED42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  <w:r w:rsidRPr="0098157D">
              <w:rPr>
                <w:rFonts w:ascii="Cab" w:eastAsia="Times New Roman" w:hAnsi="Cab" w:cs="Times New Roman"/>
                <w:color w:val="000000"/>
              </w:rPr>
              <w:t>0,</w:t>
            </w:r>
            <w:r w:rsidR="00FF11A0">
              <w:rPr>
                <w:rFonts w:ascii="Cab" w:eastAsia="Times New Roman" w:hAnsi="Cab" w:cs="Times New Roman"/>
                <w:color w:val="000000"/>
              </w:rPr>
              <w:t>42</w:t>
            </w:r>
          </w:p>
        </w:tc>
      </w:tr>
      <w:tr w:rsidR="0098157D" w:rsidRPr="0098157D" w14:paraId="35B29595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535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b" w:eastAsia="Times New Roman" w:hAnsi="Cab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53B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69D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A62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Ukupan</w:t>
            </w:r>
            <w:proofErr w:type="spellEnd"/>
            <w:r w:rsidRPr="009815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98157D">
              <w:rPr>
                <w:rFonts w:ascii="Cambria" w:eastAsia="Times New Roman" w:hAnsi="Cambria" w:cs="Times New Roman"/>
                <w:color w:val="000000"/>
              </w:rPr>
              <w:t>prihod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0CF" w14:textId="77777777" w:rsidR="0098157D" w:rsidRPr="0098157D" w:rsidRDefault="0098157D" w:rsidP="009815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950" w14:textId="4AEA94CD" w:rsidR="0098157D" w:rsidRPr="0098157D" w:rsidRDefault="00FF11A0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18.113.960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54F" w14:textId="77777777" w:rsidR="0098157D" w:rsidRPr="0098157D" w:rsidRDefault="0098157D" w:rsidP="009815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8157D" w:rsidRPr="0098157D" w14:paraId="1C258999" w14:textId="77777777" w:rsidTr="000B0B0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A53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9C8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05E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9DF" w14:textId="27C67052" w:rsidR="00800BA6" w:rsidRPr="0098157D" w:rsidRDefault="00800BA6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670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C24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8D1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EAA" w14:textId="77777777" w:rsidR="0098157D" w:rsidRPr="0098157D" w:rsidRDefault="0098157D" w:rsidP="0098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C316E5" w14:textId="7ED62A0F" w:rsidR="00306594" w:rsidRDefault="00C63D2E" w:rsidP="00A1078D">
      <w:pPr>
        <w:pStyle w:val="Heading1"/>
      </w:pPr>
      <w:bookmarkStart w:id="71" w:name="_Toc97118976"/>
      <w:r w:rsidRPr="00317376">
        <w:t>TEHNIČKE REZERVE</w:t>
      </w:r>
      <w:bookmarkEnd w:id="68"/>
      <w:bookmarkEnd w:id="69"/>
      <w:bookmarkEnd w:id="70"/>
      <w:bookmarkEnd w:id="71"/>
    </w:p>
    <w:p w14:paraId="5D5226DB" w14:textId="77777777" w:rsidR="006C319F" w:rsidRPr="006C319F" w:rsidRDefault="006C319F" w:rsidP="006C319F">
      <w:pPr>
        <w:rPr>
          <w:lang w:val="sr-Latn-CS"/>
        </w:rPr>
      </w:pPr>
    </w:p>
    <w:p w14:paraId="33A98D54" w14:textId="77777777" w:rsidR="00AF04C0" w:rsidRPr="00317376" w:rsidRDefault="00A5295A" w:rsidP="00E416C7">
      <w:pPr>
        <w:pStyle w:val="ListParagraph"/>
        <w:numPr>
          <w:ilvl w:val="0"/>
          <w:numId w:val="4"/>
        </w:numPr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Struktura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tehničkih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rezervi</w:t>
      </w:r>
      <w:proofErr w:type="spellEnd"/>
    </w:p>
    <w:p w14:paraId="0A9FAD54" w14:textId="3BC9EA49" w:rsidR="00DA5B43" w:rsidRPr="00317376" w:rsidRDefault="004173BD" w:rsidP="005C276F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Bruto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</w:t>
      </w:r>
      <w:r w:rsidR="000E2BB3" w:rsidRPr="00317376">
        <w:rPr>
          <w:rFonts w:asciiTheme="majorHAnsi" w:hAnsiTheme="majorHAnsi" w:cs="Times New Roman"/>
        </w:rPr>
        <w:t>ehničke</w:t>
      </w:r>
      <w:proofErr w:type="spellEnd"/>
      <w:r w:rsidR="000E2BB3" w:rsidRPr="00317376">
        <w:rPr>
          <w:rFonts w:asciiTheme="majorHAnsi" w:hAnsiTheme="majorHAnsi" w:cs="Times New Roman"/>
        </w:rPr>
        <w:t xml:space="preserve"> </w:t>
      </w:r>
      <w:proofErr w:type="spellStart"/>
      <w:r w:rsidR="000E2BB3" w:rsidRPr="00317376">
        <w:rPr>
          <w:rFonts w:asciiTheme="majorHAnsi" w:hAnsiTheme="majorHAnsi" w:cs="Times New Roman"/>
        </w:rPr>
        <w:t>rezerve</w:t>
      </w:r>
      <w:proofErr w:type="spellEnd"/>
      <w:r w:rsidR="000E2BB3" w:rsidRPr="00317376">
        <w:rPr>
          <w:rFonts w:asciiTheme="majorHAnsi" w:hAnsiTheme="majorHAnsi" w:cs="Times New Roman"/>
        </w:rPr>
        <w:t xml:space="preserve"> </w:t>
      </w:r>
      <w:proofErr w:type="spellStart"/>
      <w:r w:rsidR="000E2BB3" w:rsidRPr="00317376">
        <w:rPr>
          <w:rFonts w:asciiTheme="majorHAnsi" w:hAnsiTheme="majorHAnsi" w:cs="Times New Roman"/>
        </w:rPr>
        <w:t>Društva</w:t>
      </w:r>
      <w:proofErr w:type="spellEnd"/>
      <w:r w:rsidR="000E2BB3" w:rsidRPr="00317376">
        <w:rPr>
          <w:rFonts w:asciiTheme="majorHAnsi" w:hAnsiTheme="majorHAnsi" w:cs="Times New Roman"/>
        </w:rPr>
        <w:t xml:space="preserve"> </w:t>
      </w:r>
      <w:proofErr w:type="spellStart"/>
      <w:r w:rsidR="000E2BB3" w:rsidRPr="00317376">
        <w:rPr>
          <w:rFonts w:asciiTheme="majorHAnsi" w:hAnsiTheme="majorHAnsi" w:cs="Times New Roman"/>
        </w:rPr>
        <w:t>na</w:t>
      </w:r>
      <w:proofErr w:type="spellEnd"/>
      <w:r w:rsidR="000E2BB3" w:rsidRPr="00317376">
        <w:rPr>
          <w:rFonts w:asciiTheme="majorHAnsi" w:hAnsiTheme="majorHAnsi" w:cs="Times New Roman"/>
        </w:rPr>
        <w:t xml:space="preserve"> dan 31.12.20</w:t>
      </w:r>
      <w:r w:rsidR="00C62CE4">
        <w:rPr>
          <w:rFonts w:asciiTheme="majorHAnsi" w:hAnsiTheme="majorHAnsi" w:cs="Times New Roman"/>
        </w:rPr>
        <w:t>2</w:t>
      </w:r>
      <w:r w:rsidR="002C0C01">
        <w:rPr>
          <w:rFonts w:asciiTheme="majorHAnsi" w:hAnsiTheme="majorHAnsi" w:cs="Times New Roman"/>
        </w:rPr>
        <w:t>1</w:t>
      </w:r>
      <w:r w:rsidR="000E2BB3" w:rsidRPr="00317376">
        <w:rPr>
          <w:rFonts w:asciiTheme="majorHAnsi" w:hAnsiTheme="majorHAnsi" w:cs="Times New Roman"/>
        </w:rPr>
        <w:t xml:space="preserve">. </w:t>
      </w:r>
      <w:proofErr w:type="spellStart"/>
      <w:r w:rsidR="000E2BB3" w:rsidRPr="00317376">
        <w:rPr>
          <w:rFonts w:asciiTheme="majorHAnsi" w:hAnsiTheme="majorHAnsi" w:cs="Times New Roman"/>
        </w:rPr>
        <w:t>godine</w:t>
      </w:r>
      <w:proofErr w:type="spellEnd"/>
      <w:r w:rsidR="000E2BB3" w:rsidRPr="00317376">
        <w:rPr>
          <w:rFonts w:asciiTheme="majorHAnsi" w:hAnsiTheme="majorHAnsi" w:cs="Times New Roman"/>
        </w:rPr>
        <w:t xml:space="preserve"> </w:t>
      </w:r>
      <w:proofErr w:type="spellStart"/>
      <w:r w:rsidR="000E2BB3" w:rsidRPr="00317376">
        <w:rPr>
          <w:rFonts w:asciiTheme="majorHAnsi" w:hAnsiTheme="majorHAnsi" w:cs="Times New Roman"/>
        </w:rPr>
        <w:t>iznos</w:t>
      </w:r>
      <w:r w:rsidRPr="00317376">
        <w:rPr>
          <w:rFonts w:asciiTheme="majorHAnsi" w:hAnsiTheme="majorHAnsi" w:cs="Times New Roman"/>
        </w:rPr>
        <w:t>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355381">
        <w:rPr>
          <w:rFonts w:asciiTheme="majorHAnsi" w:hAnsiTheme="majorHAnsi" w:cs="Times New Roman"/>
        </w:rPr>
        <w:t>18.</w:t>
      </w:r>
      <w:r w:rsidR="002C0C01">
        <w:rPr>
          <w:rFonts w:asciiTheme="majorHAnsi" w:hAnsiTheme="majorHAnsi" w:cs="Times New Roman"/>
        </w:rPr>
        <w:t>659.040,65</w:t>
      </w:r>
      <w:r w:rsidR="00FA0BBD" w:rsidRPr="00317376">
        <w:rPr>
          <w:rFonts w:asciiTheme="majorHAnsi" w:hAnsiTheme="majorHAnsi" w:cs="Times New Roman"/>
        </w:rPr>
        <w:t xml:space="preserve"> KM</w:t>
      </w:r>
      <w:r w:rsidR="00DA5B43" w:rsidRPr="00317376">
        <w:rPr>
          <w:rFonts w:asciiTheme="majorHAnsi" w:hAnsiTheme="majorHAnsi" w:cs="Times New Roman"/>
        </w:rPr>
        <w:t xml:space="preserve">. </w:t>
      </w:r>
    </w:p>
    <w:p w14:paraId="2AC932E1" w14:textId="77777777" w:rsidR="003B0D6B" w:rsidRPr="00317376" w:rsidRDefault="00DA5B43" w:rsidP="002348B6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 xml:space="preserve">U </w:t>
      </w:r>
      <w:proofErr w:type="spellStart"/>
      <w:r w:rsidRPr="00317376">
        <w:rPr>
          <w:rFonts w:asciiTheme="majorHAnsi" w:hAnsiTheme="majorHAnsi" w:cs="Times New Roman"/>
        </w:rPr>
        <w:t>tabelama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slijede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prikazani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podaci</w:t>
      </w:r>
      <w:proofErr w:type="spellEnd"/>
      <w:r w:rsidRPr="00317376">
        <w:rPr>
          <w:rFonts w:asciiTheme="majorHAnsi" w:hAnsiTheme="majorHAnsi" w:cs="Times New Roman"/>
        </w:rPr>
        <w:t xml:space="preserve"> o </w:t>
      </w:r>
      <w:proofErr w:type="spellStart"/>
      <w:r w:rsidRPr="00317376">
        <w:rPr>
          <w:rFonts w:asciiTheme="majorHAnsi" w:hAnsiTheme="majorHAnsi" w:cs="Times New Roman"/>
        </w:rPr>
        <w:t>bruto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neto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tehničkih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rezervi</w:t>
      </w:r>
      <w:proofErr w:type="spellEnd"/>
      <w:r w:rsidRPr="00317376">
        <w:rPr>
          <w:rFonts w:asciiTheme="majorHAnsi" w:hAnsiTheme="majorHAnsi" w:cs="Times New Roman"/>
        </w:rPr>
        <w:t xml:space="preserve">, </w:t>
      </w:r>
      <w:proofErr w:type="spellStart"/>
      <w:r w:rsidRPr="00317376">
        <w:rPr>
          <w:rFonts w:asciiTheme="majorHAnsi" w:hAnsiTheme="majorHAnsi" w:cs="Times New Roman"/>
        </w:rPr>
        <w:t>kao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podaci</w:t>
      </w:r>
      <w:proofErr w:type="spellEnd"/>
      <w:r w:rsidRPr="00317376">
        <w:rPr>
          <w:rFonts w:asciiTheme="majorHAnsi" w:hAnsiTheme="majorHAnsi" w:cs="Times New Roman"/>
        </w:rPr>
        <w:t xml:space="preserve"> o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tehničkih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rezervi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vrstama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osiguranja</w:t>
      </w:r>
      <w:proofErr w:type="spellEnd"/>
      <w:r w:rsidRPr="00317376">
        <w:rPr>
          <w:rFonts w:asciiTheme="majorHAnsi" w:hAnsiTheme="majorHAnsi" w:cs="Times New Roman"/>
        </w:rPr>
        <w:t>.</w:t>
      </w:r>
    </w:p>
    <w:p w14:paraId="03B1A088" w14:textId="77777777" w:rsidR="002348B6" w:rsidRPr="00317376" w:rsidRDefault="002348B6" w:rsidP="00DB0C7C">
      <w:pPr>
        <w:pStyle w:val="NoSpacing"/>
        <w:ind w:left="720" w:firstLine="720"/>
        <w:rPr>
          <w:rFonts w:asciiTheme="majorHAnsi" w:hAnsiTheme="majorHAnsi" w:cs="Times New Roman"/>
        </w:rPr>
      </w:pPr>
    </w:p>
    <w:p w14:paraId="50683D20" w14:textId="77777777" w:rsidR="00C12E48" w:rsidRPr="00317376" w:rsidRDefault="00C12E48" w:rsidP="00C12E48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3</w:t>
      </w:r>
      <w:r w:rsidR="0018134A">
        <w:rPr>
          <w:rFonts w:asciiTheme="majorHAnsi" w:hAnsiTheme="majorHAnsi" w:cs="Times New Roman"/>
          <w:b/>
        </w:rPr>
        <w:t>8</w:t>
      </w:r>
      <w:proofErr w:type="gramEnd"/>
      <w:r w:rsidR="00010F39" w:rsidRPr="00317376">
        <w:rPr>
          <w:rFonts w:asciiTheme="majorHAnsi" w:hAnsiTheme="majorHAnsi" w:cs="Times New Roman"/>
          <w:b/>
        </w:rPr>
        <w:t xml:space="preserve">          </w:t>
      </w:r>
      <w:proofErr w:type="spellStart"/>
      <w:r w:rsidRPr="00317376">
        <w:rPr>
          <w:rFonts w:asciiTheme="majorHAnsi" w:hAnsiTheme="majorHAnsi" w:cs="Times New Roman"/>
          <w:b/>
          <w:i/>
        </w:rPr>
        <w:t>Bruto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i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neto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tehničke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rezerve</w:t>
      </w:r>
      <w:proofErr w:type="spellEnd"/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2047"/>
        <w:gridCol w:w="2353"/>
        <w:gridCol w:w="2116"/>
        <w:gridCol w:w="2543"/>
      </w:tblGrid>
      <w:tr w:rsidR="00306594" w:rsidRPr="00317376" w14:paraId="4437A1F1" w14:textId="77777777" w:rsidTr="00DD5F00">
        <w:trPr>
          <w:trHeight w:val="204"/>
        </w:trPr>
        <w:tc>
          <w:tcPr>
            <w:tcW w:w="2047" w:type="dxa"/>
            <w:shd w:val="clear" w:color="auto" w:fill="D9D9D9" w:themeFill="background1" w:themeFillShade="D9"/>
          </w:tcPr>
          <w:p w14:paraId="49FDC58C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27906C4B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Bruto</w:t>
            </w:r>
            <w:proofErr w:type="spellEnd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tehničke</w:t>
            </w:r>
            <w:proofErr w:type="spellEnd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rezerve</w:t>
            </w:r>
            <w:proofErr w:type="spellEnd"/>
          </w:p>
        </w:tc>
        <w:tc>
          <w:tcPr>
            <w:tcW w:w="2116" w:type="dxa"/>
            <w:shd w:val="clear" w:color="auto" w:fill="D9D9D9" w:themeFill="background1" w:themeFillShade="D9"/>
          </w:tcPr>
          <w:p w14:paraId="6A974A51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Učešće</w:t>
            </w:r>
            <w:proofErr w:type="spellEnd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reosiguravača</w:t>
            </w:r>
            <w:proofErr w:type="spellEnd"/>
          </w:p>
        </w:tc>
        <w:tc>
          <w:tcPr>
            <w:tcW w:w="2543" w:type="dxa"/>
            <w:shd w:val="clear" w:color="auto" w:fill="D9D9D9" w:themeFill="background1" w:themeFillShade="D9"/>
          </w:tcPr>
          <w:p w14:paraId="490AF3CC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Neto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tehničke</w:t>
            </w:r>
            <w:proofErr w:type="spellEnd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rezerve</w:t>
            </w:r>
            <w:proofErr w:type="spellEnd"/>
          </w:p>
        </w:tc>
      </w:tr>
      <w:tr w:rsidR="00306594" w:rsidRPr="00317376" w14:paraId="0DD6A015" w14:textId="77777777" w:rsidTr="00DD5F00">
        <w:trPr>
          <w:trHeight w:val="240"/>
        </w:trPr>
        <w:tc>
          <w:tcPr>
            <w:tcW w:w="2047" w:type="dxa"/>
          </w:tcPr>
          <w:p w14:paraId="254C634F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Prenosna</w:t>
            </w:r>
            <w:proofErr w:type="spellEnd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premija</w:t>
            </w:r>
            <w:proofErr w:type="spellEnd"/>
          </w:p>
        </w:tc>
        <w:tc>
          <w:tcPr>
            <w:tcW w:w="2353" w:type="dxa"/>
            <w:vAlign w:val="center"/>
          </w:tcPr>
          <w:p w14:paraId="7E8A8F7C" w14:textId="43A41892" w:rsidR="00C12E48" w:rsidRPr="00317376" w:rsidRDefault="00DD5F00" w:rsidP="00C62CE4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8.</w:t>
            </w:r>
            <w:r w:rsidR="002C0C01">
              <w:rPr>
                <w:rFonts w:asciiTheme="majorHAnsi" w:hAnsiTheme="majorHAnsi" w:cs="Times New Roman"/>
                <w:sz w:val="20"/>
                <w:szCs w:val="20"/>
              </w:rPr>
              <w:t>891.207,64</w:t>
            </w:r>
          </w:p>
        </w:tc>
        <w:tc>
          <w:tcPr>
            <w:tcW w:w="2116" w:type="dxa"/>
            <w:vAlign w:val="center"/>
          </w:tcPr>
          <w:p w14:paraId="24AF7452" w14:textId="79FE8F97" w:rsidR="00C12E48" w:rsidRPr="00317376" w:rsidRDefault="002C0C01" w:rsidP="00C12E48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141.749,21</w:t>
            </w:r>
          </w:p>
        </w:tc>
        <w:tc>
          <w:tcPr>
            <w:tcW w:w="2543" w:type="dxa"/>
            <w:vAlign w:val="center"/>
          </w:tcPr>
          <w:p w14:paraId="7A0E3365" w14:textId="5F9A9DA5" w:rsidR="00C12E48" w:rsidRPr="00317376" w:rsidRDefault="002C0C01" w:rsidP="00DD5F00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8.749.458,43</w:t>
            </w:r>
          </w:p>
        </w:tc>
      </w:tr>
      <w:tr w:rsidR="00306594" w:rsidRPr="00317376" w14:paraId="40BCE0EB" w14:textId="77777777" w:rsidTr="00DD5F00">
        <w:trPr>
          <w:trHeight w:val="160"/>
        </w:trPr>
        <w:tc>
          <w:tcPr>
            <w:tcW w:w="2047" w:type="dxa"/>
          </w:tcPr>
          <w:p w14:paraId="7DC7F8CD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Rezervisane</w:t>
            </w:r>
            <w:proofErr w:type="spellEnd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2353" w:type="dxa"/>
            <w:vAlign w:val="center"/>
          </w:tcPr>
          <w:p w14:paraId="7BA0D2FF" w14:textId="4B24AAD8" w:rsidR="00C12E48" w:rsidRPr="00317376" w:rsidRDefault="00C62CE4" w:rsidP="00C12E48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9.</w:t>
            </w:r>
            <w:r w:rsidR="002C0C01">
              <w:rPr>
                <w:rFonts w:asciiTheme="majorHAnsi" w:hAnsiTheme="majorHAnsi" w:cs="Times New Roman"/>
                <w:sz w:val="20"/>
                <w:szCs w:val="20"/>
              </w:rPr>
              <w:t>767.833,01</w:t>
            </w:r>
          </w:p>
        </w:tc>
        <w:tc>
          <w:tcPr>
            <w:tcW w:w="2116" w:type="dxa"/>
            <w:vAlign w:val="center"/>
          </w:tcPr>
          <w:p w14:paraId="63CB6AA9" w14:textId="3C7D736B" w:rsidR="00C12E48" w:rsidRPr="00317376" w:rsidRDefault="002C0C01" w:rsidP="0085233D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2.009.472,69</w:t>
            </w:r>
          </w:p>
        </w:tc>
        <w:tc>
          <w:tcPr>
            <w:tcW w:w="2543" w:type="dxa"/>
            <w:vAlign w:val="center"/>
          </w:tcPr>
          <w:p w14:paraId="0DC7B023" w14:textId="65048BFA" w:rsidR="00C12E48" w:rsidRPr="00317376" w:rsidRDefault="002C0C01" w:rsidP="00C15E75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7.758.360,32</w:t>
            </w:r>
          </w:p>
        </w:tc>
      </w:tr>
      <w:tr w:rsidR="00306594" w:rsidRPr="00317376" w14:paraId="61D8FDF6" w14:textId="77777777" w:rsidTr="00DD5F00">
        <w:trPr>
          <w:trHeight w:val="81"/>
        </w:trPr>
        <w:tc>
          <w:tcPr>
            <w:tcW w:w="2047" w:type="dxa"/>
            <w:shd w:val="clear" w:color="auto" w:fill="D9D9D9" w:themeFill="background1" w:themeFillShade="D9"/>
          </w:tcPr>
          <w:p w14:paraId="290D65AC" w14:textId="77777777" w:rsidR="00C12E48" w:rsidRPr="00317376" w:rsidRDefault="00C12E48" w:rsidP="00C12E48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hAnsiTheme="majorHAnsi" w:cs="Times New Roman"/>
                <w:sz w:val="20"/>
                <w:szCs w:val="20"/>
              </w:rPr>
              <w:t>UKUPNO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2024A36" w14:textId="1BAAC39B" w:rsidR="00C12E48" w:rsidRPr="00317376" w:rsidRDefault="00C62CE4" w:rsidP="00C12E48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18.</w:t>
            </w:r>
            <w:r w:rsidR="002C0C01">
              <w:rPr>
                <w:rFonts w:asciiTheme="majorHAnsi" w:hAnsiTheme="majorHAnsi" w:cs="Times New Roman"/>
                <w:sz w:val="20"/>
                <w:szCs w:val="20"/>
              </w:rPr>
              <w:t>659.040,65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CE59B1D" w14:textId="029C8B69" w:rsidR="00C12E48" w:rsidRPr="00317376" w:rsidRDefault="002C0C01" w:rsidP="005129D1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2.151.221,90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7F7C626D" w14:textId="7415194B" w:rsidR="00C12E48" w:rsidRPr="00317376" w:rsidRDefault="002C0C01" w:rsidP="007A3BBF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16.507.818,75</w:t>
            </w:r>
          </w:p>
        </w:tc>
      </w:tr>
    </w:tbl>
    <w:p w14:paraId="5C93A4B3" w14:textId="77777777" w:rsidR="002348B6" w:rsidRPr="00317376" w:rsidRDefault="002348B6" w:rsidP="007D42C7">
      <w:pPr>
        <w:pStyle w:val="NoSpacing"/>
        <w:rPr>
          <w:rFonts w:asciiTheme="majorHAnsi" w:hAnsiTheme="majorHAnsi" w:cs="Times New Roman"/>
        </w:rPr>
      </w:pPr>
    </w:p>
    <w:p w14:paraId="27225B2B" w14:textId="77777777" w:rsidR="006F13CB" w:rsidRPr="00317376" w:rsidRDefault="00012A53" w:rsidP="007D42C7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</w:t>
      </w:r>
      <w:r w:rsidR="00175625" w:rsidRPr="00317376">
        <w:rPr>
          <w:rFonts w:asciiTheme="majorHAnsi" w:hAnsiTheme="majorHAnsi" w:cs="Times New Roman"/>
          <w:b/>
        </w:rPr>
        <w:t>3</w:t>
      </w:r>
      <w:r w:rsidR="0018134A">
        <w:rPr>
          <w:rFonts w:asciiTheme="majorHAnsi" w:hAnsiTheme="majorHAnsi" w:cs="Times New Roman"/>
          <w:b/>
        </w:rPr>
        <w:t>9</w:t>
      </w:r>
      <w:proofErr w:type="gramEnd"/>
      <w:r w:rsidR="00010F39" w:rsidRPr="00317376">
        <w:rPr>
          <w:rFonts w:asciiTheme="majorHAnsi" w:hAnsiTheme="majorHAnsi" w:cs="Times New Roman"/>
          <w:b/>
        </w:rPr>
        <w:t xml:space="preserve">  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tehničkih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rezervi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po </w:t>
      </w:r>
      <w:proofErr w:type="spellStart"/>
      <w:r w:rsidRPr="00317376">
        <w:rPr>
          <w:rFonts w:asciiTheme="majorHAnsi" w:hAnsiTheme="majorHAnsi" w:cs="Times New Roman"/>
          <w:b/>
          <w:i/>
        </w:rPr>
        <w:t>vrsti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osiguranja</w:t>
      </w:r>
      <w:proofErr w:type="spellEnd"/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1026"/>
        <w:gridCol w:w="1456"/>
        <w:gridCol w:w="583"/>
        <w:gridCol w:w="1278"/>
        <w:gridCol w:w="1323"/>
        <w:gridCol w:w="1248"/>
        <w:gridCol w:w="1308"/>
        <w:gridCol w:w="1349"/>
      </w:tblGrid>
      <w:tr w:rsidR="00C01CF2" w:rsidRPr="00317376" w14:paraId="094219A1" w14:textId="77777777" w:rsidTr="006A0E2A">
        <w:trPr>
          <w:trHeight w:val="14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048ED" w14:textId="77777777" w:rsidR="00C01CF2" w:rsidRPr="00317376" w:rsidRDefault="00C01CF2" w:rsidP="00C01C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14:paraId="47CA90CD" w14:textId="77777777" w:rsidR="00C01CF2" w:rsidRPr="00317376" w:rsidRDefault="00C01CF2" w:rsidP="00C01C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Šifra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vrste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21E71B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Vrsta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BE075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Bruto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EC6B0" w14:textId="77777777" w:rsidR="00C01CF2" w:rsidRPr="00317376" w:rsidRDefault="00C01CF2" w:rsidP="005E4ADE">
            <w:pPr>
              <w:spacing w:after="0" w:line="240" w:lineRule="auto"/>
              <w:ind w:left="-168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Bruto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rezerve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štete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A93424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C01CF2" w:rsidRPr="00317376" w14:paraId="239F7EE1" w14:textId="77777777" w:rsidTr="006A0E2A">
        <w:trPr>
          <w:trHeight w:val="14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DF314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32BF2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79A90C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70BCC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prenosna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C742A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B14E32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Prijavljene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18CF6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Nastale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98712" w14:textId="4F3767D9" w:rsidR="00C01CF2" w:rsidRPr="00317376" w:rsidRDefault="00C01CF2" w:rsidP="00DC276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31.12.20</w:t>
            </w:r>
            <w:r w:rsidR="00BA7F6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C01CF2" w:rsidRPr="00317376" w14:paraId="2A15A795" w14:textId="77777777" w:rsidTr="006A0E2A">
        <w:trPr>
          <w:trHeight w:val="14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34033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2C2CA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78630" w14:textId="77777777" w:rsidR="00C01CF2" w:rsidRPr="00317376" w:rsidRDefault="00C01CF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B3D23B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premija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94DF67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(4+5)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B2E37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nerješene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38A582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neprijavljene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32488A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(2+3)</w:t>
            </w:r>
          </w:p>
        </w:tc>
      </w:tr>
      <w:tr w:rsidR="00C01CF2" w:rsidRPr="00317376" w14:paraId="5E14FEAA" w14:textId="77777777" w:rsidTr="006A0E2A">
        <w:trPr>
          <w:trHeight w:val="14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39E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89F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CC1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EA8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500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643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73" w14:textId="77777777" w:rsidR="00C01CF2" w:rsidRPr="00317376" w:rsidRDefault="00C01CF2" w:rsidP="005E4A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E292E" w:rsidRPr="00317376" w14:paraId="2667E245" w14:textId="77777777" w:rsidTr="006A0E2A">
        <w:trPr>
          <w:trHeight w:val="17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403" w14:textId="77777777" w:rsidR="00EE292E" w:rsidRPr="00317376" w:rsidRDefault="00EE292E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E248" w14:textId="77777777" w:rsidR="00EE292E" w:rsidRPr="00317376" w:rsidRDefault="00EE292E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nezgode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99CE" w14:textId="72A7B5DD" w:rsidR="00EE292E" w:rsidRPr="00317376" w:rsidRDefault="002C0C01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4FC6" w14:textId="790393D3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61.070,59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33E7" w14:textId="141D13CE" w:rsidR="00EE292E" w:rsidRPr="00317376" w:rsidRDefault="00BA7F6D" w:rsidP="006A0E2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21.533,26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D7A5" w14:textId="2540FFCD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39.537,33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ADA8" w14:textId="4A878FD7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199.658,80</w:t>
            </w:r>
          </w:p>
        </w:tc>
      </w:tr>
      <w:tr w:rsidR="006A0E2A" w:rsidRPr="00317376" w14:paraId="5215FDDE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B8B" w14:textId="77777777" w:rsidR="006A0E2A" w:rsidRPr="00317376" w:rsidRDefault="006A0E2A" w:rsidP="006A0E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3277" w14:textId="77777777" w:rsidR="006A0E2A" w:rsidRPr="00317376" w:rsidRDefault="006A0E2A" w:rsidP="006A0E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Zdravstveno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D985" w14:textId="531CF463" w:rsidR="006A0E2A" w:rsidRPr="00317376" w:rsidRDefault="002C0C01" w:rsidP="006A0E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986F" w14:textId="4473E2D1" w:rsidR="006A0E2A" w:rsidRPr="00317376" w:rsidRDefault="00BA7F6D" w:rsidP="006A0E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C159" w14:textId="20DA62D8" w:rsidR="006A0E2A" w:rsidRPr="00317376" w:rsidRDefault="00BA7F6D" w:rsidP="006A0E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6A3E" w14:textId="7439F36B" w:rsidR="006A0E2A" w:rsidRPr="00317376" w:rsidRDefault="00BA7F6D" w:rsidP="006A0E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43.619,29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B08E" w14:textId="784590CF" w:rsidR="006A0E2A" w:rsidRPr="00317376" w:rsidRDefault="00BA7F6D" w:rsidP="006A0E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55.223,64</w:t>
            </w:r>
          </w:p>
        </w:tc>
      </w:tr>
      <w:tr w:rsidR="00EE292E" w:rsidRPr="00317376" w14:paraId="17CE68BF" w14:textId="77777777" w:rsidTr="006A0E2A">
        <w:trPr>
          <w:trHeight w:val="7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606" w14:textId="77777777" w:rsidR="00EE292E" w:rsidRPr="00317376" w:rsidRDefault="00EE292E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BEFE" w14:textId="77777777" w:rsidR="00EE292E" w:rsidRPr="00317376" w:rsidRDefault="00EE292E" w:rsidP="00EE292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Osig.voz.na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kopnu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osim.š.v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F5CF" w14:textId="58EE57B5" w:rsidR="00EE292E" w:rsidRPr="00317376" w:rsidRDefault="002C0C01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369.337,61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D060" w14:textId="4DB804C2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EC55" w14:textId="08D1CD62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155.780,23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6395" w14:textId="3BC6422F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462.907,29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F16C" w14:textId="5CC57C4C" w:rsidR="00EE292E" w:rsidRPr="00317376" w:rsidRDefault="00BA7F6D" w:rsidP="00EE292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988.025,13</w:t>
            </w:r>
          </w:p>
        </w:tc>
      </w:tr>
      <w:tr w:rsidR="00F366F3" w:rsidRPr="00317376" w14:paraId="223FBB18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6D0" w14:textId="77777777" w:rsidR="00F366F3" w:rsidRPr="00317376" w:rsidRDefault="00F366F3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28F1" w14:textId="77777777" w:rsidR="00F366F3" w:rsidRPr="00317376" w:rsidRDefault="00F366F3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Osig.imovine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požara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774B" w14:textId="33FCE251" w:rsidR="00F366F3" w:rsidRPr="00317376" w:rsidRDefault="002C0C01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171.939,18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7EF8" w14:textId="4753CA17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BA59" w14:textId="45B1E75C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18.811,59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C266" w14:textId="75667BD0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1.098.582,55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8345" w14:textId="5C74C626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1.289.333,32</w:t>
            </w:r>
          </w:p>
        </w:tc>
      </w:tr>
      <w:tr w:rsidR="00F366F3" w:rsidRPr="00317376" w14:paraId="0D500430" w14:textId="77777777" w:rsidTr="006A0E2A">
        <w:trPr>
          <w:trHeight w:val="14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712" w14:textId="77777777" w:rsidR="00F366F3" w:rsidRPr="00317376" w:rsidRDefault="00F366F3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0EBA" w14:textId="77777777" w:rsidR="00F366F3" w:rsidRPr="00317376" w:rsidRDefault="00F366F3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Osiguranje od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ostalih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šteta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D076" w14:textId="76B7180D" w:rsidR="00F366F3" w:rsidRPr="00317376" w:rsidRDefault="002C0C01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37.504,71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1603" w14:textId="2D8A657C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2E15" w14:textId="77777777" w:rsidR="00F366F3" w:rsidRPr="00317376" w:rsidRDefault="00F366F3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AFED" w14:textId="0A2FA49B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D7D6" w14:textId="730A81F6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159.557,41</w:t>
            </w:r>
          </w:p>
        </w:tc>
      </w:tr>
      <w:tr w:rsidR="00481F1C" w:rsidRPr="00317376" w14:paraId="78A9BA61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7F0" w14:textId="77777777" w:rsidR="00481F1C" w:rsidRPr="00317376" w:rsidRDefault="00481F1C" w:rsidP="00481F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7C5C" w14:textId="77777777" w:rsidR="00481F1C" w:rsidRPr="00317376" w:rsidRDefault="00481F1C" w:rsidP="00481F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Osig.od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odovor.za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motorna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vozila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E06" w14:textId="04546C4B" w:rsidR="00481F1C" w:rsidRPr="00317376" w:rsidRDefault="002C0C01" w:rsidP="00481F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B588" w14:textId="798EDFB5" w:rsidR="00481F1C" w:rsidRPr="00317376" w:rsidRDefault="00BA7F6D" w:rsidP="00481F1C">
            <w:pPr>
              <w:spacing w:after="0" w:line="240" w:lineRule="auto"/>
              <w:ind w:right="-264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1BF1" w14:textId="2B8D11F5" w:rsidR="00481F1C" w:rsidRPr="00317376" w:rsidRDefault="00BA7F6D" w:rsidP="00481F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7.199.391,97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B801" w14:textId="6ACAA1FF" w:rsidR="00481F1C" w:rsidRPr="00317376" w:rsidRDefault="00BA7F6D" w:rsidP="00481F1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605.161,08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D4D4" w14:textId="4CD7C813" w:rsidR="00481F1C" w:rsidRPr="00317376" w:rsidRDefault="00BA7F6D" w:rsidP="00481F1C">
            <w:pPr>
              <w:spacing w:after="0" w:line="240" w:lineRule="auto"/>
              <w:ind w:left="-305" w:firstLine="305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15.952.145,00</w:t>
            </w:r>
          </w:p>
        </w:tc>
      </w:tr>
      <w:tr w:rsidR="00DC2764" w:rsidRPr="00317376" w14:paraId="7737D4AB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14A0" w14:textId="77777777" w:rsidR="00DC2764" w:rsidRDefault="00DC2764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3FB7D" w14:textId="77777777" w:rsidR="00DC2764" w:rsidRDefault="00DC2764" w:rsidP="00A0372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Pren.pr.za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odg.vlas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plovila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E18C" w14:textId="484F663C" w:rsidR="00DC2764" w:rsidRDefault="002C0C01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  <w:r w:rsidR="00BA7F6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755,65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8A5B" w14:textId="77777777" w:rsidR="00DC2764" w:rsidRDefault="00DC2764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9E60" w14:textId="77777777" w:rsidR="00DC2764" w:rsidRPr="00317376" w:rsidRDefault="00DC2764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9021" w14:textId="77777777" w:rsidR="00DC2764" w:rsidRDefault="00DC2764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383A" w14:textId="54BD7D4E" w:rsidR="00DC2764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2.755,65</w:t>
            </w:r>
          </w:p>
        </w:tc>
      </w:tr>
      <w:tr w:rsidR="00957560" w:rsidRPr="00317376" w14:paraId="14B66352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AEE4" w14:textId="77777777" w:rsidR="00957560" w:rsidRPr="00317376" w:rsidRDefault="00957560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02397" w14:textId="77777777" w:rsidR="00957560" w:rsidRPr="00317376" w:rsidRDefault="00957560" w:rsidP="00A0372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Osig.od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opšte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od.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2BA0" w14:textId="6BE82B8F" w:rsidR="00957560" w:rsidRDefault="00BA7F6D" w:rsidP="006A0E2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12.308,58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75D0" w14:textId="09D0AB2E" w:rsidR="00957560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7A7C" w14:textId="77777777" w:rsidR="00957560" w:rsidRPr="00317376" w:rsidRDefault="00957560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E3A6" w14:textId="75198FBB" w:rsidR="00957560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5A34" w14:textId="020BD5E2" w:rsidR="00957560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12.341,71</w:t>
            </w:r>
          </w:p>
        </w:tc>
      </w:tr>
      <w:tr w:rsidR="00F366F3" w:rsidRPr="00317376" w14:paraId="688F6A5B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FFF4" w14:textId="77777777" w:rsidR="00F366F3" w:rsidRPr="00317376" w:rsidRDefault="00F366F3" w:rsidP="00957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  <w:r w:rsidR="0095756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1233" w14:textId="77777777" w:rsidR="00F366F3" w:rsidRPr="00317376" w:rsidRDefault="00957560" w:rsidP="00A0372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Osig.od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raz.in.gub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1136" w14:textId="77777777" w:rsidR="00F366F3" w:rsidRPr="00317376" w:rsidRDefault="00F366F3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00A2" w14:textId="77777777" w:rsidR="00F366F3" w:rsidRPr="00317376" w:rsidRDefault="00F366F3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33A5" w14:textId="77777777" w:rsidR="00F366F3" w:rsidRPr="00317376" w:rsidRDefault="00F366F3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3740" w14:textId="77777777" w:rsidR="00F366F3" w:rsidRPr="00317376" w:rsidRDefault="00F366F3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8B2F" w14:textId="77777777" w:rsidR="00F366F3" w:rsidRPr="00317376" w:rsidRDefault="00F366F3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9D7492" w:rsidRPr="00317376" w14:paraId="7B56EBF0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F00E8E" w14:textId="77777777" w:rsidR="009D7492" w:rsidRPr="00317376" w:rsidRDefault="009D749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46B5432" w14:textId="77777777" w:rsidR="009D7492" w:rsidRPr="00317376" w:rsidRDefault="009D7492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Saosiguranje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89F09C" w14:textId="5BA2EAD0" w:rsidR="009D7492" w:rsidRPr="00317376" w:rsidRDefault="009D7492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E0609F" w14:textId="77777777" w:rsidR="009D7492" w:rsidRPr="00317376" w:rsidRDefault="009D7492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E78656" w14:textId="77777777" w:rsidR="009D7492" w:rsidRPr="00317376" w:rsidRDefault="009D7492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194B29" w14:textId="77777777" w:rsidR="009D7492" w:rsidRPr="00317376" w:rsidRDefault="009D7492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654D64" w14:textId="2BC9E72F" w:rsidR="009D7492" w:rsidRPr="00317376" w:rsidRDefault="009D7492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F366F3" w:rsidRPr="00317376" w14:paraId="7AE48924" w14:textId="77777777" w:rsidTr="006A0E2A">
        <w:trPr>
          <w:trHeight w:val="1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644A2" w14:textId="77777777" w:rsidR="00F366F3" w:rsidRPr="00317376" w:rsidRDefault="00F366F3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3CACE" w14:textId="77777777" w:rsidR="00F366F3" w:rsidRPr="00317376" w:rsidRDefault="00F366F3" w:rsidP="005E4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A7ED0B" w14:textId="3AD73800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3D9F48" w14:textId="50A50884" w:rsidR="00F366F3" w:rsidRPr="00317376" w:rsidRDefault="00BA7F6D" w:rsidP="00DC276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14504B" w14:textId="245DA29D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7.395.939,65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591D7E" w14:textId="64FF28B2" w:rsidR="00F366F3" w:rsidRPr="00317376" w:rsidRDefault="00BA7F6D" w:rsidP="005E4AD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2.371.893,37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CD5937" w14:textId="152C8ECA" w:rsidR="00F366F3" w:rsidRPr="00317376" w:rsidRDefault="00BA7F6D" w:rsidP="000F29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18.659.040,65</w:t>
            </w:r>
          </w:p>
        </w:tc>
      </w:tr>
    </w:tbl>
    <w:p w14:paraId="2C6E1514" w14:textId="77777777" w:rsidR="00E7653C" w:rsidRDefault="00E7653C" w:rsidP="00E7653C">
      <w:pPr>
        <w:pStyle w:val="ListParagraph"/>
        <w:spacing w:after="0" w:line="360" w:lineRule="auto"/>
        <w:ind w:left="0"/>
        <w:contextualSpacing w:val="0"/>
        <w:rPr>
          <w:rFonts w:asciiTheme="majorHAnsi" w:hAnsiTheme="majorHAnsi"/>
          <w:b/>
        </w:rPr>
      </w:pPr>
    </w:p>
    <w:p w14:paraId="162B626E" w14:textId="77777777" w:rsidR="001D689A" w:rsidRPr="001D689A" w:rsidRDefault="0078056A" w:rsidP="001D689A">
      <w:pPr>
        <w:pStyle w:val="ListParagraph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Theme="majorHAnsi" w:hAnsiTheme="majorHAnsi"/>
          <w:b/>
        </w:rPr>
      </w:pPr>
      <w:proofErr w:type="spellStart"/>
      <w:r w:rsidRPr="00E0572C">
        <w:rPr>
          <w:rFonts w:asciiTheme="majorHAnsi" w:hAnsiTheme="majorHAnsi"/>
          <w:b/>
        </w:rPr>
        <w:t>Ulaganje</w:t>
      </w:r>
      <w:proofErr w:type="spellEnd"/>
      <w:r w:rsidRPr="00E0572C">
        <w:rPr>
          <w:rFonts w:asciiTheme="majorHAnsi" w:hAnsiTheme="majorHAnsi"/>
          <w:b/>
        </w:rPr>
        <w:t xml:space="preserve"> </w:t>
      </w:r>
      <w:proofErr w:type="spellStart"/>
      <w:r w:rsidRPr="00E0572C">
        <w:rPr>
          <w:rFonts w:asciiTheme="majorHAnsi" w:hAnsiTheme="majorHAnsi"/>
          <w:b/>
        </w:rPr>
        <w:t>sredstva</w:t>
      </w:r>
      <w:proofErr w:type="spellEnd"/>
      <w:r w:rsidRPr="00E0572C">
        <w:rPr>
          <w:rFonts w:asciiTheme="majorHAnsi" w:hAnsiTheme="majorHAnsi"/>
          <w:b/>
        </w:rPr>
        <w:t xml:space="preserve"> za </w:t>
      </w:r>
      <w:proofErr w:type="spellStart"/>
      <w:r w:rsidRPr="00E0572C">
        <w:rPr>
          <w:rFonts w:asciiTheme="majorHAnsi" w:hAnsiTheme="majorHAnsi"/>
          <w:b/>
        </w:rPr>
        <w:t>pokriće</w:t>
      </w:r>
      <w:proofErr w:type="spellEnd"/>
      <w:r w:rsidRPr="00E0572C">
        <w:rPr>
          <w:rFonts w:asciiTheme="majorHAnsi" w:hAnsiTheme="majorHAnsi"/>
          <w:b/>
        </w:rPr>
        <w:t xml:space="preserve"> </w:t>
      </w:r>
      <w:proofErr w:type="spellStart"/>
      <w:r w:rsidRPr="00E0572C">
        <w:rPr>
          <w:rFonts w:asciiTheme="majorHAnsi" w:hAnsiTheme="majorHAnsi"/>
          <w:b/>
        </w:rPr>
        <w:t>tehničkih</w:t>
      </w:r>
      <w:proofErr w:type="spellEnd"/>
      <w:r w:rsidRPr="00E0572C">
        <w:rPr>
          <w:rFonts w:asciiTheme="majorHAnsi" w:hAnsiTheme="majorHAnsi"/>
          <w:b/>
        </w:rPr>
        <w:t xml:space="preserve"> </w:t>
      </w:r>
      <w:proofErr w:type="spellStart"/>
      <w:r w:rsidRPr="00E0572C">
        <w:rPr>
          <w:rFonts w:asciiTheme="majorHAnsi" w:hAnsiTheme="majorHAnsi"/>
          <w:b/>
        </w:rPr>
        <w:t>rezervi</w:t>
      </w:r>
      <w:proofErr w:type="spellEnd"/>
    </w:p>
    <w:p w14:paraId="196BD85A" w14:textId="77777777" w:rsidR="00FF7FBE" w:rsidRPr="00B8211A" w:rsidRDefault="00BF4E60" w:rsidP="00517EBF">
      <w:pPr>
        <w:pStyle w:val="ListParagraph"/>
        <w:spacing w:after="0"/>
        <w:ind w:left="0"/>
        <w:contextualSpacing w:val="0"/>
        <w:jc w:val="both"/>
        <w:rPr>
          <w:rFonts w:asciiTheme="majorHAnsi" w:hAnsiTheme="majorHAnsi"/>
        </w:rPr>
      </w:pPr>
      <w:r w:rsidRPr="00E0572C">
        <w:rPr>
          <w:rFonts w:asciiTheme="majorHAnsi" w:hAnsiTheme="majorHAnsi"/>
        </w:rPr>
        <w:tab/>
      </w:r>
      <w:proofErr w:type="spellStart"/>
      <w:r w:rsidRPr="00B8211A">
        <w:rPr>
          <w:rFonts w:asciiTheme="majorHAnsi" w:hAnsiTheme="majorHAnsi"/>
        </w:rPr>
        <w:t>Investiranje</w:t>
      </w:r>
      <w:proofErr w:type="spellEnd"/>
      <w:r w:rsidRPr="00B8211A">
        <w:rPr>
          <w:rFonts w:asciiTheme="majorHAnsi" w:hAnsiTheme="majorHAnsi"/>
        </w:rPr>
        <w:t xml:space="preserve"> je </w:t>
      </w:r>
      <w:proofErr w:type="spellStart"/>
      <w:r w:rsidRPr="00B8211A">
        <w:rPr>
          <w:rFonts w:asciiTheme="majorHAnsi" w:hAnsiTheme="majorHAnsi"/>
        </w:rPr>
        <w:t>veoma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kompleksan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proces</w:t>
      </w:r>
      <w:proofErr w:type="spellEnd"/>
      <w:r w:rsidRPr="00B8211A">
        <w:rPr>
          <w:rFonts w:asciiTheme="majorHAnsi" w:hAnsiTheme="majorHAnsi"/>
        </w:rPr>
        <w:t xml:space="preserve"> koji </w:t>
      </w:r>
      <w:proofErr w:type="spellStart"/>
      <w:r w:rsidRPr="00B8211A">
        <w:rPr>
          <w:rFonts w:asciiTheme="majorHAnsi" w:hAnsiTheme="majorHAnsi"/>
        </w:rPr>
        <w:t>obuhvata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veliki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broj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aktivnosti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veliki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broj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učesnika</w:t>
      </w:r>
      <w:proofErr w:type="spellEnd"/>
      <w:r w:rsidRPr="00B8211A">
        <w:rPr>
          <w:rFonts w:asciiTheme="majorHAnsi" w:hAnsiTheme="majorHAnsi"/>
        </w:rPr>
        <w:t xml:space="preserve">. </w:t>
      </w:r>
      <w:proofErr w:type="spellStart"/>
      <w:r w:rsidRPr="00B8211A">
        <w:rPr>
          <w:rFonts w:asciiTheme="majorHAnsi" w:hAnsiTheme="majorHAnsi"/>
        </w:rPr>
        <w:t>Značaj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složenost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procesa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investiranja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nužno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nameće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potrebu</w:t>
      </w:r>
      <w:proofErr w:type="spellEnd"/>
      <w:r w:rsidRPr="00B8211A">
        <w:rPr>
          <w:rFonts w:asciiTheme="majorHAnsi" w:hAnsiTheme="majorHAnsi"/>
        </w:rPr>
        <w:t xml:space="preserve"> da se </w:t>
      </w:r>
      <w:proofErr w:type="spellStart"/>
      <w:r w:rsidRPr="00B8211A">
        <w:rPr>
          <w:rFonts w:asciiTheme="majorHAnsi" w:hAnsiTheme="majorHAnsi"/>
        </w:rPr>
        <w:t>istim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upravlja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način</w:t>
      </w:r>
      <w:proofErr w:type="spellEnd"/>
      <w:r w:rsidRPr="00B8211A">
        <w:rPr>
          <w:rFonts w:asciiTheme="majorHAnsi" w:hAnsiTheme="majorHAnsi"/>
        </w:rPr>
        <w:t xml:space="preserve"> da se </w:t>
      </w:r>
      <w:proofErr w:type="spellStart"/>
      <w:r w:rsidRPr="00B8211A">
        <w:rPr>
          <w:rFonts w:asciiTheme="majorHAnsi" w:hAnsiTheme="majorHAnsi"/>
        </w:rPr>
        <w:t>obezbjedi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njegova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najbolja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realizacija</w:t>
      </w:r>
      <w:proofErr w:type="spellEnd"/>
      <w:r w:rsidRPr="00B8211A">
        <w:rPr>
          <w:rFonts w:asciiTheme="majorHAnsi" w:hAnsiTheme="majorHAnsi"/>
        </w:rPr>
        <w:t xml:space="preserve">. </w:t>
      </w:r>
      <w:proofErr w:type="spellStart"/>
      <w:r w:rsidRPr="00B8211A">
        <w:rPr>
          <w:rFonts w:asciiTheme="majorHAnsi" w:hAnsiTheme="majorHAnsi"/>
        </w:rPr>
        <w:t>Cilj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upravljanja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ovim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procesom</w:t>
      </w:r>
      <w:proofErr w:type="spellEnd"/>
      <w:r w:rsidRPr="00B8211A">
        <w:rPr>
          <w:rFonts w:asciiTheme="majorHAnsi" w:hAnsiTheme="majorHAnsi"/>
        </w:rPr>
        <w:t xml:space="preserve"> je da se </w:t>
      </w:r>
      <w:proofErr w:type="spellStart"/>
      <w:r w:rsidRPr="00B8211A">
        <w:rPr>
          <w:rFonts w:asciiTheme="majorHAnsi" w:hAnsiTheme="majorHAnsi"/>
        </w:rPr>
        <w:t>vrijednost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investicionih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projekata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maksimira</w:t>
      </w:r>
      <w:proofErr w:type="spellEnd"/>
      <w:r w:rsidRPr="00B8211A">
        <w:rPr>
          <w:rFonts w:asciiTheme="majorHAnsi" w:hAnsiTheme="majorHAnsi"/>
        </w:rPr>
        <w:t xml:space="preserve">, a </w:t>
      </w:r>
      <w:proofErr w:type="spellStart"/>
      <w:r w:rsidRPr="00B8211A">
        <w:rPr>
          <w:rFonts w:asciiTheme="majorHAnsi" w:hAnsiTheme="majorHAnsi"/>
        </w:rPr>
        <w:t>pri</w:t>
      </w:r>
      <w:proofErr w:type="spellEnd"/>
      <w:r w:rsidRPr="00B8211A">
        <w:rPr>
          <w:rFonts w:asciiTheme="majorHAnsi" w:hAnsiTheme="majorHAnsi"/>
        </w:rPr>
        <w:t xml:space="preserve"> tom </w:t>
      </w:r>
      <w:proofErr w:type="spellStart"/>
      <w:r w:rsidRPr="00B8211A">
        <w:rPr>
          <w:rFonts w:asciiTheme="majorHAnsi" w:hAnsiTheme="majorHAnsi"/>
        </w:rPr>
        <w:t>primjenjujući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osnovne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principe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ulaganja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investiciona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načela</w:t>
      </w:r>
      <w:proofErr w:type="spellEnd"/>
      <w:r w:rsidRPr="00B8211A">
        <w:rPr>
          <w:rFonts w:asciiTheme="majorHAnsi" w:hAnsiTheme="majorHAnsi"/>
        </w:rPr>
        <w:t>.</w:t>
      </w:r>
    </w:p>
    <w:p w14:paraId="5957A59F" w14:textId="6738875E" w:rsidR="00FF7FBE" w:rsidRPr="00B8211A" w:rsidRDefault="00BF4E60" w:rsidP="00517EBF">
      <w:pPr>
        <w:pStyle w:val="ListParagraph"/>
        <w:spacing w:after="0"/>
        <w:ind w:left="0"/>
        <w:contextualSpacing w:val="0"/>
        <w:jc w:val="both"/>
        <w:rPr>
          <w:rFonts w:asciiTheme="majorHAnsi" w:hAnsiTheme="majorHAnsi"/>
        </w:rPr>
      </w:pPr>
      <w:r w:rsidRPr="00B8211A">
        <w:rPr>
          <w:rFonts w:asciiTheme="majorHAnsi" w:hAnsiTheme="majorHAnsi"/>
        </w:rPr>
        <w:tab/>
      </w:r>
      <w:proofErr w:type="spellStart"/>
      <w:r w:rsidRPr="00B8211A">
        <w:rPr>
          <w:rFonts w:asciiTheme="majorHAnsi" w:hAnsiTheme="majorHAnsi"/>
        </w:rPr>
        <w:t>Najvažnija</w:t>
      </w:r>
      <w:proofErr w:type="spellEnd"/>
      <w:r w:rsidRPr="00B8211A">
        <w:rPr>
          <w:rFonts w:asciiTheme="majorHAnsi" w:hAnsiTheme="majorHAnsi"/>
        </w:rPr>
        <w:t xml:space="preserve"> i </w:t>
      </w:r>
      <w:proofErr w:type="spellStart"/>
      <w:r w:rsidRPr="00B8211A">
        <w:rPr>
          <w:rFonts w:asciiTheme="majorHAnsi" w:hAnsiTheme="majorHAnsi"/>
        </w:rPr>
        <w:t>najveća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sredstva</w:t>
      </w:r>
      <w:proofErr w:type="spellEnd"/>
      <w:r w:rsidRPr="00B8211A">
        <w:rPr>
          <w:rFonts w:asciiTheme="majorHAnsi" w:hAnsiTheme="majorHAnsi"/>
        </w:rPr>
        <w:t xml:space="preserve"> za </w:t>
      </w:r>
      <w:proofErr w:type="spellStart"/>
      <w:r w:rsidRPr="00B8211A">
        <w:rPr>
          <w:rFonts w:asciiTheme="majorHAnsi" w:hAnsiTheme="majorHAnsi"/>
        </w:rPr>
        <w:t>investiranje</w:t>
      </w:r>
      <w:proofErr w:type="spellEnd"/>
      <w:r w:rsidRPr="00B8211A">
        <w:rPr>
          <w:rFonts w:asciiTheme="majorHAnsi" w:hAnsiTheme="majorHAnsi"/>
        </w:rPr>
        <w:t xml:space="preserve"> u </w:t>
      </w:r>
      <w:proofErr w:type="spellStart"/>
      <w:r w:rsidRPr="00B8211A">
        <w:rPr>
          <w:rFonts w:asciiTheme="majorHAnsi" w:hAnsiTheme="majorHAnsi"/>
        </w:rPr>
        <w:t>Društvu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proističu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iz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utvrđenih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tehničkih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rezervi</w:t>
      </w:r>
      <w:proofErr w:type="spellEnd"/>
      <w:r w:rsidRPr="00B8211A">
        <w:rPr>
          <w:rFonts w:asciiTheme="majorHAnsi" w:hAnsiTheme="majorHAnsi"/>
        </w:rPr>
        <w:t xml:space="preserve">, </w:t>
      </w:r>
      <w:proofErr w:type="spellStart"/>
      <w:r w:rsidRPr="00B8211A">
        <w:rPr>
          <w:rFonts w:asciiTheme="majorHAnsi" w:hAnsiTheme="majorHAnsi"/>
        </w:rPr>
        <w:t>te</w:t>
      </w:r>
      <w:proofErr w:type="spellEnd"/>
      <w:r w:rsidRPr="00B8211A">
        <w:rPr>
          <w:rFonts w:asciiTheme="majorHAnsi" w:hAnsiTheme="majorHAnsi"/>
        </w:rPr>
        <w:t xml:space="preserve"> u </w:t>
      </w:r>
      <w:proofErr w:type="spellStart"/>
      <w:r w:rsidRPr="00B8211A">
        <w:rPr>
          <w:rFonts w:asciiTheme="majorHAnsi" w:hAnsiTheme="majorHAnsi"/>
        </w:rPr>
        <w:t>sklopu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politike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investiranja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tih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sredstava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osnovni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cilj</w:t>
      </w:r>
      <w:proofErr w:type="spellEnd"/>
      <w:r w:rsidRPr="00B8211A">
        <w:rPr>
          <w:rFonts w:asciiTheme="majorHAnsi" w:hAnsiTheme="majorHAnsi"/>
        </w:rPr>
        <w:t xml:space="preserve"> je </w:t>
      </w:r>
      <w:proofErr w:type="spellStart"/>
      <w:r w:rsidRPr="00B8211A">
        <w:rPr>
          <w:rFonts w:asciiTheme="majorHAnsi" w:hAnsiTheme="majorHAnsi"/>
        </w:rPr>
        <w:t>obezbjediti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adekvatnost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ulaganja</w:t>
      </w:r>
      <w:proofErr w:type="spellEnd"/>
      <w:r w:rsidR="00517EBF" w:rsidRPr="00B8211A">
        <w:rPr>
          <w:rFonts w:asciiTheme="majorHAnsi" w:hAnsiTheme="majorHAnsi"/>
        </w:rPr>
        <w:t xml:space="preserve">, u </w:t>
      </w:r>
      <w:proofErr w:type="spellStart"/>
      <w:r w:rsidR="00517EBF" w:rsidRPr="00B8211A">
        <w:rPr>
          <w:rFonts w:asciiTheme="majorHAnsi" w:hAnsiTheme="majorHAnsi"/>
        </w:rPr>
        <w:t>smislu</w:t>
      </w:r>
      <w:proofErr w:type="spellEnd"/>
      <w:r w:rsidR="00517EBF" w:rsidRPr="00B8211A">
        <w:rPr>
          <w:rFonts w:asciiTheme="majorHAnsi" w:hAnsiTheme="majorHAnsi"/>
        </w:rPr>
        <w:t xml:space="preserve"> da se </w:t>
      </w:r>
      <w:proofErr w:type="spellStart"/>
      <w:r w:rsidR="00517EBF" w:rsidRPr="00B8211A">
        <w:rPr>
          <w:rFonts w:asciiTheme="majorHAnsi" w:hAnsiTheme="majorHAnsi"/>
        </w:rPr>
        <w:t>obezbjedi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sigurnost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plasmana</w:t>
      </w:r>
      <w:proofErr w:type="spellEnd"/>
      <w:r w:rsidR="00517EBF" w:rsidRPr="00B8211A">
        <w:rPr>
          <w:rFonts w:asciiTheme="majorHAnsi" w:hAnsiTheme="majorHAnsi"/>
        </w:rPr>
        <w:t xml:space="preserve">, </w:t>
      </w:r>
      <w:proofErr w:type="spellStart"/>
      <w:r w:rsidR="00517EBF" w:rsidRPr="00B8211A">
        <w:rPr>
          <w:rFonts w:asciiTheme="majorHAnsi" w:hAnsiTheme="majorHAnsi"/>
        </w:rPr>
        <w:t>likvidnost</w:t>
      </w:r>
      <w:proofErr w:type="spellEnd"/>
      <w:r w:rsidR="00517EBF" w:rsidRPr="00B8211A">
        <w:rPr>
          <w:rFonts w:asciiTheme="majorHAnsi" w:hAnsiTheme="majorHAnsi"/>
        </w:rPr>
        <w:t xml:space="preserve">, a da </w:t>
      </w:r>
      <w:proofErr w:type="spellStart"/>
      <w:r w:rsidR="00517EBF" w:rsidRPr="00B8211A">
        <w:rPr>
          <w:rFonts w:asciiTheme="majorHAnsi" w:hAnsiTheme="majorHAnsi"/>
        </w:rPr>
        <w:t>istovremeno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izabrane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vrste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ulaganja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donesu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zadovoljavajući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prinos</w:t>
      </w:r>
      <w:proofErr w:type="spellEnd"/>
      <w:r w:rsidR="00517EBF" w:rsidRPr="00B8211A">
        <w:rPr>
          <w:rFonts w:asciiTheme="majorHAnsi" w:hAnsiTheme="majorHAnsi"/>
        </w:rPr>
        <w:t xml:space="preserve">. </w:t>
      </w:r>
      <w:proofErr w:type="spellStart"/>
      <w:r w:rsidR="00517EBF" w:rsidRPr="00B8211A">
        <w:rPr>
          <w:rFonts w:asciiTheme="majorHAnsi" w:hAnsiTheme="majorHAnsi"/>
        </w:rPr>
        <w:t>Pri</w:t>
      </w:r>
      <w:proofErr w:type="spellEnd"/>
      <w:r w:rsidR="00517EBF" w:rsidRPr="00B8211A">
        <w:rPr>
          <w:rFonts w:asciiTheme="majorHAnsi" w:hAnsiTheme="majorHAnsi"/>
        </w:rPr>
        <w:t xml:space="preserve"> tome mora se </w:t>
      </w:r>
      <w:proofErr w:type="spellStart"/>
      <w:r w:rsidR="00517EBF" w:rsidRPr="00B8211A">
        <w:rPr>
          <w:rFonts w:asciiTheme="majorHAnsi" w:hAnsiTheme="majorHAnsi"/>
        </w:rPr>
        <w:t>imati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na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umu</w:t>
      </w:r>
      <w:proofErr w:type="spellEnd"/>
      <w:r w:rsidR="00517EBF" w:rsidRPr="00B8211A">
        <w:rPr>
          <w:rFonts w:asciiTheme="majorHAnsi" w:hAnsiTheme="majorHAnsi"/>
        </w:rPr>
        <w:t xml:space="preserve"> da </w:t>
      </w:r>
      <w:proofErr w:type="spellStart"/>
      <w:r w:rsidR="00517EBF" w:rsidRPr="00B8211A">
        <w:rPr>
          <w:rFonts w:asciiTheme="majorHAnsi" w:hAnsiTheme="majorHAnsi"/>
        </w:rPr>
        <w:t>su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dozvoljeni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oblici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ulaganja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sredstava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tehničkih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rezervi</w:t>
      </w:r>
      <w:proofErr w:type="spellEnd"/>
      <w:r w:rsidR="00517EBF" w:rsidRPr="00B8211A">
        <w:rPr>
          <w:rFonts w:asciiTheme="majorHAnsi" w:hAnsiTheme="majorHAnsi"/>
        </w:rPr>
        <w:t xml:space="preserve">, </w:t>
      </w:r>
      <w:proofErr w:type="spellStart"/>
      <w:r w:rsidR="00517EBF" w:rsidRPr="00B8211A">
        <w:rPr>
          <w:rFonts w:asciiTheme="majorHAnsi" w:hAnsiTheme="majorHAnsi"/>
        </w:rPr>
        <w:t>kako</w:t>
      </w:r>
      <w:proofErr w:type="spellEnd"/>
      <w:r w:rsidR="00517EBF" w:rsidRPr="00B8211A">
        <w:rPr>
          <w:rFonts w:asciiTheme="majorHAnsi" w:hAnsiTheme="majorHAnsi"/>
        </w:rPr>
        <w:t xml:space="preserve"> u </w:t>
      </w:r>
      <w:proofErr w:type="spellStart"/>
      <w:r w:rsidR="00517EBF" w:rsidRPr="00B8211A">
        <w:rPr>
          <w:rFonts w:asciiTheme="majorHAnsi" w:hAnsiTheme="majorHAnsi"/>
        </w:rPr>
        <w:t>kvantitativnom</w:t>
      </w:r>
      <w:proofErr w:type="spellEnd"/>
      <w:r w:rsidR="00517EBF" w:rsidRPr="00B8211A">
        <w:rPr>
          <w:rFonts w:asciiTheme="majorHAnsi" w:hAnsiTheme="majorHAnsi"/>
        </w:rPr>
        <w:t xml:space="preserve">, </w:t>
      </w:r>
      <w:proofErr w:type="spellStart"/>
      <w:r w:rsidR="00517EBF" w:rsidRPr="00B8211A">
        <w:rPr>
          <w:rFonts w:asciiTheme="majorHAnsi" w:hAnsiTheme="majorHAnsi"/>
        </w:rPr>
        <w:t>tako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i</w:t>
      </w:r>
      <w:proofErr w:type="spellEnd"/>
      <w:r w:rsidR="00517EBF" w:rsidRPr="00B8211A">
        <w:rPr>
          <w:rFonts w:asciiTheme="majorHAnsi" w:hAnsiTheme="majorHAnsi"/>
        </w:rPr>
        <w:t xml:space="preserve"> u </w:t>
      </w:r>
      <w:proofErr w:type="spellStart"/>
      <w:r w:rsidR="00517EBF" w:rsidRPr="00B8211A">
        <w:rPr>
          <w:rFonts w:asciiTheme="majorHAnsi" w:hAnsiTheme="majorHAnsi"/>
        </w:rPr>
        <w:t>kvalitativnom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smislu</w:t>
      </w:r>
      <w:proofErr w:type="spellEnd"/>
      <w:r w:rsidR="00517EBF" w:rsidRPr="00B8211A">
        <w:rPr>
          <w:rFonts w:asciiTheme="majorHAnsi" w:hAnsiTheme="majorHAnsi"/>
        </w:rPr>
        <w:t xml:space="preserve">, </w:t>
      </w:r>
      <w:proofErr w:type="spellStart"/>
      <w:r w:rsidR="00517EBF" w:rsidRPr="00B8211A">
        <w:rPr>
          <w:rFonts w:asciiTheme="majorHAnsi" w:hAnsiTheme="majorHAnsi"/>
        </w:rPr>
        <w:t>decidno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regulisani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Pravilnikom</w:t>
      </w:r>
      <w:proofErr w:type="spellEnd"/>
      <w:r w:rsidR="00517EBF" w:rsidRPr="00B8211A">
        <w:rPr>
          <w:rFonts w:asciiTheme="majorHAnsi" w:hAnsiTheme="majorHAnsi"/>
        </w:rPr>
        <w:t xml:space="preserve"> o </w:t>
      </w:r>
      <w:proofErr w:type="spellStart"/>
      <w:r w:rsidR="00517EBF" w:rsidRPr="00B8211A">
        <w:rPr>
          <w:rFonts w:asciiTheme="majorHAnsi" w:hAnsiTheme="majorHAnsi"/>
        </w:rPr>
        <w:t>ulaganju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sredstava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društava</w:t>
      </w:r>
      <w:proofErr w:type="spellEnd"/>
      <w:r w:rsidR="00517EBF" w:rsidRPr="00B8211A">
        <w:rPr>
          <w:rFonts w:asciiTheme="majorHAnsi" w:hAnsiTheme="majorHAnsi"/>
        </w:rPr>
        <w:t xml:space="preserve"> za </w:t>
      </w:r>
      <w:proofErr w:type="spellStart"/>
      <w:r w:rsidR="00517EBF" w:rsidRPr="00B8211A">
        <w:rPr>
          <w:rFonts w:asciiTheme="majorHAnsi" w:hAnsiTheme="majorHAnsi"/>
        </w:rPr>
        <w:t>osiguranje</w:t>
      </w:r>
      <w:proofErr w:type="spellEnd"/>
      <w:r w:rsidR="00517EBF" w:rsidRPr="00B8211A">
        <w:rPr>
          <w:rFonts w:asciiTheme="majorHAnsi" w:hAnsiTheme="majorHAnsi"/>
        </w:rPr>
        <w:t xml:space="preserve"> (“</w:t>
      </w:r>
      <w:proofErr w:type="spellStart"/>
      <w:r w:rsidR="00517EBF" w:rsidRPr="00B8211A">
        <w:rPr>
          <w:rFonts w:asciiTheme="majorHAnsi" w:hAnsiTheme="majorHAnsi"/>
        </w:rPr>
        <w:t>Službeni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glasnik</w:t>
      </w:r>
      <w:proofErr w:type="spellEnd"/>
      <w:r w:rsidR="00517EBF" w:rsidRPr="00B8211A">
        <w:rPr>
          <w:rFonts w:asciiTheme="majorHAnsi" w:hAnsiTheme="majorHAnsi"/>
        </w:rPr>
        <w:t xml:space="preserve"> </w:t>
      </w:r>
      <w:proofErr w:type="spellStart"/>
      <w:r w:rsidR="00517EBF" w:rsidRPr="00B8211A">
        <w:rPr>
          <w:rFonts w:asciiTheme="majorHAnsi" w:hAnsiTheme="majorHAnsi"/>
        </w:rPr>
        <w:t>R</w:t>
      </w:r>
      <w:r w:rsidR="004E6191" w:rsidRPr="00B8211A">
        <w:rPr>
          <w:rFonts w:asciiTheme="majorHAnsi" w:hAnsiTheme="majorHAnsi"/>
        </w:rPr>
        <w:t>epublike</w:t>
      </w:r>
      <w:proofErr w:type="spellEnd"/>
      <w:r w:rsidR="004E6191" w:rsidRPr="00B8211A">
        <w:rPr>
          <w:rFonts w:asciiTheme="majorHAnsi" w:hAnsiTheme="majorHAnsi"/>
        </w:rPr>
        <w:t xml:space="preserve"> </w:t>
      </w:r>
      <w:r w:rsidR="00517EBF" w:rsidRPr="00B8211A">
        <w:rPr>
          <w:rFonts w:asciiTheme="majorHAnsi" w:hAnsiTheme="majorHAnsi"/>
        </w:rPr>
        <w:t>S</w:t>
      </w:r>
      <w:r w:rsidR="004E6191" w:rsidRPr="00B8211A">
        <w:rPr>
          <w:rFonts w:asciiTheme="majorHAnsi" w:hAnsiTheme="majorHAnsi"/>
        </w:rPr>
        <w:t>rpske</w:t>
      </w:r>
      <w:r w:rsidR="00B8211A" w:rsidRPr="00B8211A">
        <w:rPr>
          <w:rFonts w:asciiTheme="majorHAnsi" w:hAnsiTheme="majorHAnsi"/>
        </w:rPr>
        <w:t>”, br. 117/20</w:t>
      </w:r>
      <w:r w:rsidR="00902327" w:rsidRPr="00B8211A">
        <w:rPr>
          <w:rFonts w:asciiTheme="majorHAnsi" w:hAnsiTheme="majorHAnsi"/>
        </w:rPr>
        <w:t>,</w:t>
      </w:r>
      <w:r w:rsidR="00B8211A" w:rsidRPr="00B8211A">
        <w:rPr>
          <w:rFonts w:asciiTheme="majorHAnsi" w:hAnsiTheme="majorHAnsi"/>
        </w:rPr>
        <w:t xml:space="preserve"> </w:t>
      </w:r>
      <w:r w:rsidR="00902327" w:rsidRPr="00B8211A">
        <w:rPr>
          <w:rFonts w:asciiTheme="majorHAnsi" w:hAnsiTheme="majorHAnsi"/>
        </w:rPr>
        <w:t>23/21</w:t>
      </w:r>
      <w:r w:rsidR="00517EBF" w:rsidRPr="00B8211A">
        <w:rPr>
          <w:rFonts w:asciiTheme="majorHAnsi" w:hAnsiTheme="majorHAnsi"/>
        </w:rPr>
        <w:t xml:space="preserve">). </w:t>
      </w:r>
    </w:p>
    <w:p w14:paraId="1279B60E" w14:textId="22F8E016" w:rsidR="00FF7FBE" w:rsidRPr="00B8211A" w:rsidRDefault="00517EBF" w:rsidP="00517EBF">
      <w:pPr>
        <w:pStyle w:val="ListParagraph"/>
        <w:spacing w:after="0"/>
        <w:ind w:left="0"/>
        <w:contextualSpacing w:val="0"/>
        <w:jc w:val="both"/>
        <w:rPr>
          <w:rFonts w:asciiTheme="majorHAnsi" w:hAnsiTheme="majorHAnsi"/>
        </w:rPr>
      </w:pPr>
      <w:r w:rsidRPr="00B8211A">
        <w:rPr>
          <w:rFonts w:asciiTheme="majorHAnsi" w:hAnsiTheme="majorHAnsi"/>
        </w:rPr>
        <w:tab/>
      </w:r>
      <w:proofErr w:type="spellStart"/>
      <w:r w:rsidR="00402DCC" w:rsidRPr="00B8211A">
        <w:rPr>
          <w:rFonts w:asciiTheme="majorHAnsi" w:hAnsiTheme="majorHAnsi"/>
        </w:rPr>
        <w:t>Proces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investiranja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sredstava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tehničkih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rezervi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Društva</w:t>
      </w:r>
      <w:proofErr w:type="spellEnd"/>
      <w:r w:rsidR="00402DCC" w:rsidRPr="00B8211A">
        <w:rPr>
          <w:rFonts w:asciiTheme="majorHAnsi" w:hAnsiTheme="majorHAnsi"/>
        </w:rPr>
        <w:t xml:space="preserve"> mora se, </w:t>
      </w:r>
      <w:proofErr w:type="spellStart"/>
      <w:r w:rsidR="00402DCC" w:rsidRPr="00B8211A">
        <w:rPr>
          <w:rFonts w:asciiTheme="majorHAnsi" w:hAnsiTheme="majorHAnsi"/>
        </w:rPr>
        <w:t>međutim</w:t>
      </w:r>
      <w:proofErr w:type="spellEnd"/>
      <w:r w:rsidR="00402DCC" w:rsidRPr="00B8211A">
        <w:rPr>
          <w:rFonts w:asciiTheme="majorHAnsi" w:hAnsiTheme="majorHAnsi"/>
        </w:rPr>
        <w:t xml:space="preserve">, </w:t>
      </w:r>
      <w:proofErr w:type="spellStart"/>
      <w:r w:rsidR="00402DCC" w:rsidRPr="00B8211A">
        <w:rPr>
          <w:rFonts w:asciiTheme="majorHAnsi" w:hAnsiTheme="majorHAnsi"/>
        </w:rPr>
        <w:t>posmatrati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i</w:t>
      </w:r>
      <w:proofErr w:type="spellEnd"/>
      <w:r w:rsidR="00402DCC" w:rsidRPr="00B8211A">
        <w:rPr>
          <w:rFonts w:asciiTheme="majorHAnsi" w:hAnsiTheme="majorHAnsi"/>
        </w:rPr>
        <w:t xml:space="preserve"> u </w:t>
      </w:r>
      <w:proofErr w:type="spellStart"/>
      <w:r w:rsidR="00402DCC" w:rsidRPr="00B8211A">
        <w:rPr>
          <w:rFonts w:asciiTheme="majorHAnsi" w:hAnsiTheme="majorHAnsi"/>
        </w:rPr>
        <w:t>širem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kontekstu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od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pomenutog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Pravilnika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jer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su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eksterni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faktori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tako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jakog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uticaja</w:t>
      </w:r>
      <w:proofErr w:type="spellEnd"/>
      <w:r w:rsidR="00402DCC" w:rsidRPr="00B8211A">
        <w:rPr>
          <w:rFonts w:asciiTheme="majorHAnsi" w:hAnsiTheme="majorHAnsi"/>
        </w:rPr>
        <w:t xml:space="preserve"> da se </w:t>
      </w:r>
      <w:proofErr w:type="spellStart"/>
      <w:r w:rsidR="00402DCC" w:rsidRPr="00B8211A">
        <w:rPr>
          <w:rFonts w:asciiTheme="majorHAnsi" w:hAnsiTheme="majorHAnsi"/>
        </w:rPr>
        <w:t>na</w:t>
      </w:r>
      <w:proofErr w:type="spellEnd"/>
      <w:r w:rsidR="00402DCC" w:rsidRPr="00B8211A">
        <w:rPr>
          <w:rFonts w:asciiTheme="majorHAnsi" w:hAnsiTheme="majorHAnsi"/>
        </w:rPr>
        <w:t xml:space="preserve"> putu ka </w:t>
      </w:r>
      <w:proofErr w:type="spellStart"/>
      <w:r w:rsidR="00402DCC" w:rsidRPr="00B8211A">
        <w:rPr>
          <w:rFonts w:asciiTheme="majorHAnsi" w:hAnsiTheme="majorHAnsi"/>
        </w:rPr>
        <w:t>zadatom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cilju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mogu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pojaviti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kao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ograničavajući</w:t>
      </w:r>
      <w:proofErr w:type="spellEnd"/>
      <w:r w:rsidR="00402DCC" w:rsidRPr="00B8211A">
        <w:rPr>
          <w:rFonts w:asciiTheme="majorHAnsi" w:hAnsiTheme="majorHAnsi"/>
        </w:rPr>
        <w:t xml:space="preserve">. </w:t>
      </w:r>
      <w:proofErr w:type="spellStart"/>
      <w:r w:rsidR="00F34DE3" w:rsidRPr="00B8211A">
        <w:rPr>
          <w:rFonts w:asciiTheme="majorHAnsi" w:hAnsiTheme="majorHAnsi"/>
        </w:rPr>
        <w:t>M</w:t>
      </w:r>
      <w:r w:rsidR="00B8211A" w:rsidRPr="00B8211A">
        <w:rPr>
          <w:rFonts w:asciiTheme="majorHAnsi" w:hAnsiTheme="majorHAnsi"/>
        </w:rPr>
        <w:t>eđu</w:t>
      </w:r>
      <w:proofErr w:type="spellEnd"/>
      <w:r w:rsidR="00B8211A" w:rsidRPr="00B8211A">
        <w:rPr>
          <w:rFonts w:asciiTheme="majorHAnsi" w:hAnsiTheme="majorHAnsi"/>
        </w:rPr>
        <w:t xml:space="preserve"> one koji </w:t>
      </w:r>
      <w:proofErr w:type="spellStart"/>
      <w:r w:rsidR="00B8211A" w:rsidRPr="00B8211A">
        <w:rPr>
          <w:rFonts w:asciiTheme="majorHAnsi" w:hAnsiTheme="majorHAnsi"/>
        </w:rPr>
        <w:t>su</w:t>
      </w:r>
      <w:proofErr w:type="spellEnd"/>
      <w:r w:rsidR="00B8211A" w:rsidRPr="00B8211A">
        <w:rPr>
          <w:rFonts w:asciiTheme="majorHAnsi" w:hAnsiTheme="majorHAnsi"/>
        </w:rPr>
        <w:t xml:space="preserve"> u </w:t>
      </w:r>
      <w:proofErr w:type="spellStart"/>
      <w:r w:rsidR="00B8211A" w:rsidRPr="00B8211A">
        <w:rPr>
          <w:rFonts w:asciiTheme="majorHAnsi" w:hAnsiTheme="majorHAnsi"/>
        </w:rPr>
        <w:t>poslovnoj</w:t>
      </w:r>
      <w:proofErr w:type="spellEnd"/>
      <w:r w:rsidR="00B8211A" w:rsidRPr="00B8211A">
        <w:rPr>
          <w:rFonts w:asciiTheme="majorHAnsi" w:hAnsiTheme="majorHAnsi"/>
        </w:rPr>
        <w:t xml:space="preserve"> 2021</w:t>
      </w:r>
      <w:r w:rsidR="00402DCC" w:rsidRPr="00B8211A">
        <w:rPr>
          <w:rFonts w:asciiTheme="majorHAnsi" w:hAnsiTheme="majorHAnsi"/>
        </w:rPr>
        <w:t>.</w:t>
      </w:r>
      <w:r w:rsidR="00F91151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godini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bili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najjačeg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uticaja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mogu</w:t>
      </w:r>
      <w:proofErr w:type="spellEnd"/>
      <w:r w:rsidR="00402DCC" w:rsidRPr="00B8211A">
        <w:rPr>
          <w:rFonts w:asciiTheme="majorHAnsi" w:hAnsiTheme="majorHAnsi"/>
        </w:rPr>
        <w:t xml:space="preserve"> se </w:t>
      </w:r>
      <w:proofErr w:type="spellStart"/>
      <w:r w:rsidR="00402DCC" w:rsidRPr="00B8211A">
        <w:rPr>
          <w:rFonts w:asciiTheme="majorHAnsi" w:hAnsiTheme="majorHAnsi"/>
        </w:rPr>
        <w:t>svrstati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kre</w:t>
      </w:r>
      <w:r w:rsidR="00F6715C" w:rsidRPr="00B8211A">
        <w:rPr>
          <w:rFonts w:asciiTheme="majorHAnsi" w:hAnsiTheme="majorHAnsi"/>
        </w:rPr>
        <w:t>tanja</w:t>
      </w:r>
      <w:proofErr w:type="spellEnd"/>
      <w:r w:rsidR="00F6715C" w:rsidRPr="00B8211A">
        <w:rPr>
          <w:rFonts w:asciiTheme="majorHAnsi" w:hAnsiTheme="majorHAnsi"/>
        </w:rPr>
        <w:t xml:space="preserve"> </w:t>
      </w:r>
      <w:proofErr w:type="spellStart"/>
      <w:r w:rsidR="00F6715C" w:rsidRPr="00B8211A">
        <w:rPr>
          <w:rFonts w:asciiTheme="majorHAnsi" w:hAnsiTheme="majorHAnsi"/>
        </w:rPr>
        <w:t>na</w:t>
      </w:r>
      <w:proofErr w:type="spellEnd"/>
      <w:r w:rsidR="00F6715C" w:rsidRPr="00B8211A">
        <w:rPr>
          <w:rFonts w:asciiTheme="majorHAnsi" w:hAnsiTheme="majorHAnsi"/>
        </w:rPr>
        <w:t xml:space="preserve"> </w:t>
      </w:r>
      <w:proofErr w:type="spellStart"/>
      <w:r w:rsidR="00F6715C" w:rsidRPr="00B8211A">
        <w:rPr>
          <w:rFonts w:asciiTheme="majorHAnsi" w:hAnsiTheme="majorHAnsi"/>
        </w:rPr>
        <w:t>finansijskim</w:t>
      </w:r>
      <w:proofErr w:type="spellEnd"/>
      <w:r w:rsidR="00F6715C" w:rsidRPr="00B8211A">
        <w:rPr>
          <w:rFonts w:asciiTheme="majorHAnsi" w:hAnsiTheme="majorHAnsi"/>
        </w:rPr>
        <w:t xml:space="preserve"> </w:t>
      </w:r>
      <w:proofErr w:type="spellStart"/>
      <w:r w:rsidR="00F6715C" w:rsidRPr="00B8211A">
        <w:rPr>
          <w:rFonts w:asciiTheme="majorHAnsi" w:hAnsiTheme="majorHAnsi"/>
        </w:rPr>
        <w:t>tržištima</w:t>
      </w:r>
      <w:proofErr w:type="spellEnd"/>
      <w:r w:rsidR="00F6715C" w:rsidRPr="00B8211A">
        <w:rPr>
          <w:rFonts w:asciiTheme="majorHAnsi" w:hAnsiTheme="majorHAnsi"/>
        </w:rPr>
        <w:t xml:space="preserve">. </w:t>
      </w:r>
      <w:proofErr w:type="spellStart"/>
      <w:r w:rsidR="00402DCC" w:rsidRPr="00B8211A">
        <w:rPr>
          <w:rFonts w:asciiTheme="majorHAnsi" w:hAnsiTheme="majorHAnsi"/>
        </w:rPr>
        <w:t>Poznato</w:t>
      </w:r>
      <w:proofErr w:type="spellEnd"/>
      <w:r w:rsidR="00402DCC" w:rsidRPr="00B8211A">
        <w:rPr>
          <w:rFonts w:asciiTheme="majorHAnsi" w:hAnsiTheme="majorHAnsi"/>
        </w:rPr>
        <w:t xml:space="preserve"> je da </w:t>
      </w:r>
      <w:proofErr w:type="spellStart"/>
      <w:r w:rsidR="00402DCC" w:rsidRPr="00B8211A">
        <w:rPr>
          <w:rFonts w:asciiTheme="majorHAnsi" w:hAnsiTheme="majorHAnsi"/>
        </w:rPr>
        <w:t>su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berzanski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indeksi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na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tržištu</w:t>
      </w:r>
      <w:proofErr w:type="spellEnd"/>
      <w:r w:rsidR="00402DCC" w:rsidRPr="00B8211A">
        <w:rPr>
          <w:rFonts w:asciiTheme="majorHAnsi" w:hAnsiTheme="majorHAnsi"/>
        </w:rPr>
        <w:t xml:space="preserve"> BiH </w:t>
      </w:r>
      <w:proofErr w:type="spellStart"/>
      <w:r w:rsidR="00402DCC" w:rsidRPr="00B8211A">
        <w:rPr>
          <w:rFonts w:asciiTheme="majorHAnsi" w:hAnsiTheme="majorHAnsi"/>
        </w:rPr>
        <w:t>veći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duži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niz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godina</w:t>
      </w:r>
      <w:proofErr w:type="spellEnd"/>
      <w:r w:rsidR="00402DCC" w:rsidRPr="00B8211A">
        <w:rPr>
          <w:rFonts w:asciiTheme="majorHAnsi" w:hAnsiTheme="majorHAnsi"/>
        </w:rPr>
        <w:t xml:space="preserve"> u </w:t>
      </w:r>
      <w:proofErr w:type="spellStart"/>
      <w:r w:rsidR="00402DCC" w:rsidRPr="00B8211A">
        <w:rPr>
          <w:rFonts w:asciiTheme="majorHAnsi" w:hAnsiTheme="majorHAnsi"/>
        </w:rPr>
        <w:t>padu</w:t>
      </w:r>
      <w:proofErr w:type="spellEnd"/>
      <w:r w:rsidR="00402DCC" w:rsidRPr="00B8211A">
        <w:rPr>
          <w:rFonts w:asciiTheme="majorHAnsi" w:hAnsiTheme="majorHAnsi"/>
        </w:rPr>
        <w:t xml:space="preserve">, </w:t>
      </w:r>
      <w:proofErr w:type="spellStart"/>
      <w:r w:rsidR="00402DCC" w:rsidRPr="00B8211A">
        <w:rPr>
          <w:rFonts w:asciiTheme="majorHAnsi" w:hAnsiTheme="majorHAnsi"/>
        </w:rPr>
        <w:t>kao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cijene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većine</w:t>
      </w:r>
      <w:proofErr w:type="spellEnd"/>
      <w:r w:rsidR="00402DCC" w:rsidRPr="00B8211A">
        <w:rPr>
          <w:rFonts w:asciiTheme="majorHAnsi" w:hAnsiTheme="majorHAnsi"/>
        </w:rPr>
        <w:t xml:space="preserve"> HOV, </w:t>
      </w:r>
      <w:proofErr w:type="spellStart"/>
      <w:r w:rsidR="00402DCC" w:rsidRPr="00B8211A">
        <w:rPr>
          <w:rFonts w:asciiTheme="majorHAnsi" w:hAnsiTheme="majorHAnsi"/>
        </w:rPr>
        <w:t>kao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i</w:t>
      </w:r>
      <w:proofErr w:type="spellEnd"/>
      <w:r w:rsidR="00402DCC" w:rsidRPr="00B8211A">
        <w:rPr>
          <w:rFonts w:asciiTheme="majorHAnsi" w:hAnsiTheme="majorHAnsi"/>
        </w:rPr>
        <w:t xml:space="preserve"> to da je </w:t>
      </w:r>
      <w:proofErr w:type="spellStart"/>
      <w:r w:rsidR="00402DCC" w:rsidRPr="00B8211A">
        <w:rPr>
          <w:rFonts w:asciiTheme="majorHAnsi" w:hAnsiTheme="majorHAnsi"/>
        </w:rPr>
        <w:t>proces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pokretanja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postupka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likvidacije</w:t>
      </w:r>
      <w:proofErr w:type="spellEnd"/>
      <w:r w:rsidR="00402DCC" w:rsidRPr="00B8211A">
        <w:rPr>
          <w:rFonts w:asciiTheme="majorHAnsi" w:hAnsiTheme="majorHAnsi"/>
        </w:rPr>
        <w:t xml:space="preserve"> u </w:t>
      </w:r>
      <w:proofErr w:type="spellStart"/>
      <w:r w:rsidR="00402DCC" w:rsidRPr="00B8211A">
        <w:rPr>
          <w:rFonts w:asciiTheme="majorHAnsi" w:hAnsiTheme="majorHAnsi"/>
        </w:rPr>
        <w:t>samo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jednoj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banci</w:t>
      </w:r>
      <w:proofErr w:type="spellEnd"/>
      <w:r w:rsidR="00402DCC" w:rsidRPr="00B8211A">
        <w:rPr>
          <w:rFonts w:asciiTheme="majorHAnsi" w:hAnsiTheme="majorHAnsi"/>
        </w:rPr>
        <w:t xml:space="preserve"> unio </w:t>
      </w:r>
      <w:proofErr w:type="spellStart"/>
      <w:r w:rsidR="00402DCC" w:rsidRPr="00B8211A">
        <w:rPr>
          <w:rFonts w:asciiTheme="majorHAnsi" w:hAnsiTheme="majorHAnsi"/>
        </w:rPr>
        <w:t>dio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krize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i</w:t>
      </w:r>
      <w:proofErr w:type="spellEnd"/>
      <w:r w:rsidR="00402DCC" w:rsidRPr="00B8211A">
        <w:rPr>
          <w:rFonts w:asciiTheme="majorHAnsi" w:hAnsiTheme="majorHAnsi"/>
        </w:rPr>
        <w:t xml:space="preserve"> u </w:t>
      </w:r>
      <w:proofErr w:type="spellStart"/>
      <w:r w:rsidR="00402DCC" w:rsidRPr="00B8211A">
        <w:rPr>
          <w:rFonts w:asciiTheme="majorHAnsi" w:hAnsiTheme="majorHAnsi"/>
        </w:rPr>
        <w:t>čitav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bankarski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sektor</w:t>
      </w:r>
      <w:proofErr w:type="spellEnd"/>
      <w:r w:rsidR="00402DCC" w:rsidRPr="00B8211A">
        <w:rPr>
          <w:rFonts w:asciiTheme="majorHAnsi" w:hAnsiTheme="majorHAnsi"/>
        </w:rPr>
        <w:t xml:space="preserve">. </w:t>
      </w:r>
      <w:proofErr w:type="spellStart"/>
      <w:r w:rsidR="00402DCC" w:rsidRPr="00B8211A">
        <w:rPr>
          <w:rFonts w:asciiTheme="majorHAnsi" w:hAnsiTheme="majorHAnsi"/>
        </w:rPr>
        <w:t>Naravno</w:t>
      </w:r>
      <w:proofErr w:type="spellEnd"/>
      <w:r w:rsidR="00402DCC" w:rsidRPr="00B8211A">
        <w:rPr>
          <w:rFonts w:asciiTheme="majorHAnsi" w:hAnsiTheme="majorHAnsi"/>
        </w:rPr>
        <w:t xml:space="preserve">, </w:t>
      </w:r>
      <w:proofErr w:type="spellStart"/>
      <w:r w:rsidR="00402DCC" w:rsidRPr="00B8211A">
        <w:rPr>
          <w:rFonts w:asciiTheme="majorHAnsi" w:hAnsiTheme="majorHAnsi"/>
        </w:rPr>
        <w:t>na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takva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kretanja</w:t>
      </w:r>
      <w:proofErr w:type="spellEnd"/>
      <w:r w:rsidR="00402DCC" w:rsidRPr="00B8211A">
        <w:rPr>
          <w:rFonts w:asciiTheme="majorHAnsi" w:hAnsiTheme="majorHAnsi"/>
        </w:rPr>
        <w:t xml:space="preserve">, a u </w:t>
      </w:r>
      <w:proofErr w:type="spellStart"/>
      <w:r w:rsidR="00402DCC" w:rsidRPr="00B8211A">
        <w:rPr>
          <w:rFonts w:asciiTheme="majorHAnsi" w:hAnsiTheme="majorHAnsi"/>
        </w:rPr>
        <w:t>situaciji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proofErr w:type="spellStart"/>
      <w:r w:rsidR="00402DCC" w:rsidRPr="00B8211A">
        <w:rPr>
          <w:rFonts w:asciiTheme="majorHAnsi" w:hAnsiTheme="majorHAnsi"/>
        </w:rPr>
        <w:t>kada</w:t>
      </w:r>
      <w:proofErr w:type="spellEnd"/>
      <w:r w:rsidR="00402DCC" w:rsidRPr="00B8211A">
        <w:rPr>
          <w:rFonts w:asciiTheme="majorHAnsi" w:hAnsiTheme="majorHAnsi"/>
        </w:rPr>
        <w:t xml:space="preserve"> </w:t>
      </w:r>
      <w:r w:rsidR="00536D99" w:rsidRPr="00B8211A">
        <w:rPr>
          <w:rFonts w:asciiTheme="majorHAnsi" w:hAnsiTheme="majorHAnsi"/>
        </w:rPr>
        <w:t xml:space="preserve">se </w:t>
      </w:r>
      <w:proofErr w:type="spellStart"/>
      <w:r w:rsidR="00536D99" w:rsidRPr="00B8211A">
        <w:rPr>
          <w:rFonts w:asciiTheme="majorHAnsi" w:hAnsiTheme="majorHAnsi"/>
        </w:rPr>
        <w:t>treba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opredijeliti</w:t>
      </w:r>
      <w:proofErr w:type="spellEnd"/>
      <w:r w:rsidR="00536D99" w:rsidRPr="00B8211A">
        <w:rPr>
          <w:rFonts w:asciiTheme="majorHAnsi" w:hAnsiTheme="majorHAnsi"/>
        </w:rPr>
        <w:t xml:space="preserve"> za </w:t>
      </w:r>
      <w:proofErr w:type="spellStart"/>
      <w:r w:rsidR="00536D99" w:rsidRPr="00B8211A">
        <w:rPr>
          <w:rFonts w:asciiTheme="majorHAnsi" w:hAnsiTheme="majorHAnsi"/>
        </w:rPr>
        <w:t>alternativne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oblike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ulaganja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nije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uopšte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jednostavno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rukovoditi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procesom</w:t>
      </w:r>
      <w:proofErr w:type="spellEnd"/>
      <w:r w:rsidR="00536D99" w:rsidRPr="00B8211A">
        <w:rPr>
          <w:rFonts w:asciiTheme="majorHAnsi" w:hAnsiTheme="majorHAnsi"/>
        </w:rPr>
        <w:t xml:space="preserve"> </w:t>
      </w:r>
      <w:proofErr w:type="spellStart"/>
      <w:r w:rsidR="00536D99" w:rsidRPr="00B8211A">
        <w:rPr>
          <w:rFonts w:asciiTheme="majorHAnsi" w:hAnsiTheme="majorHAnsi"/>
        </w:rPr>
        <w:t>investiranja</w:t>
      </w:r>
      <w:proofErr w:type="spellEnd"/>
      <w:r w:rsidR="00536D99" w:rsidRPr="00B8211A">
        <w:rPr>
          <w:rFonts w:asciiTheme="majorHAnsi" w:hAnsiTheme="majorHAnsi"/>
        </w:rPr>
        <w:t>.</w:t>
      </w:r>
    </w:p>
    <w:p w14:paraId="624A0323" w14:textId="65322102" w:rsidR="00FF7FBE" w:rsidRPr="00B8211A" w:rsidRDefault="00536D99" w:rsidP="00517EBF">
      <w:pPr>
        <w:pStyle w:val="ListParagraph"/>
        <w:spacing w:after="0"/>
        <w:ind w:left="0"/>
        <w:contextualSpacing w:val="0"/>
        <w:jc w:val="both"/>
        <w:rPr>
          <w:rFonts w:asciiTheme="majorHAnsi" w:hAnsiTheme="majorHAnsi"/>
        </w:rPr>
      </w:pPr>
      <w:r w:rsidRPr="00B8211A">
        <w:rPr>
          <w:rFonts w:asciiTheme="majorHAnsi" w:hAnsiTheme="majorHAnsi"/>
        </w:rPr>
        <w:tab/>
      </w:r>
      <w:proofErr w:type="spellStart"/>
      <w:r w:rsidRPr="00B8211A">
        <w:rPr>
          <w:rFonts w:asciiTheme="majorHAnsi" w:hAnsiTheme="majorHAnsi"/>
        </w:rPr>
        <w:t>Imajući</w:t>
      </w:r>
      <w:proofErr w:type="spellEnd"/>
      <w:r w:rsidRPr="00B8211A">
        <w:rPr>
          <w:rFonts w:asciiTheme="majorHAnsi" w:hAnsiTheme="majorHAnsi"/>
        </w:rPr>
        <w:t xml:space="preserve"> u </w:t>
      </w:r>
      <w:proofErr w:type="spellStart"/>
      <w:r w:rsidRPr="00B8211A">
        <w:rPr>
          <w:rFonts w:asciiTheme="majorHAnsi" w:hAnsiTheme="majorHAnsi"/>
        </w:rPr>
        <w:t>vidu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sve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navedeno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struktura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ulaganja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sredstava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tehničkih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rezervi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u </w:t>
      </w:r>
      <w:proofErr w:type="spellStart"/>
      <w:r w:rsidRPr="00B8211A">
        <w:rPr>
          <w:rFonts w:asciiTheme="majorHAnsi" w:hAnsiTheme="majorHAnsi"/>
        </w:rPr>
        <w:t>poslovnoj</w:t>
      </w:r>
      <w:proofErr w:type="spellEnd"/>
      <w:r w:rsidRPr="00B8211A">
        <w:rPr>
          <w:rFonts w:asciiTheme="majorHAnsi" w:hAnsiTheme="majorHAnsi"/>
        </w:rPr>
        <w:t xml:space="preserve"> 20</w:t>
      </w:r>
      <w:r w:rsidR="00B8211A" w:rsidRPr="00B8211A">
        <w:rPr>
          <w:rFonts w:asciiTheme="majorHAnsi" w:hAnsiTheme="majorHAnsi"/>
        </w:rPr>
        <w:t>21</w:t>
      </w:r>
      <w:r w:rsidRPr="00B8211A">
        <w:rPr>
          <w:rFonts w:asciiTheme="majorHAnsi" w:hAnsiTheme="majorHAnsi"/>
        </w:rPr>
        <w:t>.</w:t>
      </w:r>
      <w:r w:rsidR="00F91151"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godini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bila</w:t>
      </w:r>
      <w:proofErr w:type="spellEnd"/>
      <w:r w:rsidRPr="00B8211A">
        <w:rPr>
          <w:rFonts w:asciiTheme="majorHAnsi" w:hAnsiTheme="majorHAnsi"/>
        </w:rPr>
        <w:t xml:space="preserve"> je </w:t>
      </w:r>
      <w:proofErr w:type="spellStart"/>
      <w:r w:rsidRPr="00B8211A">
        <w:rPr>
          <w:rFonts w:asciiTheme="majorHAnsi" w:hAnsiTheme="majorHAnsi"/>
        </w:rPr>
        <w:t>vrlo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slična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kao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u </w:t>
      </w:r>
      <w:proofErr w:type="spellStart"/>
      <w:r w:rsidRPr="00B8211A">
        <w:rPr>
          <w:rFonts w:asciiTheme="majorHAnsi" w:hAnsiTheme="majorHAnsi"/>
        </w:rPr>
        <w:t>prethodnim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poslovnim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godinama</w:t>
      </w:r>
      <w:proofErr w:type="spellEnd"/>
      <w:r w:rsidRPr="00B8211A">
        <w:rPr>
          <w:rFonts w:asciiTheme="majorHAnsi" w:hAnsiTheme="majorHAnsi"/>
        </w:rPr>
        <w:t xml:space="preserve">, </w:t>
      </w:r>
      <w:proofErr w:type="spellStart"/>
      <w:r w:rsidRPr="00B8211A">
        <w:rPr>
          <w:rFonts w:asciiTheme="majorHAnsi" w:hAnsiTheme="majorHAnsi"/>
        </w:rPr>
        <w:t>odnosno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najviše</w:t>
      </w:r>
      <w:proofErr w:type="spellEnd"/>
      <w:r w:rsidRPr="00B8211A">
        <w:rPr>
          <w:rFonts w:asciiTheme="majorHAnsi" w:hAnsiTheme="majorHAnsi"/>
        </w:rPr>
        <w:t xml:space="preserve"> se </w:t>
      </w:r>
      <w:proofErr w:type="spellStart"/>
      <w:r w:rsidRPr="00B8211A">
        <w:rPr>
          <w:rFonts w:asciiTheme="majorHAnsi" w:hAnsiTheme="majorHAnsi"/>
        </w:rPr>
        <w:t>ulagalo</w:t>
      </w:r>
      <w:proofErr w:type="spellEnd"/>
      <w:r w:rsidRPr="00B8211A">
        <w:rPr>
          <w:rFonts w:asciiTheme="majorHAnsi" w:hAnsiTheme="majorHAnsi"/>
        </w:rPr>
        <w:t xml:space="preserve"> u </w:t>
      </w:r>
      <w:proofErr w:type="spellStart"/>
      <w:r w:rsidRPr="00B8211A">
        <w:rPr>
          <w:rFonts w:asciiTheme="majorHAnsi" w:hAnsiTheme="majorHAnsi"/>
        </w:rPr>
        <w:t>depozite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kod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banaka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investicione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nekretnine</w:t>
      </w:r>
      <w:proofErr w:type="spellEnd"/>
      <w:r w:rsidRPr="00B8211A">
        <w:rPr>
          <w:rFonts w:asciiTheme="majorHAnsi" w:hAnsiTheme="majorHAnsi"/>
        </w:rPr>
        <w:t xml:space="preserve">. </w:t>
      </w:r>
      <w:proofErr w:type="spellStart"/>
      <w:r w:rsidRPr="00B8211A">
        <w:rPr>
          <w:rFonts w:asciiTheme="majorHAnsi" w:hAnsiTheme="majorHAnsi"/>
        </w:rPr>
        <w:t>Treba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naglasiti</w:t>
      </w:r>
      <w:proofErr w:type="spellEnd"/>
      <w:r w:rsidRPr="00B8211A">
        <w:rPr>
          <w:rFonts w:asciiTheme="majorHAnsi" w:hAnsiTheme="majorHAnsi"/>
        </w:rPr>
        <w:t xml:space="preserve"> da je </w:t>
      </w:r>
      <w:proofErr w:type="spellStart"/>
      <w:r w:rsidRPr="00B8211A">
        <w:rPr>
          <w:rFonts w:asciiTheme="majorHAnsi" w:hAnsiTheme="majorHAnsi"/>
        </w:rPr>
        <w:t>takvom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strukturom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ulaganja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Društvo</w:t>
      </w:r>
      <w:proofErr w:type="spellEnd"/>
      <w:r w:rsidRPr="00B8211A">
        <w:rPr>
          <w:rFonts w:asciiTheme="majorHAnsi" w:hAnsiTheme="majorHAnsi"/>
        </w:rPr>
        <w:t xml:space="preserve"> do </w:t>
      </w:r>
      <w:proofErr w:type="spellStart"/>
      <w:r w:rsidRPr="00B8211A">
        <w:rPr>
          <w:rFonts w:asciiTheme="majorHAnsi" w:hAnsiTheme="majorHAnsi"/>
        </w:rPr>
        <w:t>sada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kval</w:t>
      </w:r>
      <w:r w:rsidR="002550CD" w:rsidRPr="00B8211A">
        <w:rPr>
          <w:rFonts w:asciiTheme="majorHAnsi" w:hAnsiTheme="majorHAnsi"/>
        </w:rPr>
        <w:t>itetan</w:t>
      </w:r>
      <w:proofErr w:type="spellEnd"/>
      <w:r w:rsidR="002550CD" w:rsidRPr="00B8211A">
        <w:rPr>
          <w:rFonts w:asciiTheme="majorHAnsi" w:hAnsiTheme="majorHAnsi"/>
        </w:rPr>
        <w:t xml:space="preserve"> </w:t>
      </w:r>
      <w:proofErr w:type="spellStart"/>
      <w:r w:rsidR="002550CD" w:rsidRPr="00B8211A">
        <w:rPr>
          <w:rFonts w:asciiTheme="majorHAnsi" w:hAnsiTheme="majorHAnsi"/>
        </w:rPr>
        <w:t>način</w:t>
      </w:r>
      <w:proofErr w:type="spellEnd"/>
      <w:r w:rsidR="002550CD" w:rsidRPr="00B8211A">
        <w:rPr>
          <w:rFonts w:asciiTheme="majorHAnsi" w:hAnsiTheme="majorHAnsi"/>
        </w:rPr>
        <w:t xml:space="preserve"> </w:t>
      </w:r>
      <w:proofErr w:type="spellStart"/>
      <w:r w:rsidR="002550CD" w:rsidRPr="00B8211A">
        <w:rPr>
          <w:rFonts w:asciiTheme="majorHAnsi" w:hAnsiTheme="majorHAnsi"/>
        </w:rPr>
        <w:t>sačuvalo</w:t>
      </w:r>
      <w:proofErr w:type="spellEnd"/>
      <w:r w:rsidR="002550CD" w:rsidRPr="00B8211A">
        <w:rPr>
          <w:rFonts w:asciiTheme="majorHAnsi" w:hAnsiTheme="majorHAnsi"/>
        </w:rPr>
        <w:t xml:space="preserve"> </w:t>
      </w:r>
      <w:proofErr w:type="spellStart"/>
      <w:r w:rsidR="002550CD" w:rsidRPr="00B8211A">
        <w:rPr>
          <w:rFonts w:asciiTheme="majorHAnsi" w:hAnsiTheme="majorHAnsi"/>
        </w:rPr>
        <w:t>uložena</w:t>
      </w:r>
      <w:proofErr w:type="spellEnd"/>
      <w:r w:rsidR="002550CD" w:rsidRPr="00B8211A">
        <w:rPr>
          <w:rFonts w:asciiTheme="majorHAnsi" w:hAnsiTheme="majorHAnsi"/>
        </w:rPr>
        <w:t xml:space="preserve"> </w:t>
      </w:r>
      <w:proofErr w:type="spellStart"/>
      <w:r w:rsidR="002550CD" w:rsidRPr="00B8211A">
        <w:rPr>
          <w:rFonts w:asciiTheme="majorHAnsi" w:hAnsiTheme="majorHAnsi"/>
        </w:rPr>
        <w:t>s</w:t>
      </w:r>
      <w:r w:rsidRPr="00B8211A">
        <w:rPr>
          <w:rFonts w:asciiTheme="majorHAnsi" w:hAnsiTheme="majorHAnsi"/>
        </w:rPr>
        <w:t>r</w:t>
      </w:r>
      <w:r w:rsidR="002550CD" w:rsidRPr="00B8211A">
        <w:rPr>
          <w:rFonts w:asciiTheme="majorHAnsi" w:hAnsiTheme="majorHAnsi"/>
        </w:rPr>
        <w:t>e</w:t>
      </w:r>
      <w:r w:rsidRPr="00B8211A">
        <w:rPr>
          <w:rFonts w:asciiTheme="majorHAnsi" w:hAnsiTheme="majorHAnsi"/>
        </w:rPr>
        <w:t>dstva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ostvarilo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određeni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prinos</w:t>
      </w:r>
      <w:proofErr w:type="spellEnd"/>
      <w:r w:rsidRPr="00B8211A">
        <w:rPr>
          <w:rFonts w:asciiTheme="majorHAnsi" w:hAnsiTheme="majorHAnsi"/>
        </w:rPr>
        <w:t>.</w:t>
      </w:r>
    </w:p>
    <w:p w14:paraId="4C673D91" w14:textId="68D5BDE8" w:rsidR="00EB7618" w:rsidRDefault="00536D99" w:rsidP="00A30F71">
      <w:pPr>
        <w:pStyle w:val="ListParagraph"/>
        <w:spacing w:after="0"/>
        <w:ind w:left="0"/>
        <w:contextualSpacing w:val="0"/>
        <w:jc w:val="both"/>
        <w:rPr>
          <w:rFonts w:asciiTheme="majorHAnsi" w:hAnsiTheme="majorHAnsi"/>
        </w:rPr>
      </w:pPr>
      <w:r w:rsidRPr="00B8211A">
        <w:rPr>
          <w:rFonts w:asciiTheme="majorHAnsi" w:hAnsiTheme="majorHAnsi"/>
        </w:rPr>
        <w:tab/>
        <w:t xml:space="preserve">U </w:t>
      </w:r>
      <w:proofErr w:type="spellStart"/>
      <w:r w:rsidRPr="00B8211A">
        <w:rPr>
          <w:rFonts w:asciiTheme="majorHAnsi" w:hAnsiTheme="majorHAnsi"/>
        </w:rPr>
        <w:t>narednoj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tabeli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prikazana</w:t>
      </w:r>
      <w:proofErr w:type="spellEnd"/>
      <w:r w:rsidRPr="00B8211A">
        <w:rPr>
          <w:rFonts w:asciiTheme="majorHAnsi" w:hAnsiTheme="majorHAnsi"/>
        </w:rPr>
        <w:t xml:space="preserve"> je </w:t>
      </w:r>
      <w:proofErr w:type="spellStart"/>
      <w:r w:rsidRPr="00B8211A">
        <w:rPr>
          <w:rFonts w:asciiTheme="majorHAnsi" w:hAnsiTheme="majorHAnsi"/>
        </w:rPr>
        <w:t>struktura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ulaganja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sredstava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tehničkih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rezervi</w:t>
      </w:r>
      <w:proofErr w:type="spellEnd"/>
      <w:r w:rsidRPr="00B8211A">
        <w:rPr>
          <w:rFonts w:asciiTheme="majorHAnsi" w:hAnsiTheme="majorHAnsi"/>
        </w:rPr>
        <w:t xml:space="preserve"> </w:t>
      </w:r>
      <w:proofErr w:type="spellStart"/>
      <w:r w:rsidRPr="00B8211A">
        <w:rPr>
          <w:rFonts w:asciiTheme="majorHAnsi" w:hAnsiTheme="majorHAnsi"/>
        </w:rPr>
        <w:t>na</w:t>
      </w:r>
      <w:proofErr w:type="spellEnd"/>
      <w:r w:rsidRPr="00B8211A">
        <w:rPr>
          <w:rFonts w:asciiTheme="majorHAnsi" w:hAnsiTheme="majorHAnsi"/>
        </w:rPr>
        <w:t xml:space="preserve"> dan 31.12.20</w:t>
      </w:r>
      <w:r w:rsidR="00057244" w:rsidRPr="00B8211A">
        <w:rPr>
          <w:rFonts w:asciiTheme="majorHAnsi" w:hAnsiTheme="majorHAnsi"/>
        </w:rPr>
        <w:t>2</w:t>
      </w:r>
      <w:r w:rsidR="00B8211A">
        <w:rPr>
          <w:rFonts w:asciiTheme="majorHAnsi" w:hAnsiTheme="majorHAnsi"/>
        </w:rPr>
        <w:t>1</w:t>
      </w:r>
      <w:r w:rsidR="00A457C8" w:rsidRPr="00B8211A">
        <w:rPr>
          <w:rFonts w:asciiTheme="majorHAnsi" w:hAnsiTheme="majorHAnsi"/>
        </w:rPr>
        <w:t xml:space="preserve">. </w:t>
      </w:r>
      <w:proofErr w:type="spellStart"/>
      <w:r w:rsidR="00A457C8" w:rsidRPr="00B8211A">
        <w:rPr>
          <w:rFonts w:asciiTheme="majorHAnsi" w:hAnsiTheme="majorHAnsi"/>
        </w:rPr>
        <w:t>godine</w:t>
      </w:r>
      <w:proofErr w:type="spellEnd"/>
      <w:r w:rsidR="00A457C8" w:rsidRPr="00B8211A">
        <w:rPr>
          <w:rFonts w:asciiTheme="majorHAnsi" w:hAnsiTheme="majorHAnsi"/>
        </w:rPr>
        <w:t xml:space="preserve">, a </w:t>
      </w:r>
      <w:proofErr w:type="spellStart"/>
      <w:r w:rsidR="00A457C8" w:rsidRPr="00B8211A">
        <w:rPr>
          <w:rFonts w:asciiTheme="majorHAnsi" w:hAnsiTheme="majorHAnsi"/>
        </w:rPr>
        <w:t>prema</w:t>
      </w:r>
      <w:proofErr w:type="spellEnd"/>
      <w:r w:rsidR="00A457C8" w:rsidRPr="00B8211A">
        <w:rPr>
          <w:rFonts w:asciiTheme="majorHAnsi" w:hAnsiTheme="majorHAnsi"/>
        </w:rPr>
        <w:t xml:space="preserve"> </w:t>
      </w:r>
      <w:proofErr w:type="spellStart"/>
      <w:r w:rsidR="00A457C8" w:rsidRPr="00B8211A">
        <w:rPr>
          <w:rFonts w:asciiTheme="majorHAnsi" w:hAnsiTheme="majorHAnsi"/>
        </w:rPr>
        <w:t>obrascu</w:t>
      </w:r>
      <w:proofErr w:type="spellEnd"/>
      <w:r w:rsidR="00A457C8" w:rsidRPr="00B8211A">
        <w:rPr>
          <w:rFonts w:asciiTheme="majorHAnsi" w:hAnsiTheme="majorHAnsi"/>
        </w:rPr>
        <w:t xml:space="preserve"> US1:</w:t>
      </w:r>
    </w:p>
    <w:p w14:paraId="7091C0C3" w14:textId="77777777" w:rsidR="009B0227" w:rsidRPr="00A457C8" w:rsidRDefault="009B0227" w:rsidP="00A30F71">
      <w:pPr>
        <w:pStyle w:val="ListParagraph"/>
        <w:spacing w:after="0"/>
        <w:ind w:left="0"/>
        <w:contextualSpacing w:val="0"/>
        <w:jc w:val="both"/>
        <w:rPr>
          <w:rFonts w:asciiTheme="majorHAnsi" w:hAnsiTheme="majorHAnsi"/>
        </w:rPr>
      </w:pPr>
    </w:p>
    <w:p w14:paraId="4F5612EB" w14:textId="77777777" w:rsidR="00012A53" w:rsidRPr="00317376" w:rsidRDefault="00012A53" w:rsidP="00012A53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</w:t>
      </w:r>
      <w:r w:rsidR="0018134A">
        <w:rPr>
          <w:rFonts w:asciiTheme="majorHAnsi" w:hAnsiTheme="majorHAnsi" w:cs="Times New Roman"/>
          <w:b/>
        </w:rPr>
        <w:t>40</w:t>
      </w:r>
      <w:proofErr w:type="gramEnd"/>
      <w:r w:rsidR="00786C23" w:rsidRPr="00317376">
        <w:rPr>
          <w:rFonts w:asciiTheme="majorHAnsi" w:hAnsiTheme="majorHAnsi" w:cs="Times New Roman"/>
          <w:b/>
        </w:rPr>
        <w:t xml:space="preserve">  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ulaganja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sredstava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tehničkih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rezervi</w:t>
      </w:r>
      <w:proofErr w:type="spellEnd"/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564"/>
        <w:gridCol w:w="1530"/>
        <w:gridCol w:w="1531"/>
        <w:gridCol w:w="1531"/>
        <w:gridCol w:w="1263"/>
        <w:gridCol w:w="1975"/>
        <w:gridCol w:w="899"/>
      </w:tblGrid>
      <w:tr w:rsidR="008303AE" w:rsidRPr="00317376" w14:paraId="3D7869FF" w14:textId="77777777" w:rsidTr="00125182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20AF4B" w14:textId="77777777" w:rsidR="008303AE" w:rsidRPr="00317376" w:rsidRDefault="008303AE" w:rsidP="008303A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5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F195A1" w14:textId="77777777" w:rsidR="008303AE" w:rsidRPr="00317376" w:rsidRDefault="008303AE" w:rsidP="008303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Oblik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0622F9" w14:textId="77777777" w:rsidR="008303AE" w:rsidRPr="00317376" w:rsidRDefault="008303AE" w:rsidP="008303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Ukupno</w:t>
            </w:r>
            <w:proofErr w:type="spellEnd"/>
          </w:p>
        </w:tc>
      </w:tr>
      <w:tr w:rsidR="008303AE" w:rsidRPr="00317376" w14:paraId="3A888334" w14:textId="77777777" w:rsidTr="00125182">
        <w:trPr>
          <w:trHeight w:val="29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736AD" w14:textId="77777777" w:rsidR="008303AE" w:rsidRPr="00317376" w:rsidRDefault="008303AE" w:rsidP="008303A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4958ED" w14:textId="77777777" w:rsidR="008303AE" w:rsidRPr="00317376" w:rsidRDefault="008303AE" w:rsidP="008303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E539EA" w14:textId="77777777" w:rsidR="008303AE" w:rsidRPr="00317376" w:rsidRDefault="008303AE" w:rsidP="008303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EB9A3B" w14:textId="77777777" w:rsidR="008303AE" w:rsidRPr="00317376" w:rsidRDefault="008303AE" w:rsidP="008303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%</w:t>
            </w:r>
          </w:p>
        </w:tc>
      </w:tr>
      <w:tr w:rsidR="008303AE" w:rsidRPr="00317376" w14:paraId="1A5EA8DB" w14:textId="77777777" w:rsidTr="00125182">
        <w:trPr>
          <w:trHeight w:val="338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E3D75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7.1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63A1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Akcije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kojima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trguje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službenom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berzanskom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tržištu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0530" w14:textId="1450DFCC" w:rsidR="008303AE" w:rsidRPr="00317376" w:rsidRDefault="007610E0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8.447,27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2EA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03AE" w:rsidRPr="00317376" w14:paraId="0360E5EC" w14:textId="77777777" w:rsidTr="00125182">
        <w:trPr>
          <w:trHeight w:val="33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8097F9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1110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 RS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Bih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maxs.30%(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emitent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 10%)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251FB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C260" w14:textId="481879BD" w:rsidR="008303AE" w:rsidRPr="00317376" w:rsidRDefault="005219DD" w:rsidP="003872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.05</w:t>
            </w:r>
          </w:p>
        </w:tc>
      </w:tr>
      <w:tr w:rsidR="008303AE" w:rsidRPr="00317376" w14:paraId="5DBEFED9" w14:textId="77777777" w:rsidTr="00125182">
        <w:trPr>
          <w:trHeight w:val="338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14AC1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7.2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948C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Akcije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kojima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trguje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slobodnom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berzanskom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tržištu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8ECF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DC4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87287" w:rsidRPr="00317376" w14:paraId="4B259706" w14:textId="77777777" w:rsidTr="00125182">
        <w:trPr>
          <w:trHeight w:val="33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43B469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D0FF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B0F7" w14:textId="77777777" w:rsidR="008303AE" w:rsidRPr="00317376" w:rsidRDefault="008303AE" w:rsidP="00A54B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 RS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BIH  max.10%(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emitent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 5%)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B48B" w14:textId="3785DCEC" w:rsidR="008303AE" w:rsidRPr="00317376" w:rsidRDefault="007610E0" w:rsidP="00BD474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9.628.84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16E9" w14:textId="34988197" w:rsidR="008303AE" w:rsidRPr="00317376" w:rsidRDefault="005219DD" w:rsidP="003872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0,0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</w:tr>
      <w:tr w:rsidR="008303AE" w:rsidRPr="00317376" w14:paraId="23E53F06" w14:textId="77777777" w:rsidTr="00125182">
        <w:trPr>
          <w:trHeight w:val="338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BBA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EF1C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Zajmovi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osigurani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založnim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pravom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nekretninama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mak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FEC7" w14:textId="7DC7E2E9" w:rsidR="008303AE" w:rsidRPr="00317376" w:rsidRDefault="0015709C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865.904,07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0EE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03AE" w:rsidRPr="00317376" w14:paraId="0A7752DD" w14:textId="77777777" w:rsidTr="00125182">
        <w:trPr>
          <w:trHeight w:val="33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8460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61D61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do 20(po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jednom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korisniku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10%)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20F85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2FC4" w14:textId="3C66EDF0" w:rsidR="008303AE" w:rsidRPr="00317376" w:rsidRDefault="00387287" w:rsidP="001570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15,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36</w:t>
            </w:r>
          </w:p>
        </w:tc>
      </w:tr>
      <w:tr w:rsidR="008303AE" w:rsidRPr="00317376" w14:paraId="607937AC" w14:textId="77777777" w:rsidTr="00125182">
        <w:trPr>
          <w:trHeight w:val="338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2A7E7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0490" w14:textId="77777777" w:rsidR="008303AE" w:rsidRPr="00317376" w:rsidRDefault="008303AE" w:rsidP="00A54B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Nekretnine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druga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prava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nekretninama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do </w:t>
            </w:r>
            <w:r w:rsidR="00A54BFB">
              <w:rPr>
                <w:rFonts w:asciiTheme="majorHAnsi" w:eastAsia="Times New Roman" w:hAnsiTheme="majorHAnsi" w:cs="Times New Roman"/>
                <w:sz w:val="20"/>
                <w:szCs w:val="20"/>
              </w:rPr>
              <w:t>40</w:t>
            </w: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%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ali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jednu</w:t>
            </w:r>
            <w:proofErr w:type="spellEnd"/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D245" w14:textId="33864F44" w:rsidR="008303AE" w:rsidRPr="00317376" w:rsidRDefault="0015709C" w:rsidP="005219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900.168</w:t>
            </w:r>
            <w:r w:rsidR="00125182">
              <w:rPr>
                <w:rFonts w:asciiTheme="majorHAnsi" w:eastAsia="Times New Roman" w:hAnsiTheme="majorHAnsi" w:cs="Times New Roman"/>
                <w:sz w:val="20"/>
                <w:szCs w:val="20"/>
              </w:rPr>
              <w:t>,00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F43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03AE" w:rsidRPr="00317376" w14:paraId="578E4FA6" w14:textId="77777777" w:rsidTr="00125182">
        <w:trPr>
          <w:trHeight w:val="33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9B361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474F" w14:textId="77777777" w:rsidR="008303AE" w:rsidRPr="00317376" w:rsidRDefault="008303AE" w:rsidP="00A54B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nekretninu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ili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više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koje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su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povezane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čine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cjelinu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 </w:t>
            </w:r>
            <w:r w:rsidR="00A54BFB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%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EF3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AD76" w14:textId="39B77012" w:rsidR="008303AE" w:rsidRPr="00317376" w:rsidRDefault="0015709C" w:rsidP="003872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36,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98</w:t>
            </w:r>
          </w:p>
        </w:tc>
      </w:tr>
      <w:tr w:rsidR="008303AE" w:rsidRPr="00317376" w14:paraId="31AE591F" w14:textId="77777777" w:rsidTr="00125182">
        <w:trPr>
          <w:trHeight w:val="338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D99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3556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Oročeni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depoziti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kod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banaka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 RS,odnosnoBiH,maks.50%  a u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0B45" w14:textId="171D8418" w:rsidR="008303AE" w:rsidRPr="00317376" w:rsidRDefault="00387287" w:rsidP="001570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442.894,01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68A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03AE" w:rsidRPr="00317376" w14:paraId="6BE96298" w14:textId="77777777" w:rsidTr="00125182">
        <w:trPr>
          <w:trHeight w:val="33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BDB3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1CA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jednu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banku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 20%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9FC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037A" w14:textId="335C2120" w:rsidR="008303AE" w:rsidRPr="00317376" w:rsidRDefault="007610E0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39,89</w:t>
            </w:r>
          </w:p>
        </w:tc>
      </w:tr>
      <w:tr w:rsidR="00387287" w:rsidRPr="00317376" w14:paraId="4E5AB88B" w14:textId="77777777" w:rsidTr="00125182">
        <w:trPr>
          <w:trHeight w:val="338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8440C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70AD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817A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FCFC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3D52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2A3C" w14:textId="69D3B6A4" w:rsidR="008303AE" w:rsidRPr="00317376" w:rsidRDefault="007610E0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1.431.998,46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985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03AE" w:rsidRPr="00317376" w14:paraId="545F5CD0" w14:textId="77777777" w:rsidTr="00125182">
        <w:trPr>
          <w:trHeight w:val="6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6958D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E8A9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Sredstva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računima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društva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osiguranje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 10%</w:t>
            </w:r>
            <w:r w:rsidR="00A54B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 </w:t>
            </w:r>
            <w:proofErr w:type="spellStart"/>
            <w:r w:rsidR="00A54BFB">
              <w:rPr>
                <w:rFonts w:asciiTheme="majorHAnsi" w:eastAsia="Times New Roman" w:hAnsiTheme="majorHAnsi" w:cs="Times New Roman"/>
                <w:sz w:val="20"/>
                <w:szCs w:val="20"/>
              </w:rPr>
              <w:t>jed.banko</w:t>
            </w:r>
            <w:proofErr w:type="spellEnd"/>
            <w:r w:rsidR="00A54B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 5%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7C34" w14:textId="77777777" w:rsidR="008303AE" w:rsidRPr="00317376" w:rsidRDefault="008303AE" w:rsidP="0012518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A470" w14:textId="55507E2D" w:rsidR="008303AE" w:rsidRPr="00317376" w:rsidRDefault="0015709C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67</w:t>
            </w:r>
          </w:p>
        </w:tc>
      </w:tr>
      <w:tr w:rsidR="008303AE" w:rsidRPr="00317376" w14:paraId="4DAFCFEA" w14:textId="77777777" w:rsidTr="00125182">
        <w:trPr>
          <w:trHeight w:val="33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88C7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25BD" w14:textId="77777777" w:rsidR="008303AE" w:rsidRPr="00317376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Ukupno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AFA2" w14:textId="1EEA733A" w:rsidR="008303AE" w:rsidRPr="00317376" w:rsidRDefault="00A54BFB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18.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</w:rPr>
              <w:t>659.040,65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9E0" w14:textId="77777777" w:rsidR="008303AE" w:rsidRPr="00317376" w:rsidRDefault="00623E8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7376">
              <w:rPr>
                <w:rFonts w:asciiTheme="majorHAnsi" w:eastAsia="Times New Roman" w:hAnsiTheme="majorHAnsi" w:cs="Times New Roman"/>
                <w:sz w:val="20"/>
                <w:szCs w:val="20"/>
              </w:rPr>
              <w:t>100,00</w:t>
            </w:r>
          </w:p>
        </w:tc>
      </w:tr>
      <w:tr w:rsidR="008303AE" w:rsidRPr="00317376" w14:paraId="2F177A30" w14:textId="77777777" w:rsidTr="00125182">
        <w:trPr>
          <w:trHeight w:val="33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8202B" w14:textId="77777777" w:rsidR="008303AE" w:rsidRPr="005950E4" w:rsidRDefault="008303AE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6FB7E" w14:textId="495B644A" w:rsidR="008303AE" w:rsidRPr="005950E4" w:rsidRDefault="008303AE" w:rsidP="00A54B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</w:pPr>
            <w:proofErr w:type="spellStart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Tehničke</w:t>
            </w:r>
            <w:proofErr w:type="spellEnd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rezerve</w:t>
            </w:r>
            <w:proofErr w:type="spellEnd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društva</w:t>
            </w:r>
            <w:proofErr w:type="spellEnd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na</w:t>
            </w:r>
            <w:proofErr w:type="spellEnd"/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 xml:space="preserve"> dan 31.12.20</w:t>
            </w:r>
            <w:r w:rsidR="00A54BFB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2</w:t>
            </w:r>
            <w:r w:rsidR="007610E0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1</w:t>
            </w:r>
            <w:r w:rsidRPr="005950E4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.g.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B03F0" w14:textId="43FDD7D3" w:rsidR="008303AE" w:rsidRPr="005950E4" w:rsidRDefault="007610E0" w:rsidP="00A54B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18.659.040,65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82EEFE" w14:textId="77777777" w:rsidR="008303AE" w:rsidRPr="005950E4" w:rsidRDefault="00387287" w:rsidP="00F257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100</w:t>
            </w:r>
          </w:p>
        </w:tc>
      </w:tr>
    </w:tbl>
    <w:p w14:paraId="3F823E77" w14:textId="06F31E6B" w:rsidR="002425A5" w:rsidRPr="00317376" w:rsidRDefault="002425A5" w:rsidP="002348B6">
      <w:pPr>
        <w:pStyle w:val="ListParagraph"/>
        <w:spacing w:after="0" w:line="360" w:lineRule="auto"/>
        <w:ind w:left="0"/>
        <w:contextualSpacing w:val="0"/>
        <w:rPr>
          <w:rFonts w:asciiTheme="majorHAnsi" w:hAnsiTheme="majorHAnsi"/>
          <w:b/>
          <w:color w:val="FF0000"/>
        </w:rPr>
      </w:pPr>
    </w:p>
    <w:p w14:paraId="7C1085DA" w14:textId="6ED4EBFA" w:rsidR="00800BA6" w:rsidRPr="00C92D77" w:rsidRDefault="00704EFB" w:rsidP="00800BA6">
      <w:pPr>
        <w:pStyle w:val="ListParagraph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Ostvareni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prinosi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na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ulaganja</w:t>
      </w:r>
      <w:proofErr w:type="spellEnd"/>
    </w:p>
    <w:p w14:paraId="4A2685FD" w14:textId="0F4A9A22" w:rsidR="00095515" w:rsidRPr="00317376" w:rsidRDefault="00095515" w:rsidP="001D0C83">
      <w:pPr>
        <w:pStyle w:val="NoSpacing"/>
        <w:tabs>
          <w:tab w:val="left" w:pos="720"/>
          <w:tab w:val="left" w:pos="7938"/>
          <w:tab w:val="left" w:pos="9214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4C51B8" w:rsidRPr="00317376">
        <w:rPr>
          <w:rFonts w:asciiTheme="majorHAnsi" w:hAnsiTheme="majorHAnsi" w:cs="Times New Roman"/>
        </w:rPr>
        <w:t>Akcij</w:t>
      </w:r>
      <w:r w:rsidR="006F0566" w:rsidRPr="00317376">
        <w:rPr>
          <w:rFonts w:asciiTheme="majorHAnsi" w:hAnsiTheme="majorHAnsi" w:cs="Times New Roman"/>
        </w:rPr>
        <w:t>e</w:t>
      </w:r>
      <w:proofErr w:type="spellEnd"/>
      <w:r w:rsidR="00501C8E" w:rsidRPr="00317376">
        <w:rPr>
          <w:rFonts w:asciiTheme="majorHAnsi" w:hAnsiTheme="majorHAnsi" w:cs="Times New Roman"/>
        </w:rPr>
        <w:t xml:space="preserve"> </w:t>
      </w:r>
      <w:proofErr w:type="spellStart"/>
      <w:r w:rsidR="004C51B8" w:rsidRPr="00317376">
        <w:rPr>
          <w:rFonts w:asciiTheme="majorHAnsi" w:hAnsiTheme="majorHAnsi" w:cs="Times New Roman"/>
        </w:rPr>
        <w:t>emi</w:t>
      </w:r>
      <w:r w:rsidRPr="00317376">
        <w:rPr>
          <w:rFonts w:asciiTheme="majorHAnsi" w:hAnsiTheme="majorHAnsi" w:cs="Times New Roman"/>
        </w:rPr>
        <w:t>tenata</w:t>
      </w:r>
      <w:proofErr w:type="spellEnd"/>
      <w:r w:rsidR="00234896" w:rsidRPr="00317376">
        <w:rPr>
          <w:rFonts w:asciiTheme="majorHAnsi" w:hAnsiTheme="majorHAnsi" w:cs="Times New Roman"/>
        </w:rPr>
        <w:t>,</w:t>
      </w:r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kojima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raspolaže</w:t>
      </w:r>
      <w:proofErr w:type="spellEnd"/>
      <w:r w:rsidR="00BD264E">
        <w:rPr>
          <w:rFonts w:asciiTheme="majorHAnsi" w:hAnsiTheme="majorHAnsi" w:cs="Times New Roman"/>
        </w:rPr>
        <w:t xml:space="preserve"> </w:t>
      </w:r>
      <w:proofErr w:type="spellStart"/>
      <w:r w:rsidR="008D2CF3" w:rsidRPr="00317376">
        <w:rPr>
          <w:rFonts w:asciiTheme="majorHAnsi" w:hAnsiTheme="majorHAnsi" w:cs="Times New Roman"/>
        </w:rPr>
        <w:t>sa</w:t>
      </w:r>
      <w:proofErr w:type="spellEnd"/>
      <w:r w:rsidR="008D2CF3" w:rsidRPr="00317376">
        <w:rPr>
          <w:rFonts w:asciiTheme="majorHAnsi" w:hAnsiTheme="majorHAnsi" w:cs="Times New Roman"/>
        </w:rPr>
        <w:t xml:space="preserve"> 31.12.20</w:t>
      </w:r>
      <w:r w:rsidR="00941BAA">
        <w:rPr>
          <w:rFonts w:asciiTheme="majorHAnsi" w:hAnsiTheme="majorHAnsi" w:cs="Times New Roman"/>
        </w:rPr>
        <w:t>2</w:t>
      </w:r>
      <w:r w:rsidR="007610E0">
        <w:rPr>
          <w:rFonts w:asciiTheme="majorHAnsi" w:hAnsiTheme="majorHAnsi" w:cs="Times New Roman"/>
        </w:rPr>
        <w:t>1</w:t>
      </w:r>
      <w:r w:rsidR="00953794" w:rsidRPr="00317376">
        <w:rPr>
          <w:rFonts w:asciiTheme="majorHAnsi" w:hAnsiTheme="majorHAnsi" w:cs="Times New Roman"/>
        </w:rPr>
        <w:t xml:space="preserve">. </w:t>
      </w:r>
      <w:proofErr w:type="spellStart"/>
      <w:proofErr w:type="gramStart"/>
      <w:r w:rsidR="00953794" w:rsidRPr="00317376">
        <w:rPr>
          <w:rFonts w:asciiTheme="majorHAnsi" w:hAnsiTheme="majorHAnsi" w:cs="Times New Roman"/>
        </w:rPr>
        <w:t>godine</w:t>
      </w:r>
      <w:r w:rsidR="00234896" w:rsidRPr="00317376">
        <w:rPr>
          <w:rFonts w:asciiTheme="majorHAnsi" w:hAnsiTheme="majorHAnsi" w:cs="Times New Roman"/>
        </w:rPr>
        <w:t>,</w:t>
      </w:r>
      <w:r w:rsidR="004C51B8" w:rsidRPr="00317376">
        <w:rPr>
          <w:rFonts w:asciiTheme="majorHAnsi" w:hAnsiTheme="majorHAnsi" w:cs="Times New Roman"/>
        </w:rPr>
        <w:t>svođenjem</w:t>
      </w:r>
      <w:proofErr w:type="spellEnd"/>
      <w:proofErr w:type="gramEnd"/>
      <w:r w:rsidR="004C51B8" w:rsidRPr="00317376">
        <w:rPr>
          <w:rFonts w:asciiTheme="majorHAnsi" w:hAnsiTheme="majorHAnsi" w:cs="Times New Roman"/>
        </w:rPr>
        <w:t xml:space="preserve"> </w:t>
      </w:r>
      <w:proofErr w:type="spellStart"/>
      <w:r w:rsidR="00171D46" w:rsidRPr="00317376">
        <w:rPr>
          <w:rFonts w:asciiTheme="majorHAnsi" w:hAnsiTheme="majorHAnsi" w:cs="Times New Roman"/>
        </w:rPr>
        <w:t>na</w:t>
      </w:r>
      <w:proofErr w:type="spellEnd"/>
      <w:r w:rsidR="00171D46" w:rsidRPr="00317376">
        <w:rPr>
          <w:rFonts w:asciiTheme="majorHAnsi" w:hAnsiTheme="majorHAnsi" w:cs="Times New Roman"/>
        </w:rPr>
        <w:t xml:space="preserve"> fer </w:t>
      </w:r>
      <w:proofErr w:type="spellStart"/>
      <w:r w:rsidR="00171D46" w:rsidRPr="00317376">
        <w:rPr>
          <w:rFonts w:asciiTheme="majorHAnsi" w:hAnsiTheme="majorHAnsi" w:cs="Times New Roman"/>
        </w:rPr>
        <w:t>vrijednost</w:t>
      </w:r>
      <w:proofErr w:type="spellEnd"/>
      <w:r w:rsidR="00171D46" w:rsidRPr="00317376">
        <w:rPr>
          <w:rFonts w:asciiTheme="majorHAnsi" w:hAnsiTheme="majorHAnsi" w:cs="Times New Roman"/>
        </w:rPr>
        <w:t xml:space="preserve"> </w:t>
      </w:r>
      <w:r w:rsidR="00D31AFD" w:rsidRPr="00317376">
        <w:rPr>
          <w:rFonts w:asciiTheme="majorHAnsi" w:hAnsiTheme="majorHAnsi" w:cs="Times New Roman"/>
        </w:rPr>
        <w:t xml:space="preserve"> </w:t>
      </w:r>
      <w:proofErr w:type="spellStart"/>
      <w:r w:rsidR="00D31AFD" w:rsidRPr="00317376">
        <w:rPr>
          <w:rFonts w:asciiTheme="majorHAnsi" w:hAnsiTheme="majorHAnsi" w:cs="Times New Roman"/>
        </w:rPr>
        <w:t>su</w:t>
      </w:r>
      <w:proofErr w:type="spellEnd"/>
      <w:r w:rsidR="00D31AFD" w:rsidRPr="00317376">
        <w:rPr>
          <w:rFonts w:asciiTheme="majorHAnsi" w:hAnsiTheme="majorHAnsi" w:cs="Times New Roman"/>
        </w:rPr>
        <w:t xml:space="preserve"> </w:t>
      </w:r>
      <w:r w:rsidR="00953794" w:rsidRPr="00317376">
        <w:rPr>
          <w:rFonts w:asciiTheme="majorHAnsi" w:hAnsiTheme="majorHAnsi" w:cs="Times New Roman"/>
        </w:rPr>
        <w:t xml:space="preserve">u </w:t>
      </w:r>
      <w:proofErr w:type="spellStart"/>
      <w:r w:rsidR="00953794" w:rsidRPr="00317376">
        <w:rPr>
          <w:rFonts w:asciiTheme="majorHAnsi" w:hAnsiTheme="majorHAnsi" w:cs="Times New Roman"/>
        </w:rPr>
        <w:t>toku</w:t>
      </w:r>
      <w:proofErr w:type="spellEnd"/>
      <w:r w:rsidR="00953794" w:rsidRPr="00317376">
        <w:rPr>
          <w:rFonts w:asciiTheme="majorHAnsi" w:hAnsiTheme="majorHAnsi" w:cs="Times New Roman"/>
        </w:rPr>
        <w:t xml:space="preserve"> </w:t>
      </w:r>
      <w:proofErr w:type="spellStart"/>
      <w:r w:rsidR="00953794" w:rsidRPr="00317376">
        <w:rPr>
          <w:rFonts w:asciiTheme="majorHAnsi" w:hAnsiTheme="majorHAnsi" w:cs="Times New Roman"/>
        </w:rPr>
        <w:t>godine</w:t>
      </w:r>
      <w:proofErr w:type="spellEnd"/>
      <w:r w:rsidR="00D31AFD" w:rsidRPr="00317376">
        <w:rPr>
          <w:rFonts w:asciiTheme="majorHAnsi" w:hAnsiTheme="majorHAnsi" w:cs="Times New Roman"/>
        </w:rPr>
        <w:t xml:space="preserve"> </w:t>
      </w:r>
      <w:proofErr w:type="spellStart"/>
      <w:r w:rsidR="00D31AFD" w:rsidRPr="00317376">
        <w:rPr>
          <w:rFonts w:asciiTheme="majorHAnsi" w:hAnsiTheme="majorHAnsi" w:cs="Times New Roman"/>
        </w:rPr>
        <w:t>imale</w:t>
      </w:r>
      <w:proofErr w:type="spellEnd"/>
      <w:r w:rsidR="00D31AFD" w:rsidRPr="00317376">
        <w:rPr>
          <w:rFonts w:asciiTheme="majorHAnsi" w:hAnsiTheme="majorHAnsi" w:cs="Times New Roman"/>
        </w:rPr>
        <w:t xml:space="preserve"> </w:t>
      </w:r>
      <w:r w:rsidR="008D2CF3" w:rsidRPr="00317376">
        <w:rPr>
          <w:rFonts w:asciiTheme="majorHAnsi" w:hAnsiTheme="majorHAnsi" w:cs="Times New Roman"/>
        </w:rPr>
        <w:t xml:space="preserve"> </w:t>
      </w:r>
      <w:proofErr w:type="spellStart"/>
      <w:r w:rsidR="007610E0">
        <w:rPr>
          <w:rFonts w:asciiTheme="majorHAnsi" w:hAnsiTheme="majorHAnsi" w:cs="Times New Roman"/>
        </w:rPr>
        <w:t>pozitivan</w:t>
      </w:r>
      <w:proofErr w:type="spellEnd"/>
      <w:r w:rsidR="008D2CF3" w:rsidRPr="00317376">
        <w:rPr>
          <w:rFonts w:asciiTheme="majorHAnsi" w:hAnsiTheme="majorHAnsi" w:cs="Times New Roman"/>
        </w:rPr>
        <w:t xml:space="preserve"> trend </w:t>
      </w:r>
      <w:proofErr w:type="spellStart"/>
      <w:r w:rsidR="008D2CF3" w:rsidRPr="00317376">
        <w:rPr>
          <w:rFonts w:asciiTheme="majorHAnsi" w:hAnsiTheme="majorHAnsi" w:cs="Times New Roman"/>
        </w:rPr>
        <w:t>kretanja</w:t>
      </w:r>
      <w:proofErr w:type="spellEnd"/>
      <w:r w:rsidR="00BD264E">
        <w:rPr>
          <w:rFonts w:asciiTheme="majorHAnsi" w:hAnsiTheme="majorHAnsi" w:cs="Times New Roman"/>
        </w:rPr>
        <w:t xml:space="preserve"> </w:t>
      </w:r>
      <w:r w:rsidR="00973824">
        <w:rPr>
          <w:rFonts w:asciiTheme="majorHAnsi" w:hAnsiTheme="majorHAnsi" w:cs="Times New Roman"/>
        </w:rPr>
        <w:t xml:space="preserve">u </w:t>
      </w:r>
      <w:proofErr w:type="spellStart"/>
      <w:r w:rsidR="00973824">
        <w:rPr>
          <w:rFonts w:asciiTheme="majorHAnsi" w:hAnsiTheme="majorHAnsi" w:cs="Times New Roman"/>
        </w:rPr>
        <w:t>iznosu</w:t>
      </w:r>
      <w:proofErr w:type="spellEnd"/>
      <w:r w:rsidR="00973824">
        <w:rPr>
          <w:rFonts w:asciiTheme="majorHAnsi" w:hAnsiTheme="majorHAnsi" w:cs="Times New Roman"/>
        </w:rPr>
        <w:t xml:space="preserve"> od </w:t>
      </w:r>
      <w:r w:rsidR="007610E0">
        <w:rPr>
          <w:rFonts w:asciiTheme="majorHAnsi" w:hAnsiTheme="majorHAnsi" w:cs="Times New Roman"/>
        </w:rPr>
        <w:t>2.791,95</w:t>
      </w:r>
      <w:r w:rsidR="00941BAA">
        <w:rPr>
          <w:rFonts w:asciiTheme="majorHAnsi" w:hAnsiTheme="majorHAnsi" w:cs="Times New Roman"/>
        </w:rPr>
        <w:t xml:space="preserve"> KM</w:t>
      </w:r>
      <w:r w:rsidR="00BD264E">
        <w:rPr>
          <w:rFonts w:asciiTheme="majorHAnsi" w:hAnsiTheme="majorHAnsi" w:cs="Times New Roman"/>
        </w:rPr>
        <w:t>.</w:t>
      </w:r>
    </w:p>
    <w:p w14:paraId="42EF06AA" w14:textId="0AF3729D" w:rsidR="00095515" w:rsidRPr="00317376" w:rsidRDefault="00095515" w:rsidP="001D0C83">
      <w:pPr>
        <w:pStyle w:val="NoSpacing"/>
        <w:tabs>
          <w:tab w:val="left" w:pos="720"/>
          <w:tab w:val="left" w:pos="7938"/>
          <w:tab w:val="left" w:pos="9214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8F36C4">
        <w:rPr>
          <w:rFonts w:asciiTheme="majorHAnsi" w:hAnsiTheme="majorHAnsi" w:cs="Times New Roman"/>
        </w:rPr>
        <w:t>F</w:t>
      </w:r>
      <w:r w:rsidRPr="00317376">
        <w:rPr>
          <w:rFonts w:asciiTheme="majorHAnsi" w:hAnsiTheme="majorHAnsi" w:cs="Times New Roman"/>
        </w:rPr>
        <w:t>inansijski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plasmani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4C51B8" w:rsidRPr="00317376">
        <w:rPr>
          <w:rFonts w:asciiTheme="majorHAnsi" w:hAnsiTheme="majorHAnsi" w:cs="Times New Roman"/>
        </w:rPr>
        <w:t>odobreni</w:t>
      </w:r>
      <w:proofErr w:type="spellEnd"/>
      <w:r w:rsidR="004C51B8" w:rsidRPr="00317376">
        <w:rPr>
          <w:rFonts w:asciiTheme="majorHAnsi" w:hAnsiTheme="majorHAnsi" w:cs="Times New Roman"/>
        </w:rPr>
        <w:t xml:space="preserve"> u </w:t>
      </w:r>
      <w:proofErr w:type="spellStart"/>
      <w:r w:rsidR="004C51B8" w:rsidRPr="00317376">
        <w:rPr>
          <w:rFonts w:asciiTheme="majorHAnsi" w:hAnsiTheme="majorHAnsi" w:cs="Times New Roman"/>
        </w:rPr>
        <w:t>skladu</w:t>
      </w:r>
      <w:proofErr w:type="spellEnd"/>
      <w:r w:rsidR="00501C8E" w:rsidRPr="00317376">
        <w:rPr>
          <w:rFonts w:asciiTheme="majorHAnsi" w:hAnsiTheme="majorHAnsi" w:cs="Times New Roman"/>
        </w:rPr>
        <w:t xml:space="preserve"> </w:t>
      </w:r>
      <w:proofErr w:type="spellStart"/>
      <w:r w:rsidR="004C51B8" w:rsidRPr="00317376">
        <w:rPr>
          <w:rFonts w:asciiTheme="majorHAnsi" w:hAnsiTheme="majorHAnsi" w:cs="Times New Roman"/>
        </w:rPr>
        <w:t>sa</w:t>
      </w:r>
      <w:proofErr w:type="spellEnd"/>
      <w:r w:rsidR="00234896" w:rsidRPr="00317376">
        <w:rPr>
          <w:rFonts w:asciiTheme="majorHAnsi" w:hAnsiTheme="majorHAnsi" w:cs="Times New Roman"/>
        </w:rPr>
        <w:t xml:space="preserve"> </w:t>
      </w:r>
      <w:proofErr w:type="spellStart"/>
      <w:r w:rsidR="00234896" w:rsidRPr="00317376">
        <w:rPr>
          <w:rFonts w:asciiTheme="majorHAnsi" w:hAnsiTheme="majorHAnsi" w:cs="Times New Roman"/>
        </w:rPr>
        <w:t>i</w:t>
      </w:r>
      <w:r w:rsidR="00EA008A" w:rsidRPr="00317376">
        <w:rPr>
          <w:rFonts w:asciiTheme="majorHAnsi" w:hAnsiTheme="majorHAnsi" w:cs="Times New Roman"/>
        </w:rPr>
        <w:t>nternom</w:t>
      </w:r>
      <w:proofErr w:type="spellEnd"/>
      <w:r w:rsidR="00EA008A" w:rsidRPr="00317376">
        <w:rPr>
          <w:rFonts w:asciiTheme="majorHAnsi" w:hAnsiTheme="majorHAnsi" w:cs="Times New Roman"/>
        </w:rPr>
        <w:t xml:space="preserve"> </w:t>
      </w:r>
      <w:proofErr w:type="spellStart"/>
      <w:r w:rsidR="004C51B8" w:rsidRPr="00317376">
        <w:rPr>
          <w:rFonts w:asciiTheme="majorHAnsi" w:hAnsiTheme="majorHAnsi" w:cs="Times New Roman"/>
        </w:rPr>
        <w:t>procedurom</w:t>
      </w:r>
      <w:proofErr w:type="spellEnd"/>
      <w:r w:rsidR="004C51B8" w:rsidRPr="00317376">
        <w:rPr>
          <w:rFonts w:asciiTheme="majorHAnsi" w:hAnsiTheme="majorHAnsi" w:cs="Times New Roman"/>
        </w:rPr>
        <w:t xml:space="preserve"> za </w:t>
      </w:r>
      <w:proofErr w:type="spellStart"/>
      <w:r w:rsidR="004C51B8" w:rsidRPr="00317376">
        <w:rPr>
          <w:rFonts w:asciiTheme="majorHAnsi" w:hAnsiTheme="majorHAnsi" w:cs="Times New Roman"/>
        </w:rPr>
        <w:t>odobravanje</w:t>
      </w:r>
      <w:proofErr w:type="spellEnd"/>
      <w:r w:rsidR="004C51B8" w:rsidRPr="00317376">
        <w:rPr>
          <w:rFonts w:asciiTheme="majorHAnsi" w:hAnsiTheme="majorHAnsi" w:cs="Times New Roman"/>
        </w:rPr>
        <w:t xml:space="preserve"> </w:t>
      </w:r>
      <w:proofErr w:type="spellStart"/>
      <w:r w:rsidR="004C51B8" w:rsidRPr="00317376">
        <w:rPr>
          <w:rFonts w:asciiTheme="majorHAnsi" w:hAnsiTheme="majorHAnsi" w:cs="Times New Roman"/>
        </w:rPr>
        <w:t>zajmova</w:t>
      </w:r>
      <w:proofErr w:type="spellEnd"/>
      <w:r w:rsidR="00286B7A" w:rsidRPr="00317376">
        <w:rPr>
          <w:rFonts w:asciiTheme="majorHAnsi" w:hAnsiTheme="majorHAnsi" w:cs="Times New Roman"/>
        </w:rPr>
        <w:t xml:space="preserve">, </w:t>
      </w:r>
      <w:proofErr w:type="spellStart"/>
      <w:r w:rsidRPr="00317376">
        <w:rPr>
          <w:rFonts w:asciiTheme="majorHAnsi" w:hAnsiTheme="majorHAnsi" w:cs="Times New Roman"/>
        </w:rPr>
        <w:t>sa</w:t>
      </w:r>
      <w:proofErr w:type="spellEnd"/>
      <w:r w:rsidR="00BD264E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BD264E">
        <w:rPr>
          <w:rFonts w:asciiTheme="majorHAnsi" w:hAnsiTheme="majorHAnsi" w:cs="Times New Roman"/>
        </w:rPr>
        <w:t>stanjem</w:t>
      </w:r>
      <w:proofErr w:type="spellEnd"/>
      <w:r w:rsidR="00BD264E">
        <w:rPr>
          <w:rFonts w:asciiTheme="majorHAnsi" w:hAnsiTheme="majorHAnsi" w:cs="Times New Roman"/>
        </w:rPr>
        <w:t xml:space="preserve"> </w:t>
      </w:r>
      <w:r w:rsidR="00941BAA">
        <w:rPr>
          <w:rFonts w:asciiTheme="majorHAnsi" w:hAnsiTheme="majorHAnsi" w:cs="Times New Roman"/>
        </w:rPr>
        <w:t xml:space="preserve"> 31</w:t>
      </w:r>
      <w:proofErr w:type="gramEnd"/>
      <w:r w:rsidR="00941BAA">
        <w:rPr>
          <w:rFonts w:asciiTheme="majorHAnsi" w:hAnsiTheme="majorHAnsi" w:cs="Times New Roman"/>
        </w:rPr>
        <w:t>.12.202</w:t>
      </w:r>
      <w:r w:rsidR="007610E0">
        <w:rPr>
          <w:rFonts w:asciiTheme="majorHAnsi" w:hAnsiTheme="majorHAnsi" w:cs="Times New Roman"/>
        </w:rPr>
        <w:t>1</w:t>
      </w:r>
      <w:r w:rsidRPr="00317376">
        <w:rPr>
          <w:rFonts w:asciiTheme="majorHAnsi" w:hAnsiTheme="majorHAnsi" w:cs="Times New Roman"/>
        </w:rPr>
        <w:t>.godine</w:t>
      </w:r>
      <w:r w:rsidR="00501C8E" w:rsidRPr="00317376">
        <w:rPr>
          <w:rFonts w:asciiTheme="majorHAnsi" w:hAnsiTheme="majorHAnsi" w:cs="Times New Roman"/>
        </w:rPr>
        <w:t xml:space="preserve"> </w:t>
      </w:r>
      <w:proofErr w:type="spellStart"/>
      <w:r w:rsidR="00EA008A" w:rsidRPr="00317376">
        <w:rPr>
          <w:rFonts w:asciiTheme="majorHAnsi" w:hAnsiTheme="majorHAnsi" w:cs="Times New Roman"/>
        </w:rPr>
        <w:t>i</w:t>
      </w:r>
      <w:proofErr w:type="spellEnd"/>
      <w:r w:rsidR="00EA008A" w:rsidRPr="00317376">
        <w:rPr>
          <w:rFonts w:asciiTheme="majorHAnsi" w:hAnsiTheme="majorHAnsi" w:cs="Times New Roman"/>
        </w:rPr>
        <w:t xml:space="preserve"> koji </w:t>
      </w:r>
      <w:proofErr w:type="spellStart"/>
      <w:r w:rsidR="006A7467" w:rsidRPr="00317376">
        <w:rPr>
          <w:rFonts w:asciiTheme="majorHAnsi" w:hAnsiTheme="majorHAnsi" w:cs="Times New Roman"/>
        </w:rPr>
        <w:t>služe</w:t>
      </w:r>
      <w:proofErr w:type="spellEnd"/>
      <w:r w:rsidR="006A7467" w:rsidRPr="00317376">
        <w:rPr>
          <w:rFonts w:asciiTheme="majorHAnsi" w:hAnsiTheme="majorHAnsi" w:cs="Times New Roman"/>
        </w:rPr>
        <w:t xml:space="preserve"> za </w:t>
      </w:r>
      <w:proofErr w:type="spellStart"/>
      <w:r w:rsidR="006A7467" w:rsidRPr="00317376">
        <w:rPr>
          <w:rFonts w:asciiTheme="majorHAnsi" w:hAnsiTheme="majorHAnsi" w:cs="Times New Roman"/>
        </w:rPr>
        <w:t>pokriće</w:t>
      </w:r>
      <w:proofErr w:type="spellEnd"/>
      <w:r w:rsidR="006A7467" w:rsidRPr="00317376">
        <w:rPr>
          <w:rFonts w:asciiTheme="majorHAnsi" w:hAnsiTheme="majorHAnsi" w:cs="Times New Roman"/>
        </w:rPr>
        <w:t xml:space="preserve"> </w:t>
      </w:r>
      <w:proofErr w:type="spellStart"/>
      <w:r w:rsidR="00EA008A" w:rsidRPr="00317376">
        <w:rPr>
          <w:rFonts w:asciiTheme="majorHAnsi" w:hAnsiTheme="majorHAnsi" w:cs="Times New Roman"/>
        </w:rPr>
        <w:t>sredstava</w:t>
      </w:r>
      <w:proofErr w:type="spellEnd"/>
      <w:r w:rsidR="00EA008A" w:rsidRPr="00317376">
        <w:rPr>
          <w:rFonts w:asciiTheme="majorHAnsi" w:hAnsiTheme="majorHAnsi" w:cs="Times New Roman"/>
        </w:rPr>
        <w:t xml:space="preserve"> </w:t>
      </w:r>
      <w:proofErr w:type="spellStart"/>
      <w:r w:rsidR="006A7467" w:rsidRPr="00317376">
        <w:rPr>
          <w:rFonts w:asciiTheme="majorHAnsi" w:hAnsiTheme="majorHAnsi" w:cs="Times New Roman"/>
        </w:rPr>
        <w:t>tehničkih</w:t>
      </w:r>
      <w:proofErr w:type="spellEnd"/>
      <w:r w:rsidR="006A7467" w:rsidRPr="00317376">
        <w:rPr>
          <w:rFonts w:asciiTheme="majorHAnsi" w:hAnsiTheme="majorHAnsi" w:cs="Times New Roman"/>
        </w:rPr>
        <w:t xml:space="preserve"> </w:t>
      </w:r>
      <w:proofErr w:type="spellStart"/>
      <w:r w:rsidR="006A7467" w:rsidRPr="00317376">
        <w:rPr>
          <w:rFonts w:asciiTheme="majorHAnsi" w:hAnsiTheme="majorHAnsi" w:cs="Times New Roman"/>
        </w:rPr>
        <w:t>rezervi</w:t>
      </w:r>
      <w:r w:rsidR="00286B7A" w:rsidRPr="00317376">
        <w:rPr>
          <w:rFonts w:asciiTheme="majorHAnsi" w:hAnsiTheme="majorHAnsi" w:cs="Times New Roman"/>
        </w:rPr>
        <w:t>,donijeli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286B7A" w:rsidRPr="00317376">
        <w:rPr>
          <w:rFonts w:asciiTheme="majorHAnsi" w:hAnsiTheme="majorHAnsi" w:cs="Times New Roman"/>
        </w:rPr>
        <w:t>su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6A7467" w:rsidRPr="00317376">
        <w:rPr>
          <w:rFonts w:asciiTheme="majorHAnsi" w:hAnsiTheme="majorHAnsi" w:cs="Times New Roman"/>
        </w:rPr>
        <w:t>prih</w:t>
      </w:r>
      <w:r w:rsidRPr="00317376">
        <w:rPr>
          <w:rFonts w:asciiTheme="majorHAnsi" w:hAnsiTheme="majorHAnsi" w:cs="Times New Roman"/>
        </w:rPr>
        <w:t>od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kamata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="00286B7A" w:rsidRPr="00317376">
        <w:rPr>
          <w:rFonts w:asciiTheme="majorHAnsi" w:hAnsiTheme="majorHAnsi" w:cs="Times New Roman"/>
        </w:rPr>
        <w:t>ukupnom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="00501C8E" w:rsidRPr="00317376">
        <w:rPr>
          <w:rFonts w:asciiTheme="majorHAnsi" w:hAnsiTheme="majorHAnsi" w:cs="Times New Roman"/>
        </w:rPr>
        <w:t xml:space="preserve"> od </w:t>
      </w:r>
      <w:r w:rsidR="008F36C4">
        <w:rPr>
          <w:rFonts w:asciiTheme="majorHAnsi" w:hAnsiTheme="majorHAnsi" w:cs="Times New Roman"/>
        </w:rPr>
        <w:t>60.055,67</w:t>
      </w:r>
      <w:r w:rsidR="00941BAA">
        <w:rPr>
          <w:rFonts w:asciiTheme="majorHAnsi" w:hAnsiTheme="majorHAnsi" w:cs="Times New Roman"/>
        </w:rPr>
        <w:t xml:space="preserve"> </w:t>
      </w:r>
      <w:proofErr w:type="spellStart"/>
      <w:r w:rsidR="00941BAA">
        <w:rPr>
          <w:rFonts w:asciiTheme="majorHAnsi" w:hAnsiTheme="majorHAnsi" w:cs="Times New Roman"/>
        </w:rPr>
        <w:t>KM</w:t>
      </w:r>
      <w:r w:rsidR="00B64D56" w:rsidRPr="00317376">
        <w:rPr>
          <w:rFonts w:asciiTheme="majorHAnsi" w:hAnsiTheme="majorHAnsi" w:cs="Times New Roman"/>
        </w:rPr>
        <w:t>.</w:t>
      </w:r>
      <w:r w:rsidR="001B1B3E" w:rsidRPr="00317376">
        <w:rPr>
          <w:rFonts w:asciiTheme="majorHAnsi" w:hAnsiTheme="majorHAnsi" w:cs="Times New Roman"/>
        </w:rPr>
        <w:t>Ostv</w:t>
      </w:r>
      <w:r w:rsidRPr="00317376">
        <w:rPr>
          <w:rFonts w:asciiTheme="majorHAnsi" w:hAnsiTheme="majorHAnsi" w:cs="Times New Roman"/>
        </w:rPr>
        <w:t>a</w:t>
      </w:r>
      <w:r w:rsidR="001B1B3E" w:rsidRPr="00317376">
        <w:rPr>
          <w:rFonts w:asciiTheme="majorHAnsi" w:hAnsiTheme="majorHAnsi" w:cs="Times New Roman"/>
        </w:rPr>
        <w:t>rene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ukupne</w:t>
      </w:r>
      <w:proofErr w:type="spellEnd"/>
      <w:r w:rsidR="001B1B3E" w:rsidRPr="00317376">
        <w:rPr>
          <w:rFonts w:asciiTheme="majorHAnsi" w:hAnsiTheme="majorHAnsi" w:cs="Times New Roman"/>
        </w:rPr>
        <w:t xml:space="preserve">  </w:t>
      </w:r>
      <w:proofErr w:type="spellStart"/>
      <w:r w:rsidR="001B1B3E" w:rsidRPr="00317376">
        <w:rPr>
          <w:rFonts w:asciiTheme="majorHAnsi" w:hAnsiTheme="majorHAnsi" w:cs="Times New Roman"/>
        </w:rPr>
        <w:t>kamate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na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n</w:t>
      </w:r>
      <w:r w:rsidRPr="00317376">
        <w:rPr>
          <w:rFonts w:asciiTheme="majorHAnsi" w:hAnsiTheme="majorHAnsi" w:cs="Times New Roman"/>
        </w:rPr>
        <w:t>ivou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godine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osnovu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203295">
        <w:rPr>
          <w:rFonts w:asciiTheme="majorHAnsi" w:hAnsiTheme="majorHAnsi" w:cs="Times New Roman"/>
        </w:rPr>
        <w:t>finansijskih</w:t>
      </w:r>
      <w:proofErr w:type="spellEnd"/>
      <w:r w:rsidR="00203295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plasmana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su</w:t>
      </w:r>
      <w:proofErr w:type="spellEnd"/>
      <w:r w:rsidR="00DF4207">
        <w:rPr>
          <w:rFonts w:asciiTheme="majorHAnsi" w:hAnsiTheme="majorHAnsi" w:cs="Times New Roman"/>
        </w:rPr>
        <w:t xml:space="preserve"> u</w:t>
      </w:r>
      <w:r w:rsidR="005E22B6" w:rsidRPr="00317376">
        <w:rPr>
          <w:rFonts w:asciiTheme="majorHAnsi" w:hAnsiTheme="majorHAnsi" w:cs="Times New Roman"/>
        </w:rPr>
        <w:t xml:space="preserve"> </w:t>
      </w:r>
      <w:proofErr w:type="spellStart"/>
      <w:r w:rsidR="005E22B6" w:rsidRPr="00317376">
        <w:rPr>
          <w:rFonts w:asciiTheme="majorHAnsi" w:hAnsiTheme="majorHAnsi" w:cs="Times New Roman"/>
        </w:rPr>
        <w:t>iznos</w:t>
      </w:r>
      <w:r w:rsidR="00DF4207">
        <w:rPr>
          <w:rFonts w:asciiTheme="majorHAnsi" w:hAnsiTheme="majorHAnsi" w:cs="Times New Roman"/>
        </w:rPr>
        <w:t>u</w:t>
      </w:r>
      <w:proofErr w:type="spellEnd"/>
      <w:r w:rsidR="005E22B6" w:rsidRPr="00317376">
        <w:rPr>
          <w:rFonts w:asciiTheme="majorHAnsi" w:hAnsiTheme="majorHAnsi" w:cs="Times New Roman"/>
        </w:rPr>
        <w:t xml:space="preserve"> </w:t>
      </w:r>
      <w:r w:rsidR="00CA6C05">
        <w:rPr>
          <w:rFonts w:asciiTheme="majorHAnsi" w:hAnsiTheme="majorHAnsi" w:cs="Times New Roman"/>
        </w:rPr>
        <w:t>128.719,08</w:t>
      </w:r>
      <w:r w:rsidR="00DF4207">
        <w:rPr>
          <w:rFonts w:asciiTheme="majorHAnsi" w:hAnsiTheme="majorHAnsi" w:cs="Times New Roman"/>
        </w:rPr>
        <w:t xml:space="preserve"> KM.</w:t>
      </w:r>
    </w:p>
    <w:p w14:paraId="66DF8ABC" w14:textId="7FD7DE83" w:rsidR="00095515" w:rsidRPr="00317376" w:rsidRDefault="00095515" w:rsidP="001D0C83">
      <w:pPr>
        <w:pStyle w:val="NoSpacing"/>
        <w:tabs>
          <w:tab w:val="left" w:pos="720"/>
          <w:tab w:val="left" w:pos="7938"/>
          <w:tab w:val="left" w:pos="9214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r w:rsidR="001B1B3E" w:rsidRPr="00317376">
        <w:rPr>
          <w:rFonts w:asciiTheme="majorHAnsi" w:hAnsiTheme="majorHAnsi" w:cs="Times New Roman"/>
        </w:rPr>
        <w:t xml:space="preserve">Po </w:t>
      </w:r>
      <w:proofErr w:type="spellStart"/>
      <w:r w:rsidR="001B1B3E" w:rsidRPr="00317376">
        <w:rPr>
          <w:rFonts w:asciiTheme="majorHAnsi" w:hAnsiTheme="majorHAnsi" w:cs="Times New Roman"/>
        </w:rPr>
        <w:t>o</w:t>
      </w:r>
      <w:r w:rsidR="00F60B57" w:rsidRPr="00317376">
        <w:rPr>
          <w:rFonts w:asciiTheme="majorHAnsi" w:hAnsiTheme="majorHAnsi" w:cs="Times New Roman"/>
        </w:rPr>
        <w:t>snovu</w:t>
      </w:r>
      <w:proofErr w:type="spellEnd"/>
      <w:r w:rsidR="00F60B57" w:rsidRPr="00317376">
        <w:rPr>
          <w:rFonts w:asciiTheme="majorHAnsi" w:hAnsiTheme="majorHAnsi" w:cs="Times New Roman"/>
        </w:rPr>
        <w:t xml:space="preserve"> </w:t>
      </w:r>
      <w:proofErr w:type="spellStart"/>
      <w:r w:rsidR="00F60B57" w:rsidRPr="00317376">
        <w:rPr>
          <w:rFonts w:asciiTheme="majorHAnsi" w:hAnsiTheme="majorHAnsi" w:cs="Times New Roman"/>
        </w:rPr>
        <w:t>investicionih</w:t>
      </w:r>
      <w:proofErr w:type="spellEnd"/>
      <w:r w:rsidR="00F60B57" w:rsidRPr="00317376">
        <w:rPr>
          <w:rFonts w:asciiTheme="majorHAnsi" w:hAnsiTheme="majorHAnsi" w:cs="Times New Roman"/>
        </w:rPr>
        <w:t xml:space="preserve"> </w:t>
      </w:r>
      <w:proofErr w:type="spellStart"/>
      <w:r w:rsidR="00F60B57" w:rsidRPr="00317376">
        <w:rPr>
          <w:rFonts w:asciiTheme="majorHAnsi" w:hAnsiTheme="majorHAnsi" w:cs="Times New Roman"/>
        </w:rPr>
        <w:t>nekretnina</w:t>
      </w:r>
      <w:proofErr w:type="spellEnd"/>
      <w:r w:rsidR="00F60B57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koje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Društvo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izdaje</w:t>
      </w:r>
      <w:proofErr w:type="spellEnd"/>
      <w:r w:rsidR="001B1B3E" w:rsidRPr="00317376">
        <w:rPr>
          <w:rFonts w:asciiTheme="majorHAnsi" w:hAnsiTheme="majorHAnsi" w:cs="Times New Roman"/>
        </w:rPr>
        <w:t xml:space="preserve"> u </w:t>
      </w:r>
      <w:proofErr w:type="spellStart"/>
      <w:r w:rsidR="001B1B3E" w:rsidRPr="00317376">
        <w:rPr>
          <w:rFonts w:asciiTheme="majorHAnsi" w:hAnsiTheme="majorHAnsi" w:cs="Times New Roman"/>
        </w:rPr>
        <w:t>zakup</w:t>
      </w:r>
      <w:proofErr w:type="spellEnd"/>
      <w:r w:rsidR="00FF07BB">
        <w:rPr>
          <w:rFonts w:asciiTheme="majorHAnsi" w:hAnsiTheme="majorHAnsi" w:cs="Times New Roman"/>
        </w:rPr>
        <w:t xml:space="preserve"> </w:t>
      </w:r>
      <w:r w:rsidR="00FD378C">
        <w:rPr>
          <w:rFonts w:asciiTheme="majorHAnsi" w:hAnsiTheme="majorHAnsi" w:cs="Times New Roman"/>
        </w:rPr>
        <w:t xml:space="preserve">a </w:t>
      </w:r>
      <w:proofErr w:type="spellStart"/>
      <w:r w:rsidR="00FD378C">
        <w:rPr>
          <w:rFonts w:asciiTheme="majorHAnsi" w:hAnsiTheme="majorHAnsi" w:cs="Times New Roman"/>
        </w:rPr>
        <w:t>služe</w:t>
      </w:r>
      <w:proofErr w:type="spellEnd"/>
      <w:r w:rsidR="00FD378C">
        <w:rPr>
          <w:rFonts w:asciiTheme="majorHAnsi" w:hAnsiTheme="majorHAnsi" w:cs="Times New Roman"/>
        </w:rPr>
        <w:t xml:space="preserve"> za </w:t>
      </w:r>
      <w:proofErr w:type="spellStart"/>
      <w:r w:rsidR="00FD378C">
        <w:rPr>
          <w:rFonts w:asciiTheme="majorHAnsi" w:hAnsiTheme="majorHAnsi" w:cs="Times New Roman"/>
        </w:rPr>
        <w:t>pokriće</w:t>
      </w:r>
      <w:proofErr w:type="spellEnd"/>
      <w:r w:rsidR="00FD378C">
        <w:rPr>
          <w:rFonts w:asciiTheme="majorHAnsi" w:hAnsiTheme="majorHAnsi" w:cs="Times New Roman"/>
        </w:rPr>
        <w:t xml:space="preserve"> </w:t>
      </w:r>
      <w:proofErr w:type="spellStart"/>
      <w:r w:rsidR="00FD378C">
        <w:rPr>
          <w:rFonts w:asciiTheme="majorHAnsi" w:hAnsiTheme="majorHAnsi" w:cs="Times New Roman"/>
        </w:rPr>
        <w:t>tehničkih</w:t>
      </w:r>
      <w:proofErr w:type="spellEnd"/>
      <w:r w:rsidR="00FD378C">
        <w:rPr>
          <w:rFonts w:asciiTheme="majorHAnsi" w:hAnsiTheme="majorHAnsi" w:cs="Times New Roman"/>
        </w:rPr>
        <w:t xml:space="preserve"> </w:t>
      </w:r>
      <w:proofErr w:type="spellStart"/>
      <w:r w:rsidR="00FD378C">
        <w:rPr>
          <w:rFonts w:asciiTheme="majorHAnsi" w:hAnsiTheme="majorHAnsi" w:cs="Times New Roman"/>
        </w:rPr>
        <w:t>rezervi</w:t>
      </w:r>
      <w:proofErr w:type="spellEnd"/>
      <w:r w:rsidR="00FD378C">
        <w:rPr>
          <w:rFonts w:asciiTheme="majorHAnsi" w:hAnsiTheme="majorHAnsi" w:cs="Times New Roman"/>
        </w:rPr>
        <w:t>,</w:t>
      </w:r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ostvaren</w:t>
      </w:r>
      <w:proofErr w:type="spellEnd"/>
      <w:r w:rsidR="001B1B3E" w:rsidRPr="00317376">
        <w:rPr>
          <w:rFonts w:asciiTheme="majorHAnsi" w:hAnsiTheme="majorHAnsi" w:cs="Times New Roman"/>
        </w:rPr>
        <w:t xml:space="preserve"> je </w:t>
      </w:r>
      <w:proofErr w:type="spellStart"/>
      <w:r w:rsidR="00286B7A" w:rsidRPr="00317376">
        <w:rPr>
          <w:rFonts w:asciiTheme="majorHAnsi" w:hAnsiTheme="majorHAnsi" w:cs="Times New Roman"/>
        </w:rPr>
        <w:t>prihod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r w:rsidR="00F362DF" w:rsidRPr="00317376">
        <w:rPr>
          <w:rFonts w:asciiTheme="majorHAnsi" w:hAnsiTheme="majorHAnsi" w:cs="Times New Roman"/>
        </w:rPr>
        <w:t xml:space="preserve">od </w:t>
      </w:r>
      <w:r w:rsidR="008F36C4">
        <w:rPr>
          <w:rFonts w:asciiTheme="majorHAnsi" w:hAnsiTheme="majorHAnsi" w:cs="Times New Roman"/>
        </w:rPr>
        <w:t>201.559,12</w:t>
      </w:r>
      <w:r w:rsidRPr="00317376">
        <w:rPr>
          <w:rFonts w:asciiTheme="majorHAnsi" w:hAnsiTheme="majorHAnsi" w:cs="Times New Roman"/>
        </w:rPr>
        <w:t xml:space="preserve">. </w:t>
      </w:r>
      <w:proofErr w:type="spellStart"/>
      <w:r w:rsidR="00DE3705" w:rsidRPr="00317376">
        <w:rPr>
          <w:rFonts w:asciiTheme="majorHAnsi" w:hAnsiTheme="majorHAnsi" w:cs="Times New Roman"/>
        </w:rPr>
        <w:t>Prihod</w:t>
      </w:r>
      <w:proofErr w:type="spellEnd"/>
      <w:r w:rsidR="00DE3705" w:rsidRPr="00317376">
        <w:rPr>
          <w:rFonts w:asciiTheme="majorHAnsi" w:hAnsiTheme="majorHAnsi" w:cs="Times New Roman"/>
        </w:rPr>
        <w:t xml:space="preserve"> od </w:t>
      </w:r>
      <w:proofErr w:type="spellStart"/>
      <w:r w:rsidR="00DE3705" w:rsidRPr="00317376">
        <w:rPr>
          <w:rFonts w:asciiTheme="majorHAnsi" w:hAnsiTheme="majorHAnsi" w:cs="Times New Roman"/>
        </w:rPr>
        <w:t>zakupa</w:t>
      </w:r>
      <w:proofErr w:type="spellEnd"/>
      <w:r w:rsidR="00DE3705" w:rsidRPr="00317376">
        <w:rPr>
          <w:rFonts w:asciiTheme="majorHAnsi" w:hAnsiTheme="majorHAnsi" w:cs="Times New Roman"/>
        </w:rPr>
        <w:t xml:space="preserve"> po </w:t>
      </w:r>
      <w:proofErr w:type="spellStart"/>
      <w:r w:rsidR="00DE3705" w:rsidRPr="00317376">
        <w:rPr>
          <w:rFonts w:asciiTheme="majorHAnsi" w:hAnsiTheme="majorHAnsi" w:cs="Times New Roman"/>
        </w:rPr>
        <w:t>svim</w:t>
      </w:r>
      <w:proofErr w:type="spellEnd"/>
      <w:r w:rsidR="00DE3705" w:rsidRPr="00317376">
        <w:rPr>
          <w:rFonts w:asciiTheme="majorHAnsi" w:hAnsiTheme="majorHAnsi" w:cs="Times New Roman"/>
        </w:rPr>
        <w:t xml:space="preserve"> </w:t>
      </w:r>
      <w:proofErr w:type="spellStart"/>
      <w:r w:rsidR="00DE3705" w:rsidRPr="00317376">
        <w:rPr>
          <w:rFonts w:asciiTheme="majorHAnsi" w:hAnsiTheme="majorHAnsi" w:cs="Times New Roman"/>
        </w:rPr>
        <w:t>osnovama</w:t>
      </w:r>
      <w:proofErr w:type="spellEnd"/>
      <w:r w:rsidR="00DE3705"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ostvaren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Pr="00317376">
        <w:rPr>
          <w:rFonts w:asciiTheme="majorHAnsi" w:hAnsiTheme="majorHAnsi" w:cs="Times New Roman"/>
        </w:rPr>
        <w:t xml:space="preserve"> od </w:t>
      </w:r>
      <w:r w:rsidR="008F36C4">
        <w:rPr>
          <w:rFonts w:asciiTheme="majorHAnsi" w:hAnsiTheme="majorHAnsi" w:cs="Times New Roman"/>
        </w:rPr>
        <w:t>523.955,62</w:t>
      </w:r>
      <w:r w:rsidR="001C3D82">
        <w:rPr>
          <w:rFonts w:asciiTheme="majorHAnsi" w:hAnsiTheme="majorHAnsi" w:cs="Times New Roman"/>
        </w:rPr>
        <w:t xml:space="preserve"> KM</w:t>
      </w:r>
      <w:r w:rsidR="00DE3705" w:rsidRPr="00317376">
        <w:rPr>
          <w:rFonts w:asciiTheme="majorHAnsi" w:hAnsiTheme="majorHAnsi" w:cs="Times New Roman"/>
        </w:rPr>
        <w:t>.</w:t>
      </w:r>
    </w:p>
    <w:p w14:paraId="28DA4C7A" w14:textId="3821DEE4" w:rsidR="007D3704" w:rsidRDefault="00095515" w:rsidP="003C3DF1">
      <w:pPr>
        <w:pStyle w:val="NoSpacing"/>
        <w:tabs>
          <w:tab w:val="left" w:pos="720"/>
          <w:tab w:val="left" w:pos="7938"/>
          <w:tab w:val="left" w:pos="9214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1B1B3E" w:rsidRPr="00317376">
        <w:rPr>
          <w:rFonts w:asciiTheme="majorHAnsi" w:hAnsiTheme="majorHAnsi" w:cs="Times New Roman"/>
        </w:rPr>
        <w:t>Oročeni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depoziti</w:t>
      </w:r>
      <w:proofErr w:type="spellEnd"/>
      <w:r w:rsidR="001B1B3E" w:rsidRPr="00317376">
        <w:rPr>
          <w:rFonts w:asciiTheme="majorHAnsi" w:hAnsiTheme="majorHAnsi" w:cs="Times New Roman"/>
        </w:rPr>
        <w:t xml:space="preserve"> u </w:t>
      </w:r>
      <w:proofErr w:type="spellStart"/>
      <w:r w:rsidR="001B1B3E" w:rsidRPr="00317376">
        <w:rPr>
          <w:rFonts w:asciiTheme="majorHAnsi" w:hAnsiTheme="majorHAnsi" w:cs="Times New Roman"/>
        </w:rPr>
        <w:t>poslovnim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bankama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r w:rsidR="00290622" w:rsidRPr="00317376">
        <w:rPr>
          <w:rFonts w:asciiTheme="majorHAnsi" w:hAnsiTheme="majorHAnsi" w:cs="Times New Roman"/>
        </w:rPr>
        <w:t xml:space="preserve">u </w:t>
      </w:r>
      <w:proofErr w:type="spellStart"/>
      <w:proofErr w:type="gramStart"/>
      <w:r w:rsidR="00286B7A" w:rsidRPr="00317376">
        <w:rPr>
          <w:rFonts w:asciiTheme="majorHAnsi" w:hAnsiTheme="majorHAnsi" w:cs="Times New Roman"/>
        </w:rPr>
        <w:t>Društvu</w:t>
      </w:r>
      <w:r w:rsidR="00426768" w:rsidRPr="00317376">
        <w:rPr>
          <w:rFonts w:asciiTheme="majorHAnsi" w:hAnsiTheme="majorHAnsi" w:cs="Times New Roman"/>
        </w:rPr>
        <w:t>,</w:t>
      </w:r>
      <w:r w:rsidR="0089221D" w:rsidRPr="00317376">
        <w:rPr>
          <w:rFonts w:asciiTheme="majorHAnsi" w:hAnsiTheme="majorHAnsi" w:cs="Times New Roman"/>
        </w:rPr>
        <w:t>a</w:t>
      </w:r>
      <w:proofErr w:type="spellEnd"/>
      <w:proofErr w:type="gramEnd"/>
      <w:r w:rsidR="0089221D" w:rsidRPr="00317376">
        <w:rPr>
          <w:rFonts w:asciiTheme="majorHAnsi" w:hAnsiTheme="majorHAnsi" w:cs="Times New Roman"/>
        </w:rPr>
        <w:t xml:space="preserve"> koji </w:t>
      </w:r>
      <w:proofErr w:type="spellStart"/>
      <w:r w:rsidR="0089221D" w:rsidRPr="00317376">
        <w:rPr>
          <w:rFonts w:asciiTheme="majorHAnsi" w:hAnsiTheme="majorHAnsi" w:cs="Times New Roman"/>
        </w:rPr>
        <w:t>služe</w:t>
      </w:r>
      <w:proofErr w:type="spellEnd"/>
      <w:r w:rsidR="0089221D" w:rsidRPr="00317376">
        <w:rPr>
          <w:rFonts w:asciiTheme="majorHAnsi" w:hAnsiTheme="majorHAnsi" w:cs="Times New Roman"/>
        </w:rPr>
        <w:t xml:space="preserve"> za </w:t>
      </w:r>
      <w:proofErr w:type="spellStart"/>
      <w:r w:rsidR="0089221D" w:rsidRPr="00317376">
        <w:rPr>
          <w:rFonts w:asciiTheme="majorHAnsi" w:hAnsiTheme="majorHAnsi" w:cs="Times New Roman"/>
        </w:rPr>
        <w:t>pokriće</w:t>
      </w:r>
      <w:proofErr w:type="spellEnd"/>
      <w:r w:rsidR="0089221D" w:rsidRPr="00317376">
        <w:rPr>
          <w:rFonts w:asciiTheme="majorHAnsi" w:hAnsiTheme="majorHAnsi" w:cs="Times New Roman"/>
        </w:rPr>
        <w:t xml:space="preserve"> </w:t>
      </w:r>
      <w:proofErr w:type="spellStart"/>
      <w:r w:rsidR="0089221D" w:rsidRPr="00317376">
        <w:rPr>
          <w:rFonts w:asciiTheme="majorHAnsi" w:hAnsiTheme="majorHAnsi" w:cs="Times New Roman"/>
        </w:rPr>
        <w:t>tehničkih</w:t>
      </w:r>
      <w:proofErr w:type="spellEnd"/>
      <w:r w:rsidR="0089221D" w:rsidRPr="00317376">
        <w:rPr>
          <w:rFonts w:asciiTheme="majorHAnsi" w:hAnsiTheme="majorHAnsi" w:cs="Times New Roman"/>
        </w:rPr>
        <w:t xml:space="preserve"> </w:t>
      </w:r>
      <w:proofErr w:type="spellStart"/>
      <w:r w:rsidR="0089221D" w:rsidRPr="00317376">
        <w:rPr>
          <w:rFonts w:asciiTheme="majorHAnsi" w:hAnsiTheme="majorHAnsi" w:cs="Times New Roman"/>
        </w:rPr>
        <w:t>rezer</w:t>
      </w:r>
      <w:r w:rsidR="00426768" w:rsidRPr="00317376">
        <w:rPr>
          <w:rFonts w:asciiTheme="majorHAnsi" w:hAnsiTheme="majorHAnsi" w:cs="Times New Roman"/>
        </w:rPr>
        <w:t>vi</w:t>
      </w:r>
      <w:proofErr w:type="spellEnd"/>
      <w:r w:rsidR="00426768" w:rsidRPr="00317376">
        <w:rPr>
          <w:rFonts w:asciiTheme="majorHAnsi" w:hAnsiTheme="majorHAnsi" w:cs="Times New Roman"/>
        </w:rPr>
        <w:t xml:space="preserve">, </w:t>
      </w:r>
      <w:proofErr w:type="spellStart"/>
      <w:r w:rsidR="00286B7A" w:rsidRPr="00317376">
        <w:rPr>
          <w:rFonts w:asciiTheme="majorHAnsi" w:hAnsiTheme="majorHAnsi" w:cs="Times New Roman"/>
        </w:rPr>
        <w:t>su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286B7A" w:rsidRPr="00317376">
        <w:rPr>
          <w:rFonts w:asciiTheme="majorHAnsi" w:hAnsiTheme="majorHAnsi" w:cs="Times New Roman"/>
        </w:rPr>
        <w:t>donijeli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286B7A" w:rsidRPr="00317376">
        <w:rPr>
          <w:rFonts w:asciiTheme="majorHAnsi" w:hAnsiTheme="majorHAnsi" w:cs="Times New Roman"/>
        </w:rPr>
        <w:t>prihod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286B7A" w:rsidRPr="00317376">
        <w:rPr>
          <w:rFonts w:asciiTheme="majorHAnsi" w:hAnsiTheme="majorHAnsi" w:cs="Times New Roman"/>
        </w:rPr>
        <w:t>od</w:t>
      </w:r>
      <w:proofErr w:type="spellEnd"/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286B7A" w:rsidRPr="00317376">
        <w:rPr>
          <w:rFonts w:asciiTheme="majorHAnsi" w:hAnsiTheme="majorHAnsi" w:cs="Times New Roman"/>
        </w:rPr>
        <w:t>kamata</w:t>
      </w:r>
      <w:proofErr w:type="spellEnd"/>
      <w:r w:rsidR="00286B7A"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iznosu</w:t>
      </w:r>
      <w:proofErr w:type="spellEnd"/>
      <w:r w:rsidRPr="00317376">
        <w:rPr>
          <w:rFonts w:asciiTheme="majorHAnsi" w:hAnsiTheme="majorHAnsi" w:cs="Times New Roman"/>
        </w:rPr>
        <w:t xml:space="preserve"> od </w:t>
      </w:r>
      <w:r w:rsidR="008F36C4">
        <w:rPr>
          <w:rFonts w:asciiTheme="majorHAnsi" w:hAnsiTheme="majorHAnsi" w:cs="Times New Roman"/>
        </w:rPr>
        <w:t>81.630,79</w:t>
      </w:r>
      <w:r w:rsidR="001C3D82">
        <w:rPr>
          <w:rFonts w:asciiTheme="majorHAnsi" w:hAnsiTheme="majorHAnsi" w:cs="Times New Roman"/>
        </w:rPr>
        <w:t xml:space="preserve"> KM</w:t>
      </w:r>
      <w:r w:rsidR="001B1B3E" w:rsidRPr="00317376">
        <w:rPr>
          <w:rFonts w:asciiTheme="majorHAnsi" w:hAnsiTheme="majorHAnsi" w:cs="Times New Roman"/>
        </w:rPr>
        <w:t>,</w:t>
      </w:r>
      <w:r w:rsidR="00286B7A" w:rsidRPr="00317376">
        <w:rPr>
          <w:rFonts w:asciiTheme="majorHAnsi" w:hAnsiTheme="majorHAnsi" w:cs="Times New Roman"/>
        </w:rPr>
        <w:t xml:space="preserve"> </w:t>
      </w:r>
      <w:proofErr w:type="spellStart"/>
      <w:r w:rsidR="00286B7A" w:rsidRPr="00317376">
        <w:rPr>
          <w:rFonts w:asciiTheme="majorHAnsi" w:hAnsiTheme="majorHAnsi" w:cs="Times New Roman"/>
        </w:rPr>
        <w:t>uz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proofErr w:type="spellStart"/>
      <w:r w:rsidR="001B1B3E" w:rsidRPr="00317376">
        <w:rPr>
          <w:rFonts w:asciiTheme="majorHAnsi" w:hAnsiTheme="majorHAnsi" w:cs="Times New Roman"/>
        </w:rPr>
        <w:t>raspon</w:t>
      </w:r>
      <w:proofErr w:type="spellEnd"/>
      <w:r w:rsidR="001B1B3E" w:rsidRPr="00317376">
        <w:rPr>
          <w:rFonts w:asciiTheme="majorHAnsi" w:hAnsiTheme="majorHAnsi" w:cs="Times New Roman"/>
        </w:rPr>
        <w:t xml:space="preserve"> </w:t>
      </w:r>
      <w:r w:rsidR="00286B7A" w:rsidRPr="00317376">
        <w:rPr>
          <w:rFonts w:asciiTheme="majorHAnsi" w:hAnsiTheme="majorHAnsi" w:cs="Times New Roman"/>
        </w:rPr>
        <w:t xml:space="preserve">stope </w:t>
      </w:r>
      <w:proofErr w:type="spellStart"/>
      <w:r w:rsidR="001B1B3E" w:rsidRPr="00317376">
        <w:rPr>
          <w:rFonts w:asciiTheme="majorHAnsi" w:hAnsiTheme="majorHAnsi" w:cs="Times New Roman"/>
        </w:rPr>
        <w:t>kamata</w:t>
      </w:r>
      <w:proofErr w:type="spellEnd"/>
      <w:r w:rsidR="001B1B3E" w:rsidRPr="00317376">
        <w:rPr>
          <w:rFonts w:asciiTheme="majorHAnsi" w:hAnsiTheme="majorHAnsi" w:cs="Times New Roman"/>
        </w:rPr>
        <w:t xml:space="preserve"> od </w:t>
      </w:r>
      <w:r w:rsidR="002F383A" w:rsidRPr="00317376">
        <w:rPr>
          <w:rFonts w:asciiTheme="majorHAnsi" w:hAnsiTheme="majorHAnsi" w:cs="Times New Roman"/>
        </w:rPr>
        <w:t>0,5</w:t>
      </w:r>
      <w:r w:rsidR="001B1B3E" w:rsidRPr="00317376">
        <w:rPr>
          <w:rFonts w:asciiTheme="majorHAnsi" w:hAnsiTheme="majorHAnsi" w:cs="Times New Roman"/>
        </w:rPr>
        <w:t>-</w:t>
      </w:r>
      <w:r w:rsidR="00973824">
        <w:rPr>
          <w:rFonts w:asciiTheme="majorHAnsi" w:hAnsiTheme="majorHAnsi" w:cs="Times New Roman"/>
        </w:rPr>
        <w:t>1,80</w:t>
      </w:r>
      <w:r w:rsidR="001B1B3E" w:rsidRPr="00317376">
        <w:rPr>
          <w:rFonts w:asciiTheme="majorHAnsi" w:hAnsiTheme="majorHAnsi" w:cs="Times New Roman"/>
        </w:rPr>
        <w:t>%.</w:t>
      </w:r>
      <w:r w:rsidR="00F64E12" w:rsidRPr="00317376">
        <w:rPr>
          <w:rFonts w:asciiTheme="majorHAnsi" w:hAnsiTheme="majorHAnsi" w:cs="Times New Roman"/>
        </w:rPr>
        <w:t xml:space="preserve">Ukupno </w:t>
      </w:r>
      <w:proofErr w:type="spellStart"/>
      <w:r w:rsidR="0028730F" w:rsidRPr="00317376">
        <w:rPr>
          <w:rFonts w:asciiTheme="majorHAnsi" w:hAnsiTheme="majorHAnsi" w:cs="Times New Roman"/>
        </w:rPr>
        <w:t>oprihodovane</w:t>
      </w:r>
      <w:proofErr w:type="spellEnd"/>
      <w:r w:rsidR="00F64E12" w:rsidRPr="00317376">
        <w:rPr>
          <w:rFonts w:asciiTheme="majorHAnsi" w:hAnsiTheme="majorHAnsi" w:cs="Times New Roman"/>
        </w:rPr>
        <w:t xml:space="preserve"> </w:t>
      </w:r>
      <w:proofErr w:type="spellStart"/>
      <w:r w:rsidR="00F64E12" w:rsidRPr="00317376">
        <w:rPr>
          <w:rFonts w:asciiTheme="majorHAnsi" w:hAnsiTheme="majorHAnsi" w:cs="Times New Roman"/>
        </w:rPr>
        <w:t>kamate</w:t>
      </w:r>
      <w:proofErr w:type="spellEnd"/>
      <w:r w:rsidR="00F64E12" w:rsidRPr="00317376">
        <w:rPr>
          <w:rFonts w:asciiTheme="majorHAnsi" w:hAnsiTheme="majorHAnsi" w:cs="Times New Roman"/>
        </w:rPr>
        <w:t xml:space="preserve"> </w:t>
      </w:r>
      <w:proofErr w:type="spellStart"/>
      <w:r w:rsidR="00F64E12" w:rsidRPr="00317376">
        <w:rPr>
          <w:rFonts w:asciiTheme="majorHAnsi" w:hAnsiTheme="majorHAnsi" w:cs="Times New Roman"/>
        </w:rPr>
        <w:t>na</w:t>
      </w:r>
      <w:proofErr w:type="spellEnd"/>
      <w:r w:rsidR="00F64E12" w:rsidRPr="00317376">
        <w:rPr>
          <w:rFonts w:asciiTheme="majorHAnsi" w:hAnsiTheme="majorHAnsi" w:cs="Times New Roman"/>
        </w:rPr>
        <w:t xml:space="preserve"> </w:t>
      </w:r>
      <w:proofErr w:type="spellStart"/>
      <w:r w:rsidR="00F64E12" w:rsidRPr="00317376">
        <w:rPr>
          <w:rFonts w:asciiTheme="majorHAnsi" w:hAnsiTheme="majorHAnsi" w:cs="Times New Roman"/>
        </w:rPr>
        <w:t>nivou</w:t>
      </w:r>
      <w:proofErr w:type="spellEnd"/>
      <w:r w:rsidR="00F64E12" w:rsidRPr="00317376">
        <w:rPr>
          <w:rFonts w:asciiTheme="majorHAnsi" w:hAnsiTheme="majorHAnsi" w:cs="Times New Roman"/>
        </w:rPr>
        <w:t xml:space="preserve"> </w:t>
      </w:r>
      <w:proofErr w:type="spellStart"/>
      <w:r w:rsidR="00F64E12" w:rsidRPr="00317376">
        <w:rPr>
          <w:rFonts w:asciiTheme="majorHAnsi" w:hAnsiTheme="majorHAnsi" w:cs="Times New Roman"/>
        </w:rPr>
        <w:t>godine</w:t>
      </w:r>
      <w:proofErr w:type="spellEnd"/>
      <w:r w:rsidR="00F64E12" w:rsidRPr="00317376">
        <w:rPr>
          <w:rFonts w:asciiTheme="majorHAnsi" w:hAnsiTheme="majorHAnsi" w:cs="Times New Roman"/>
        </w:rPr>
        <w:t xml:space="preserve"> po </w:t>
      </w:r>
      <w:proofErr w:type="spellStart"/>
      <w:r w:rsidR="00F64E12" w:rsidRPr="00317376">
        <w:rPr>
          <w:rFonts w:asciiTheme="majorHAnsi" w:hAnsiTheme="majorHAnsi" w:cs="Times New Roman"/>
        </w:rPr>
        <w:t>osnovu</w:t>
      </w:r>
      <w:proofErr w:type="spellEnd"/>
      <w:r w:rsidR="00F64E12" w:rsidRPr="00317376">
        <w:rPr>
          <w:rFonts w:asciiTheme="majorHAnsi" w:hAnsiTheme="majorHAnsi" w:cs="Times New Roman"/>
        </w:rPr>
        <w:t xml:space="preserve"> </w:t>
      </w:r>
      <w:proofErr w:type="spellStart"/>
      <w:r w:rsidR="00F64E12" w:rsidRPr="00317376">
        <w:rPr>
          <w:rFonts w:asciiTheme="majorHAnsi" w:hAnsiTheme="majorHAnsi" w:cs="Times New Roman"/>
        </w:rPr>
        <w:t>oročav</w:t>
      </w:r>
      <w:r w:rsidRPr="00317376">
        <w:rPr>
          <w:rFonts w:asciiTheme="majorHAnsi" w:hAnsiTheme="majorHAnsi" w:cs="Times New Roman"/>
        </w:rPr>
        <w:t>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depozita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iznose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="00973824">
        <w:rPr>
          <w:rFonts w:asciiTheme="majorHAnsi" w:hAnsiTheme="majorHAnsi" w:cs="Times New Roman"/>
        </w:rPr>
        <w:t>146.798,04</w:t>
      </w:r>
      <w:r w:rsidR="001C3D82">
        <w:rPr>
          <w:rFonts w:asciiTheme="majorHAnsi" w:hAnsiTheme="majorHAnsi" w:cs="Times New Roman"/>
        </w:rPr>
        <w:t xml:space="preserve"> KM</w:t>
      </w:r>
      <w:r w:rsidR="0089221D" w:rsidRPr="00317376">
        <w:rPr>
          <w:rFonts w:asciiTheme="majorHAnsi" w:hAnsiTheme="majorHAnsi" w:cs="Times New Roman"/>
        </w:rPr>
        <w:t>.</w:t>
      </w:r>
    </w:p>
    <w:p w14:paraId="4A914F7F" w14:textId="77777777" w:rsidR="009B0227" w:rsidRPr="00317376" w:rsidRDefault="009B0227" w:rsidP="003C3DF1">
      <w:pPr>
        <w:pStyle w:val="NoSpacing"/>
        <w:tabs>
          <w:tab w:val="left" w:pos="720"/>
          <w:tab w:val="left" w:pos="7938"/>
          <w:tab w:val="left" w:pos="9214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</w:p>
    <w:p w14:paraId="05438454" w14:textId="77777777" w:rsidR="00637DD8" w:rsidRPr="001C326B" w:rsidRDefault="00B42657" w:rsidP="001D689A">
      <w:pPr>
        <w:pStyle w:val="Heading1"/>
      </w:pPr>
      <w:bookmarkStart w:id="72" w:name="_Toc414265933"/>
      <w:bookmarkStart w:id="73" w:name="_Toc414266205"/>
      <w:bookmarkStart w:id="74" w:name="_Toc414370229"/>
      <w:r w:rsidRPr="001C326B">
        <w:t xml:space="preserve">         </w:t>
      </w:r>
      <w:bookmarkStart w:id="75" w:name="_Toc97118977"/>
      <w:r w:rsidR="008A346E" w:rsidRPr="001C326B">
        <w:t>IZVJEŠTAJ O ODNOSIMA</w:t>
      </w:r>
      <w:r w:rsidR="00800581" w:rsidRPr="001C326B">
        <w:t xml:space="preserve"> </w:t>
      </w:r>
      <w:r w:rsidR="008A346E" w:rsidRPr="001C326B">
        <w:t>SA POVEZANIM PRIVREDNIM</w:t>
      </w:r>
      <w:r w:rsidR="00800581" w:rsidRPr="001C326B">
        <w:t xml:space="preserve"> </w:t>
      </w:r>
      <w:r w:rsidR="008A346E" w:rsidRPr="001C326B">
        <w:t>DRUŠTVIMA</w:t>
      </w:r>
      <w:r w:rsidR="00800581" w:rsidRPr="001C326B">
        <w:t xml:space="preserve"> </w:t>
      </w:r>
      <w:r w:rsidR="008A346E" w:rsidRPr="001C326B">
        <w:t>I PREGLED PRAVNIH</w:t>
      </w:r>
      <w:bookmarkEnd w:id="72"/>
      <w:bookmarkEnd w:id="73"/>
      <w:bookmarkEnd w:id="74"/>
      <w:r w:rsidR="008A346E" w:rsidRPr="001C326B">
        <w:t>I FINANSIJSKIH TRANSAKCIJA</w:t>
      </w:r>
      <w:bookmarkEnd w:id="75"/>
    </w:p>
    <w:p w14:paraId="0A384EA1" w14:textId="77777777" w:rsidR="003C3DF1" w:rsidRPr="00317376" w:rsidRDefault="003C3DF1" w:rsidP="00543E54">
      <w:pPr>
        <w:pStyle w:val="NoSpacing"/>
        <w:tabs>
          <w:tab w:val="left" w:pos="3765"/>
        </w:tabs>
        <w:ind w:right="-235"/>
        <w:rPr>
          <w:rFonts w:asciiTheme="majorHAnsi" w:hAnsiTheme="majorHAnsi" w:cs="Times New Roman"/>
          <w:b/>
          <w:i/>
        </w:rPr>
      </w:pPr>
    </w:p>
    <w:tbl>
      <w:tblPr>
        <w:tblW w:w="9258" w:type="dxa"/>
        <w:tblInd w:w="103" w:type="dxa"/>
        <w:tblLook w:val="04A0" w:firstRow="1" w:lastRow="0" w:firstColumn="1" w:lastColumn="0" w:noHBand="0" w:noVBand="1"/>
      </w:tblPr>
      <w:tblGrid>
        <w:gridCol w:w="541"/>
        <w:gridCol w:w="2568"/>
        <w:gridCol w:w="2222"/>
        <w:gridCol w:w="1004"/>
        <w:gridCol w:w="1811"/>
        <w:gridCol w:w="1112"/>
      </w:tblGrid>
      <w:tr w:rsidR="00372D07" w:rsidRPr="00317376" w14:paraId="39539308" w14:textId="77777777" w:rsidTr="00D037D4">
        <w:trPr>
          <w:trHeight w:val="311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2E3D" w14:textId="77777777" w:rsidR="00372D07" w:rsidRPr="00317376" w:rsidRDefault="0018134A" w:rsidP="00372D0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18134A">
              <w:rPr>
                <w:rFonts w:asciiTheme="majorHAnsi" w:eastAsia="Times New Roman" w:hAnsiTheme="majorHAnsi" w:cs="Times New Roman"/>
                <w:b/>
              </w:rPr>
              <w:t>Tabela</w:t>
            </w:r>
            <w:proofErr w:type="spellEnd"/>
            <w:r w:rsidRPr="0018134A">
              <w:rPr>
                <w:rFonts w:asciiTheme="majorHAnsi" w:eastAsia="Times New Roman" w:hAnsiTheme="majorHAnsi" w:cs="Times New Roman"/>
                <w:b/>
              </w:rPr>
              <w:t xml:space="preserve"> 41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372D07" w:rsidRPr="00317376">
              <w:rPr>
                <w:rFonts w:asciiTheme="majorHAnsi" w:eastAsia="Times New Roman" w:hAnsiTheme="majorHAnsi" w:cs="Times New Roman"/>
              </w:rPr>
              <w:t>Evidencija</w:t>
            </w:r>
            <w:proofErr w:type="spellEnd"/>
            <w:r w:rsidR="00372D07" w:rsidRPr="0031737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372D07" w:rsidRPr="00317376">
              <w:rPr>
                <w:rFonts w:asciiTheme="majorHAnsi" w:eastAsia="Times New Roman" w:hAnsiTheme="majorHAnsi" w:cs="Times New Roman"/>
              </w:rPr>
              <w:t>pravnih</w:t>
            </w:r>
            <w:proofErr w:type="spellEnd"/>
            <w:r w:rsidR="00372D07" w:rsidRPr="0031737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372D07" w:rsidRPr="00317376">
              <w:rPr>
                <w:rFonts w:asciiTheme="majorHAnsi" w:eastAsia="Times New Roman" w:hAnsiTheme="majorHAnsi" w:cs="Times New Roman"/>
              </w:rPr>
              <w:t>lica</w:t>
            </w:r>
            <w:proofErr w:type="spellEnd"/>
            <w:r w:rsidR="00372D07" w:rsidRPr="0031737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372D07" w:rsidRPr="00317376">
              <w:rPr>
                <w:rFonts w:asciiTheme="majorHAnsi" w:eastAsia="Times New Roman" w:hAnsiTheme="majorHAnsi" w:cs="Times New Roman"/>
              </w:rPr>
              <w:t>povezanih</w:t>
            </w:r>
            <w:proofErr w:type="spellEnd"/>
            <w:r w:rsidR="00372D07" w:rsidRPr="0031737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372D07" w:rsidRPr="00317376">
              <w:rPr>
                <w:rFonts w:asciiTheme="majorHAnsi" w:eastAsia="Times New Roman" w:hAnsiTheme="majorHAnsi" w:cs="Times New Roman"/>
              </w:rPr>
              <w:t>sa</w:t>
            </w:r>
            <w:proofErr w:type="spellEnd"/>
            <w:r w:rsidR="00372D07" w:rsidRPr="0031737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372D07" w:rsidRPr="00317376">
              <w:rPr>
                <w:rFonts w:asciiTheme="majorHAnsi" w:eastAsia="Times New Roman" w:hAnsiTheme="majorHAnsi" w:cs="Times New Roman"/>
              </w:rPr>
              <w:t>Društvom</w:t>
            </w:r>
            <w:proofErr w:type="spellEnd"/>
            <w:r w:rsidR="00372D07" w:rsidRPr="00317376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AB2746" w:rsidRPr="00317376" w14:paraId="3F955849" w14:textId="77777777" w:rsidTr="00D037D4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6E93" w14:textId="77777777" w:rsidR="00E73587" w:rsidRPr="00317376" w:rsidRDefault="00E73587" w:rsidP="004336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E0FB" w14:textId="77777777" w:rsidR="00E73587" w:rsidRPr="00317376" w:rsidRDefault="00E73587" w:rsidP="004336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Naziv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pravnog</w:t>
            </w:r>
            <w:proofErr w:type="spellEnd"/>
            <w:r w:rsidR="00AB2746"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AB2746"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E663" w14:textId="77777777" w:rsidR="00E73587" w:rsidRPr="00317376" w:rsidRDefault="00E73587" w:rsidP="004336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Adresa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="00450CD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mjesto</w:t>
            </w:r>
            <w:proofErr w:type="spellEnd"/>
            <w:r w:rsidR="00450CD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450CD1">
              <w:rPr>
                <w:rFonts w:asciiTheme="majorHAnsi" w:eastAsia="Times New Roman" w:hAnsiTheme="majorHAnsi" w:cs="Times New Roman"/>
                <w:sz w:val="18"/>
                <w:szCs w:val="18"/>
              </w:rPr>
              <w:t>prebivališta</w:t>
            </w:r>
            <w:proofErr w:type="spellEnd"/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1857" w14:textId="77777777" w:rsidR="00E73587" w:rsidRPr="00317376" w:rsidRDefault="00E73587" w:rsidP="004336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Osnov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povezanosti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(%)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A2C" w14:textId="77777777" w:rsidR="00E73587" w:rsidRPr="00317376" w:rsidRDefault="00E73587" w:rsidP="004336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Lice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ovlašteno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za</w:t>
            </w:r>
            <w:r w:rsidR="00450CD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450CD1">
              <w:rPr>
                <w:rFonts w:asciiTheme="majorHAnsi" w:eastAsia="Times New Roman" w:hAnsiTheme="majorHAnsi" w:cs="Times New Roman"/>
                <w:sz w:val="18"/>
                <w:szCs w:val="18"/>
              </w:rPr>
              <w:t>zastupanje</w:t>
            </w:r>
            <w:proofErr w:type="spellEnd"/>
          </w:p>
        </w:tc>
      </w:tr>
      <w:tr w:rsidR="00AB2746" w:rsidRPr="00317376" w14:paraId="2657DE73" w14:textId="77777777" w:rsidTr="00D037D4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B3D" w14:textId="77777777" w:rsidR="00E73587" w:rsidRPr="00317376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161" w14:textId="77777777" w:rsidR="00E73587" w:rsidRPr="00317376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"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Nešković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"</w:t>
            </w:r>
            <w:r w:rsidR="00677B5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doo Bijeljina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C77E" w14:textId="77777777" w:rsidR="00E73587" w:rsidRPr="00317376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Sremska 3</w:t>
            </w:r>
            <w:r w:rsidR="00677B5A">
              <w:rPr>
                <w:rFonts w:asciiTheme="majorHAnsi" w:eastAsia="Times New Roman" w:hAnsiTheme="majorHAnsi" w:cs="Times New Roman"/>
                <w:sz w:val="18"/>
                <w:szCs w:val="18"/>
              </w:rPr>
              <w:t>, Bijeljina 76300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2422" w14:textId="77777777" w:rsidR="00E73587" w:rsidRPr="00317376" w:rsidRDefault="00E73587" w:rsidP="00B31A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98,4</w:t>
            </w:r>
            <w:r w:rsidR="00B31A63"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13D4" w14:textId="77777777" w:rsidR="00E73587" w:rsidRPr="00317376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učešće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u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kapitalu</w:t>
            </w:r>
            <w:proofErr w:type="spellEnd"/>
            <w:r w:rsidR="00677B5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677B5A">
              <w:rPr>
                <w:rFonts w:asciiTheme="majorHAnsi" w:eastAsia="Times New Roman" w:hAnsiTheme="majorHAnsi" w:cs="Times New Roman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FF0" w14:textId="77777777" w:rsidR="00E73587" w:rsidRPr="00317376" w:rsidRDefault="00EB7CD2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Mile Jovanović</w:t>
            </w:r>
          </w:p>
        </w:tc>
      </w:tr>
      <w:tr w:rsidR="00AB2746" w:rsidRPr="00317376" w14:paraId="5452D120" w14:textId="77777777" w:rsidTr="00D037D4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A777" w14:textId="77777777" w:rsidR="00E73587" w:rsidRPr="00317376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0DD" w14:textId="77777777" w:rsidR="00E73587" w:rsidRPr="00227FD0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"</w:t>
            </w:r>
            <w:proofErr w:type="spellStart"/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Autocentar</w:t>
            </w:r>
            <w:proofErr w:type="spellEnd"/>
            <w:r w:rsidR="00AB2746"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AB2746"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Nešković</w:t>
            </w:r>
            <w:proofErr w:type="spellEnd"/>
            <w:r w:rsidR="00AB2746" w:rsidRPr="00227FD0">
              <w:rPr>
                <w:rFonts w:asciiTheme="majorHAnsi" w:eastAsia="Times New Roman" w:hAnsiTheme="majorHAnsi" w:cs="Arial"/>
                <w:sz w:val="18"/>
                <w:szCs w:val="18"/>
              </w:rPr>
              <w:t>"</w:t>
            </w:r>
            <w:r w:rsidR="00677B5A" w:rsidRPr="00227FD0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doo Bijeljina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3D58" w14:textId="77777777" w:rsidR="00E73587" w:rsidRPr="00227FD0" w:rsidRDefault="00677B5A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Sremska 3, Bijeljina 76300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0F25" w14:textId="77777777" w:rsidR="00E73587" w:rsidRPr="00227FD0" w:rsidRDefault="00E73587" w:rsidP="00264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99,17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BE6F" w14:textId="77777777" w:rsidR="00E73587" w:rsidRPr="00227FD0" w:rsidRDefault="00E73587" w:rsidP="0043367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učešće</w:t>
            </w:r>
            <w:proofErr w:type="spellEnd"/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433675"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o</w:t>
            </w:r>
            <w:r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siguranja</w:t>
            </w:r>
            <w:proofErr w:type="spellEnd"/>
            <w:r w:rsidR="00677B5A"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u </w:t>
            </w:r>
            <w:proofErr w:type="spellStart"/>
            <w:r w:rsidR="00677B5A"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>kapitalu</w:t>
            </w:r>
            <w:proofErr w:type="spellEnd"/>
            <w:r w:rsidR="00677B5A" w:rsidRPr="00227FD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doo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072" w14:textId="77777777" w:rsidR="00E73587" w:rsidRPr="00227FD0" w:rsidRDefault="005062EA" w:rsidP="00B718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Lazić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Velibor</w:t>
            </w:r>
            <w:proofErr w:type="spellEnd"/>
          </w:p>
        </w:tc>
      </w:tr>
      <w:tr w:rsidR="00BE0717" w:rsidRPr="00317376" w14:paraId="2E19D975" w14:textId="77777777" w:rsidTr="00D037D4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F0E" w14:textId="77777777" w:rsidR="00BE0717" w:rsidRPr="00317376" w:rsidRDefault="00BE0717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B2D" w14:textId="77777777" w:rsidR="00BE0717" w:rsidRPr="00317376" w:rsidRDefault="00BE0717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eastAsia="Times New Roman" w:hAnsiTheme="majorHAnsi" w:cs="Times New Roman"/>
                <w:sz w:val="18"/>
                <w:szCs w:val="18"/>
              </w:rPr>
              <w:t>"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 Group</w:t>
            </w:r>
            <w:r w:rsidRPr="00317376">
              <w:rPr>
                <w:rFonts w:asciiTheme="majorHAnsi" w:eastAsia="Times New Roman" w:hAnsiTheme="majorHAnsi" w:cs="Arial"/>
                <w:sz w:val="18"/>
                <w:szCs w:val="18"/>
              </w:rPr>
              <w:t>"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doo Bijeljina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E4F0" w14:textId="77777777" w:rsidR="00BE0717" w:rsidRPr="00317376" w:rsidRDefault="00BE0717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Pavlovića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put, Bijeljina 76300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B1FE" w14:textId="77777777" w:rsidR="00BE0717" w:rsidRPr="00317376" w:rsidRDefault="00BE0717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Sin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akcionara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8D8" w14:textId="77777777" w:rsidR="00BE0717" w:rsidRPr="00317376" w:rsidRDefault="00BE0717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Žiko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Nešković</w:t>
            </w:r>
            <w:proofErr w:type="spellEnd"/>
          </w:p>
        </w:tc>
      </w:tr>
      <w:tr w:rsidR="00D037D4" w:rsidRPr="00317376" w14:paraId="68EDC0D9" w14:textId="77777777" w:rsidTr="00D037D4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1FD1" w14:textId="77777777" w:rsidR="00D037D4" w:rsidRDefault="00D037D4" w:rsidP="00D037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6540" w14:textId="77777777" w:rsidR="00D037D4" w:rsidRPr="00317376" w:rsidRDefault="00D037D4" w:rsidP="00D037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"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NN Holding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"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doo Bijeljina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174C" w14:textId="77777777" w:rsidR="00D037D4" w:rsidRDefault="00D037D4" w:rsidP="00D037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Sremska 3,Bijeljina 76300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B0A6" w14:textId="77777777" w:rsidR="00D037D4" w:rsidRDefault="00D037D4" w:rsidP="00D037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Sin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akcionara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BBAD" w14:textId="77777777" w:rsidR="00D037D4" w:rsidRDefault="00D037D4" w:rsidP="00D037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Nenad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Nešković</w:t>
            </w:r>
            <w:proofErr w:type="spellEnd"/>
          </w:p>
        </w:tc>
      </w:tr>
      <w:tr w:rsidR="008B2798" w:rsidRPr="00317376" w14:paraId="562C9D72" w14:textId="77777777" w:rsidTr="00D037D4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3F58" w14:textId="77777777" w:rsidR="008B2798" w:rsidRDefault="00D037D4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5C5" w14:textId="77777777" w:rsidR="008B2798" w:rsidRPr="00317376" w:rsidRDefault="00D037D4" w:rsidP="00D037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Dragan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F641" w14:textId="77777777" w:rsidR="008B2798" w:rsidRDefault="00D037D4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Ž.F.Terora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5</w:t>
            </w:r>
            <w:r w:rsidR="008B2798">
              <w:rPr>
                <w:rFonts w:asciiTheme="majorHAnsi" w:eastAsia="Times New Roman" w:hAnsiTheme="majorHAnsi" w:cs="Times New Roman"/>
                <w:sz w:val="18"/>
                <w:szCs w:val="18"/>
              </w:rPr>
              <w:t>,Bijeljina 76300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CD5D" w14:textId="77777777" w:rsidR="008B2798" w:rsidRDefault="00D037D4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5A00" w14:textId="77777777" w:rsidR="008B2798" w:rsidRDefault="008B2798" w:rsidP="00CF62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14:paraId="08A10A64" w14:textId="77777777" w:rsidR="00CF629D" w:rsidRDefault="00CF629D" w:rsidP="004C51B8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251847FD" w14:textId="77777777" w:rsidR="00780F73" w:rsidRDefault="00780F73" w:rsidP="00A1078D">
      <w:pPr>
        <w:pStyle w:val="Heading1"/>
      </w:pPr>
      <w:bookmarkStart w:id="76" w:name="_Toc414265934"/>
      <w:bookmarkStart w:id="77" w:name="_Toc414266206"/>
      <w:bookmarkStart w:id="78" w:name="_Toc414370230"/>
    </w:p>
    <w:bookmarkEnd w:id="76"/>
    <w:bookmarkEnd w:id="77"/>
    <w:bookmarkEnd w:id="78"/>
    <w:p w14:paraId="2F8E8E73" w14:textId="77777777" w:rsidR="002A5258" w:rsidRPr="004C46A2" w:rsidRDefault="00F66027" w:rsidP="004C46A2">
      <w:pPr>
        <w:rPr>
          <w:rFonts w:asciiTheme="majorHAnsi" w:hAnsiTheme="majorHAnsi"/>
          <w:b/>
          <w:sz w:val="24"/>
          <w:szCs w:val="24"/>
        </w:rPr>
      </w:pPr>
      <w:r w:rsidRPr="004C46A2"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Tabela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pregleda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transakcija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sa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povezanim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4C46A2">
        <w:rPr>
          <w:rFonts w:asciiTheme="majorHAnsi" w:hAnsiTheme="majorHAnsi"/>
          <w:b/>
          <w:sz w:val="24"/>
          <w:szCs w:val="24"/>
        </w:rPr>
        <w:t>pravnim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i</w:t>
      </w:r>
      <w:proofErr w:type="spellEnd"/>
      <w:proofErr w:type="gram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fizičkim</w:t>
      </w:r>
      <w:proofErr w:type="spellEnd"/>
      <w:r w:rsidRPr="004C46A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46A2">
        <w:rPr>
          <w:rFonts w:asciiTheme="majorHAnsi" w:hAnsiTheme="majorHAnsi"/>
          <w:b/>
          <w:sz w:val="24"/>
          <w:szCs w:val="24"/>
        </w:rPr>
        <w:t>licima</w:t>
      </w:r>
      <w:proofErr w:type="spellEnd"/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380"/>
        <w:gridCol w:w="3275"/>
        <w:gridCol w:w="951"/>
        <w:gridCol w:w="951"/>
        <w:gridCol w:w="951"/>
        <w:gridCol w:w="951"/>
        <w:gridCol w:w="965"/>
        <w:gridCol w:w="1266"/>
      </w:tblGrid>
      <w:tr w:rsidR="005A5324" w:rsidRPr="00F44C1A" w14:paraId="74E576ED" w14:textId="77777777" w:rsidTr="00643ED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DF1" w14:textId="77777777" w:rsidR="005A5324" w:rsidRPr="005A5324" w:rsidRDefault="00D037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A0F" w14:textId="77777777" w:rsidR="005A5324" w:rsidRPr="005A5324" w:rsidRDefault="00EC6217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Osnov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povzanosti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48A" w14:textId="77777777" w:rsidR="005A5324" w:rsidRPr="005A5324" w:rsidRDefault="00EC6217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Početno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stanje</w:t>
            </w:r>
            <w:proofErr w:type="spellEnd"/>
            <w:r w:rsidR="005A5324"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BF8" w14:textId="77777777" w:rsidR="005A5324" w:rsidRPr="005A5324" w:rsidRDefault="005A5324" w:rsidP="00C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proofErr w:type="spellStart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Promet</w:t>
            </w:r>
            <w:proofErr w:type="spellEnd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C33616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12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proofErr w:type="spellStart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Promet</w:t>
            </w:r>
            <w:proofErr w:type="spellEnd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887" w14:textId="77777777" w:rsidR="005A5324" w:rsidRPr="005A5324" w:rsidRDefault="00EC6217" w:rsidP="00E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Saldo</w:t>
            </w:r>
            <w:proofErr w:type="spellEnd"/>
            <w:r w:rsidR="005A5324"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F3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proofErr w:type="spellStart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Prihod</w:t>
            </w:r>
            <w:proofErr w:type="spellEnd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C7C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proofErr w:type="spellStart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Rashod</w:t>
            </w:r>
            <w:proofErr w:type="spellEnd"/>
          </w:p>
        </w:tc>
      </w:tr>
      <w:tr w:rsidR="00F44C1A" w:rsidRPr="005A5324" w14:paraId="781E3BC5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24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5B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30000-Akcijski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kapital</w:t>
            </w:r>
            <w:proofErr w:type="spellEnd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>mat.pr.lice</w:t>
            </w:r>
            <w:proofErr w:type="spellEnd"/>
            <w:r w:rsidR="00EC62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98,44%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435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9.844.000,00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8F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AC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9A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9.844.000,00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4A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C0E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12BACE56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21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7FF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033436-Dugoročni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finansijski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plasmani-matično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pravno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lice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85B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2.000.000,00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E3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D31" w14:textId="218125FE" w:rsidR="00DA6001" w:rsidRPr="005A5324" w:rsidRDefault="005A5324" w:rsidP="00DA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DA6001">
              <w:rPr>
                <w:rFonts w:ascii="Times New Roman" w:eastAsia="Times New Roman" w:hAnsi="Times New Roman" w:cs="Times New Roman"/>
                <w:sz w:val="14"/>
                <w:szCs w:val="14"/>
              </w:rPr>
              <w:t>2.000.000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DE7" w14:textId="729B459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D3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2A3A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475E37AE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5DC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0BE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2011001-Pot.po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osig.lics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posl.nes.sl.pri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van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3801" w14:textId="10BA1CA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53EE" w14:textId="6CC6CB1B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4.335,47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BBEF" w14:textId="48E260A9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4.335,47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9E03" w14:textId="49C8CE6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8E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6B30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460C80A8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F3E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7F6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2011001-Pot.po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od.št.3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licima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2CE" w14:textId="264BE73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BE4" w14:textId="6A347228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53.320,45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89E" w14:textId="24F954AC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53.320,45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A042" w14:textId="4EE8EFA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9E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DF35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5695D10F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E2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E23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228100-Potraživanja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45C" w14:textId="5931246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79A0" w14:textId="79BF624B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BE8C" w14:textId="5AEA34C3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EF61" w14:textId="48F241E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30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43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3A5FF378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1A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E5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2010301-Pot.po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osn.kasko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os.mot.vozila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sop.pogon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CA93" w14:textId="63A73BF2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1323" w14:textId="7D0D1E13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3.943,28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0639" w14:textId="482AD661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3.880,28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90C0" w14:textId="6E027FE8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9A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0B6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7B187AF1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62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AD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2010801-Pot.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pr.osi.od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pož.i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drugih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op.izvan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ind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1437" w14:textId="7B93E242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42.711,00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30BD" w14:textId="13F76686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62.461,21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8ED2" w14:textId="15F07081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58.660,21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FCC6" w14:textId="79247D66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46.512,00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82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078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497762D9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719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B7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228500-Potraživanja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7232" w14:textId="11361CBA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17.084,07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D351" w14:textId="436F91B7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205.008,94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7FA1" w14:textId="20A87CE1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205.008,84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F59E" w14:textId="6654B8F7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17.084,17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75BA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DC7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44C1A" w:rsidRPr="005A5324" w14:paraId="4175D247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A9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140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228600-Potraživanja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ostalim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osnovama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A3CB" w14:textId="5B48C9CC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576C" w14:textId="127290CC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984F" w14:textId="502994FC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F2E2" w14:textId="66456E32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75F5" w14:textId="1DCAA9A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824" w14:textId="5806F3F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0D50AE1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648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5D9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220000-Potraživanja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kamate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pok.teh.rez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730B" w14:textId="68510B1D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3.333,36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0E31" w14:textId="60316358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40.000,08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332F" w14:textId="7F200717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40.000,00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7F05" w14:textId="36162B14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3.333,44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C0B3" w14:textId="4887494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83B8" w14:textId="1A79AA4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3C920A8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5D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9C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220001-Potraživanja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kamate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ostale-zajmovi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197D" w14:textId="46BBC0ED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3.483,33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7CFE" w14:textId="2D08603D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61.124,44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F908" w14:textId="6B2C21BA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59.207,77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A329" w14:textId="12D61BF3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5.400,00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5473" w14:textId="5E25C29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C9F2" w14:textId="0A90555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7530DBD9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AD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424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6100101-Prihod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nes.sl.pri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van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5817" w14:textId="2023916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2A1E" w14:textId="74DEBDC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B0D7" w14:textId="6FD5B71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102D" w14:textId="4583E42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9A03" w14:textId="21FDE298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4.335,47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551D" w14:textId="30547BD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2A35B59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1B60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25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6111001-Pr.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odg.za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562B" w14:textId="2CADB7A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A568" w14:textId="777DB5A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754D" w14:textId="4E1E325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E1BD" w14:textId="1E58C22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F68A" w14:textId="3D37E9A9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53.142,10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CEAC" w14:textId="0F8CE32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7E9D80F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E6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26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6100102-Pr. od pre.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osig.lica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posledica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nes.sl.u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mot.vozilima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9A3A" w14:textId="63BCC70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709F" w14:textId="288DD1F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5D87" w14:textId="36D871A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CEC0" w14:textId="0118FE1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52E6" w14:textId="0A2E6CE5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178,35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0F68" w14:textId="1F6B7DA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4E5C547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1A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C2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659000-Ostali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prihodi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B41E" w14:textId="4AE4293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AC7B" w14:textId="4E5C6D9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AC66" w14:textId="16AEE38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3FF" w14:textId="7A7286E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974B" w14:textId="79BBA7D6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E0EC" w14:textId="5C2CFAC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AE3BF41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254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477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6110301-Pr. od pre. </w:t>
            </w:r>
            <w:proofErr w:type="spellStart"/>
            <w:proofErr w:type="gram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kaska,osig</w:t>
            </w:r>
            <w:proofErr w:type="spellEnd"/>
            <w:proofErr w:type="gram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moto.voz.na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sopstveni.pogon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8F0D" w14:textId="4F0BF16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B200" w14:textId="18FA228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8064" w14:textId="6B9D9F6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66BB" w14:textId="07FF63A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C4B7" w14:textId="6F00765A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3.943,28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5D78" w14:textId="2E0F19F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0C936C6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16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102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6120801-Pr.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prem.osig.od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požara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drugih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op..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izvan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ind.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AE79" w14:textId="68A6096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1C25" w14:textId="57D6DB4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7628" w14:textId="5A0047F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B7A4" w14:textId="3D96B73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09FC" w14:textId="431E54B0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62.461,21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E8AF" w14:textId="1839047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6EB52F6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26C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092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653000-Prihod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A185" w14:textId="421BCDA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2CD" w14:textId="1F4556B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A0E4" w14:textId="462BF43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0A12" w14:textId="51690D3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13B4" w14:textId="0BDAFE77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175.221,20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BEF3" w14:textId="44C2B3F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E1D956D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34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38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660000-Prihod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kamate-matično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pl.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161D" w14:textId="17A76F7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28BC" w14:textId="46CF3EC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71BD" w14:textId="5656462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3767" w14:textId="66EE12D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38CB" w14:textId="77B172E0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101.124,52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9D6F" w14:textId="3FAD0AC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71379D58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1D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F1F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230016-Kratkoročni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finansijski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plasmani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A16C" w14:textId="48B8C392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2.400.000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7B0F" w14:textId="455521B5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5.600.000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CB96" w14:textId="13B61232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2.600.000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0ADE" w14:textId="64ABAE94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5.400.000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A42B" w14:textId="08AE63A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BDF8" w14:textId="0D6C240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963F1B2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96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E6A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540002-Trokovi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goriva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E9E9" w14:textId="27FFCAF4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5DCB" w14:textId="48BA23E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1FE4" w14:textId="774FBAB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6471" w14:textId="035BE43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0B35" w14:textId="062CE50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C706" w14:textId="09B2F396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92.094,24</w:t>
            </w:r>
          </w:p>
        </w:tc>
      </w:tr>
      <w:tr w:rsidR="00F44C1A" w:rsidRPr="005A5324" w14:paraId="48885726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C3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CC0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540005-Troškovi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grijanja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9273" w14:textId="34A76B74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114E" w14:textId="5DA5973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BAC6" w14:textId="47A9F19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04D0" w14:textId="3B8A674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72F5" w14:textId="46DD86D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136" w14:textId="31377DF6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159.608,98</w:t>
            </w:r>
          </w:p>
        </w:tc>
      </w:tr>
      <w:tr w:rsidR="00F44C1A" w:rsidRPr="005A5324" w14:paraId="78E82CD7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12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30E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540100-Troškovi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tekućeg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održavanja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8368" w14:textId="0505D76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0606" w14:textId="6619C0C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D477" w14:textId="6B1D823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D397" w14:textId="042A702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1328" w14:textId="39B231B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D46E" w14:textId="33191357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671,45</w:t>
            </w:r>
          </w:p>
        </w:tc>
      </w:tr>
      <w:tr w:rsidR="00F44C1A" w:rsidRPr="005A5324" w14:paraId="10CC12BC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CB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995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540401-Troškovi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materijala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kancelarijskog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EAC3" w14:textId="52F314B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0850" w14:textId="1BEC4A8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DE39" w14:textId="4137FCD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FF9B" w14:textId="56A98AA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169" w14:textId="7929E0F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CCC3" w14:textId="20553893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725,93</w:t>
            </w:r>
          </w:p>
        </w:tc>
      </w:tr>
      <w:tr w:rsidR="00F44C1A" w:rsidRPr="005A5324" w14:paraId="14C5B090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B1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046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542001-Troškovi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395F" w14:textId="5706722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A01E" w14:textId="7C90B89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7FE" w14:textId="5AEACB9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14A1" w14:textId="406E1A1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37A9" w14:textId="2727E44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B19B2" w14:textId="00682BAF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44C1A" w:rsidRPr="005A5324" w14:paraId="6B792EF3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13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1D70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544000-Troškovi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reprezentacije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163E" w14:textId="41D3A94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5072" w14:textId="4856B7B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EC11" w14:textId="7A31174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5364" w14:textId="5217E82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100D" w14:textId="6D2F7E9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28BC7" w14:textId="1B74C920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6.782,96</w:t>
            </w:r>
          </w:p>
        </w:tc>
      </w:tr>
      <w:tr w:rsidR="00F44C1A" w:rsidRPr="005A5324" w14:paraId="4FB3FD72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226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D1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545200-Troškovi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osiguranja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7D79" w14:textId="2454B7A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852B" w14:textId="4E2CB62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7FEA" w14:textId="559B9EE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FDD0" w14:textId="57D3060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EB2E" w14:textId="16C67DC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C1CA7" w14:textId="746C0C31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1.096,60</w:t>
            </w:r>
          </w:p>
        </w:tc>
      </w:tr>
      <w:tr w:rsidR="00F44C1A" w:rsidRPr="005A5324" w14:paraId="394464CC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2E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4E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464000-Obaveze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dobavljačima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1162" w14:textId="25B8FF02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-6.198,80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B9A9" w14:textId="295A3DDC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254.869,93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792A" w14:textId="05793D7C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260.980,16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1F9" w14:textId="0F521163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-12.309,03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6C66" w14:textId="3616E9F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C4EB5" w14:textId="6116786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5A4BF58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74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246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464300-Obaveze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32F4" w14:textId="79BB64B1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-2.209,50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874B" w14:textId="7A1D79E7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26.514,00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1B1E" w14:textId="5537AEC0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26.514,00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23B1" w14:textId="6D011F73" w:rsidR="005A5324" w:rsidRPr="005A5324" w:rsidRDefault="00DA600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-2.209,50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1651" w14:textId="77A5896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3F32D" w14:textId="092F539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FB39BF9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D1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E0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5210301-Nknade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kaska,osg.voz.na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sop.pog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F15D" w14:textId="1C50B3D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924" w14:textId="2CB7A56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A114" w14:textId="00B14BD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3C2F" w14:textId="55D5A89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883A" w14:textId="0058482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2F8E8" w14:textId="6B558AD1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27.992,40</w:t>
            </w:r>
          </w:p>
        </w:tc>
      </w:tr>
      <w:tr w:rsidR="00F44C1A" w:rsidRPr="005A5324" w14:paraId="4AEECB35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21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25E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5220801-Nak.šteta 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požara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drug.opasnosti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AB71" w14:textId="7260822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DB4D" w14:textId="6A26ED0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FD3A" w14:textId="4D73AFA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7569" w14:textId="781B616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00BB" w14:textId="032330F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9D9A1" w14:textId="49D82071" w:rsidR="005A5324" w:rsidRPr="005A5324" w:rsidRDefault="00E53E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44C1A" w:rsidRPr="005A5324" w14:paraId="7736828A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24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9D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5211001-Nak.šteta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odgov.za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AD16" w14:textId="1EFB8DE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18FB" w14:textId="2904249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35EA" w14:textId="0A59905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3EF4" w14:textId="22895A4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F487" w14:textId="24D5361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8A960" w14:textId="036163B9" w:rsidR="005A5324" w:rsidRPr="005A5324" w:rsidRDefault="00E53E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44C1A" w:rsidRPr="005A5324" w14:paraId="6500E3A9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0F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E3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4300301-Obav.po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osn.šteta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kasko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os.mot.voz.na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sop.po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C791" w14:textId="3A1F464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DBD8" w14:textId="78E2DFE4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27.992,40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C2F7" w14:textId="5DB680AF" w:rsidR="005A5324" w:rsidRPr="005A5324" w:rsidRDefault="00DA600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27.992,40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3ADE" w14:textId="0EB76E3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5F3E" w14:textId="57AC795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C75" w14:textId="33802F8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C517E74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BE7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634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4301001-Obav.po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osn.šteta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obavez.g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odg.za št.3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91B7" w14:textId="6B521A3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F7D0" w14:textId="695B36CC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DAB4" w14:textId="00FC47CD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F3D8" w14:textId="05ED705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981D" w14:textId="0990753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A40B7" w14:textId="5CD8F08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E71943C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56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5E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4300801-Obaveze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pož.i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drug.opasno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70EB" w14:textId="37DF4F2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C6D5" w14:textId="42970D20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9C97" w14:textId="5721B12E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2413" w14:textId="519B8A9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BC5C" w14:textId="514B522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81A9C" w14:textId="47C4505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18E0EC4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E2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032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476001-obaveza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dividende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akcionara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4FF4" w14:textId="3C265158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-287.520,00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098C" w14:textId="29BBBBBC" w:rsidR="005A5324" w:rsidRPr="005A5324" w:rsidRDefault="00E53E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7.096.188,53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2BC2" w14:textId="18CC7673" w:rsidR="005A5324" w:rsidRPr="005A5324" w:rsidRDefault="00E53E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6.808.668,53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7A88" w14:textId="6A7C2BC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9111" w14:textId="5F91768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114F7" w14:textId="576BD9D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CBACD83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02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FF3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022419-Imovina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508E" w14:textId="7E37D8A6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119.973,75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4B46" w14:textId="45F327CD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A7A6" w14:textId="3A72174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88BB" w14:textId="6D9F4BB7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119.973,75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70AF" w14:textId="3FA65DD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DC210" w14:textId="07F43BC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879CD35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CB1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906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029419-Ispravka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vrijednosti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prav.kor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5999" w14:textId="5E0D5438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-23.994,75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01D2" w14:textId="1D88436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BAD2" w14:textId="2D8C39CC" w:rsidR="005A5324" w:rsidRPr="005A5324" w:rsidRDefault="00E53E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23.994,75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C27D" w14:textId="777E8ED2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-47.989,50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F1BB" w14:textId="7331A83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74EE1" w14:textId="7AF7101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98D8A7D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7F7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A9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419000-Obaveze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koristenja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1A1E" w14:textId="17189000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-97.856,33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C8A4" w14:textId="6A1B9E44" w:rsidR="005A5324" w:rsidRPr="005A5324" w:rsidRDefault="00E53E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23.018,73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09F3" w14:textId="04682452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AF55" w14:textId="0E49E34D" w:rsidR="005A5324" w:rsidRPr="005A5324" w:rsidRDefault="00E53E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74.837,60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13B0" w14:textId="6DA1212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52F8A" w14:textId="04668FA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319EB" w:rsidRPr="005A5324" w14:paraId="66A4B2B5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63E7" w14:textId="77777777" w:rsidR="00B319EB" w:rsidRPr="005A5324" w:rsidRDefault="00B319EB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520F" w14:textId="28FCB10F" w:rsidR="00B319EB" w:rsidRPr="005A5324" w:rsidRDefault="00B319E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429000-Kratkoročne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obaveze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 osn.im.sa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prav.kor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02AE" w14:textId="77777777" w:rsidR="00B319EB" w:rsidRPr="005A5324" w:rsidRDefault="00B319E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C95E" w14:textId="6350E2CE" w:rsidR="00B319EB" w:rsidRPr="005A5324" w:rsidRDefault="00B319EB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26.514,00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77BD" w14:textId="46F9056A" w:rsidR="00B319EB" w:rsidRDefault="00B319EB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EFF43C" w14:textId="71C022CF" w:rsidR="00B319EB" w:rsidRPr="005A5324" w:rsidRDefault="00B319EB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26.514,00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A0E0" w14:textId="77777777" w:rsidR="00B319EB" w:rsidRPr="005A5324" w:rsidRDefault="00B319E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8D9C" w14:textId="77777777" w:rsidR="00B319EB" w:rsidRPr="005A5324" w:rsidRDefault="00B319EB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E8A84" w14:textId="77777777" w:rsidR="00B319EB" w:rsidRDefault="00B319E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E1CA090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09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F6E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530419-Amortizacija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DDDB" w14:textId="3251C22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EDCF" w14:textId="2C7C298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CA1B" w14:textId="27F992A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5896" w14:textId="168C85E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1FD3" w14:textId="1F5B8F1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9B760" w14:textId="479CCE81" w:rsidR="005A5324" w:rsidRPr="005A5324" w:rsidRDefault="00DD3563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23.994,75</w:t>
            </w:r>
          </w:p>
        </w:tc>
      </w:tr>
      <w:tr w:rsidR="00F44C1A" w:rsidRPr="005A5324" w14:paraId="07543256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11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65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562419-Kamate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FB85" w14:textId="66F79C6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F714" w14:textId="772BD0D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AB55" w14:textId="4A9953A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B977" w14:textId="547C962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DF0D" w14:textId="3AA7DAA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0C0E0" w14:textId="14DDA1B4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3.495,27</w:t>
            </w:r>
          </w:p>
        </w:tc>
      </w:tr>
      <w:tr w:rsidR="00F44C1A" w:rsidRPr="005A5324" w14:paraId="56743A9A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25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1AB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Zavisno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pravno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lice,društvo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učestvuje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u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kapitalu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99,17%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CEF0" w14:textId="1CB7305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A3BB" w14:textId="29181A5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0EE8" w14:textId="52B5F22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A92F" w14:textId="1C35B03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2DD1" w14:textId="2E08A1D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9782D" w14:textId="4437DC3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FDE6232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12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15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030000-Učešće u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kapitalu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zavisnih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pravnih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lica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38BA" w14:textId="7CE0DE33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600.000,00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E62D" w14:textId="1D9948B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256F" w14:textId="1BA17F3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1268" w14:textId="16F4E079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600.000,00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D5A7" w14:textId="7BC30D8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5883" w14:textId="3AC6E81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1064C0B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26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163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2011001-Pot.po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od.št.3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licima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5E1D" w14:textId="0FE6541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4EA2" w14:textId="053D1D8D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14.085,33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7D5C" w14:textId="0D772AC1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14.085,33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A77" w14:textId="242AA0E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3B1E" w14:textId="1B12329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B71A" w14:textId="2355510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B2A8945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58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D46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2010108-Potra.po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osig.putnka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u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jp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kol.os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A714" w14:textId="5AA33B5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A5D3" w14:textId="53904877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179,11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575C" w14:textId="2DDE9F83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179,11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7BD" w14:textId="305A662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4D43" w14:textId="08C6092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E9FE" w14:textId="1234A5B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186F846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74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02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2010301-Pot.po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osn.kasko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os.motornih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vozila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sop.pogon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3F59" w14:textId="77CBAABC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1.804,00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3198" w14:textId="7C3E0DAD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12.117,35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C39" w14:textId="15AA7500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9.892,21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E5E6" w14:textId="1C022A38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4.029,14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97AC" w14:textId="7FCCB01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89A2" w14:textId="4328658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D07BA5D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8E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6B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228100-Potraživanja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B26B" w14:textId="35A416A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8E95" w14:textId="7B70BC1D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148,00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D08F" w14:textId="7ACC5B2B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148,00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BD1D" w14:textId="5A681E7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E018" w14:textId="0D503E0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DB67" w14:textId="44A51CD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5DB857C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13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852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228500-Potraživanja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0422" w14:textId="27043532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3.428,80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7E17" w14:textId="5D563E36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55.205,28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2E37" w14:textId="7B77BE8A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54.033,64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E98A" w14:textId="7C073EA9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4.600,44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5330" w14:textId="2CCC750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1C3F" w14:textId="730548F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CF4EAEF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5C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35F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6111001-Pr.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odg.za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952D" w14:textId="4323A9C2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CE3E" w14:textId="7C3CCA2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F3C4" w14:textId="3E31169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9ED7" w14:textId="56D1803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62AA" w14:textId="39B7B951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13.952,09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F551" w14:textId="4533BD4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9EB4F0A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9B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C7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6100102-Pr. od pre.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osig.lica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posledica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nes.sl.u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mot.vozilima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7E9D" w14:textId="0F1A846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332A" w14:textId="200230E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9BD6" w14:textId="7278D14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D1" w14:textId="14BB5A0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5F3A" w14:textId="333139C2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133,24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2417" w14:textId="4A3459D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D321438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D7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52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6100108-Prih.od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prem.obav.osig.putnika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u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jp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ikol.os.rad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6E24" w14:textId="7C0FFD6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4E04" w14:textId="61A46DA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E1B9" w14:textId="7CAF06C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29C2" w14:textId="2E61E58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D01F" w14:textId="7649AE17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179,11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E42C" w14:textId="07563AA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780DF20E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6F0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2E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6110301-Pr. od pre. </w:t>
            </w:r>
            <w:proofErr w:type="spellStart"/>
            <w:proofErr w:type="gram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kaska,osig</w:t>
            </w:r>
            <w:proofErr w:type="spellEnd"/>
            <w:proofErr w:type="gram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moto.voz.na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sopstveni.pogon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0A7E" w14:textId="523C10B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46AF" w14:textId="72EB918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48" w14:textId="326F4D0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639A" w14:textId="443B4FC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D99E" w14:textId="4B495A97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12.117.35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77F6" w14:textId="0C785E4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A0C779C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D2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05B5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659000-Ostali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prihodi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E3B" w14:textId="5306737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B03C" w14:textId="2EF047F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9642" w14:textId="795E3A5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3F1D" w14:textId="5145AF2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0CE9" w14:textId="50C00BF0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148</w:t>
            </w:r>
            <w:r w:rsidR="00B319EB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042A" w14:textId="655AEAD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87B839B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69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9A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653000-Prihod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B2E2" w14:textId="43B1C0C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7B6A" w14:textId="605BFAC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8040" w14:textId="576BDF2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0312" w14:textId="0C91FB8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B210" w14:textId="5A941EA3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47.184,00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F891" w14:textId="3988DC7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1E975A7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C3C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C3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540100-Troškovi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tekućeg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održavanja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AB8A" w14:textId="113D12A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CADE" w14:textId="498F159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522F" w14:textId="68D1895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9D00" w14:textId="12CD4B6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1796" w14:textId="6A45CCC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C8CF" w14:textId="7296C3A9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10.403,08</w:t>
            </w:r>
          </w:p>
        </w:tc>
      </w:tr>
      <w:tr w:rsidR="00F44C1A" w:rsidRPr="005A5324" w14:paraId="7BB0BDA1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A4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FF1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540300-Troškovi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alata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inventara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FFC0" w14:textId="1B22A9E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6641" w14:textId="0E38265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AF0B" w14:textId="37A3491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1443" w14:textId="443B727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0AF4" w14:textId="2CDA0D4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0D2" w14:textId="544D3593" w:rsidR="005A5324" w:rsidRPr="005A5324" w:rsidRDefault="00B319E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3345,13</w:t>
            </w:r>
          </w:p>
        </w:tc>
      </w:tr>
      <w:tr w:rsidR="00F44C1A" w:rsidRPr="005A5324" w14:paraId="7E77241B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C56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47F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023000-Oprema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1D3" w14:textId="6EA21D2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6C47" w14:textId="32F093CA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DB94" w14:textId="46BA0082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72F1" w14:textId="0A0CE9B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478A" w14:textId="1F8D47E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579F" w14:textId="1BDD9AE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99932B1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C99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F1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464000-Obaveze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dobavljačima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43BB" w14:textId="578C1C66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-205.51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3F9E" w14:textId="074D20C9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13.239,73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4C57" w14:textId="0E8F30DD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13.748,21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8B6F" w14:textId="1BDED1C2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-713,99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00DB" w14:textId="6796863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C21A" w14:textId="5C453F3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2475B7D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29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5D0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5210301-Nknade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kaska,osg.voz.na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sop.pog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D030" w14:textId="73AEFBB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69D4" w14:textId="1A52C07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99D2" w14:textId="03FCF51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E2C8" w14:textId="4072824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F629" w14:textId="0256366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6520" w14:textId="309535BF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3.360,97</w:t>
            </w:r>
          </w:p>
        </w:tc>
      </w:tr>
      <w:tr w:rsidR="00F44C1A" w:rsidRPr="005A5324" w14:paraId="669A26A5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C3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1FB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4300301-Obav.po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osn.šteta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kasko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os.mot.voz.na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sop.po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F881" w14:textId="343D1A2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4103" w14:textId="6AA33237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3.360,97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2E3" w14:textId="6740B103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3.360,97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8483" w14:textId="71BC636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6DC8" w14:textId="347E70D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637A" w14:textId="1AFB447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64854B9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45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E74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5211001-Nak.šteta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odgov.za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pr.3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8FCB" w14:textId="052BA95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16CB" w14:textId="23513BB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3E7D" w14:textId="7F8BB07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2BF5" w14:textId="0DC5FD1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3B3C" w14:textId="4739C1A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2F8F" w14:textId="27216559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3FBCA1D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388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654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4301001-Obav.po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osn.šteta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obavez.g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odg.za št.3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711F" w14:textId="312D1AA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8ECC" w14:textId="6B2CCFCF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0E76" w14:textId="21984F74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A381" w14:textId="42B129A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4F26" w14:textId="38702E6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42FE" w14:textId="770C92F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92B99CC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B1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895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pravilniku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transfernim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cijenama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čl.4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stav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A1CF" w14:textId="4A32C2C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4855" w14:textId="5D52BD3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BF51" w14:textId="1F7B6EB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697C" w14:textId="303940E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729D" w14:textId="69A669E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F68E" w14:textId="2A646C9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4B784F3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CB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BF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231000-Kratkoročni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finansijski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plasmani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281B" w14:textId="2EE02493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5392" w14:textId="00620671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F7FC" w14:textId="3FD74FBF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579.703,00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4069" w14:textId="32277E8E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30.297,00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C906" w14:textId="65F0214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7C399" w14:textId="1867ECB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D8F3DC6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2E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8D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220001-Potraživanja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kamate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2EC5" w14:textId="3E350C7C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666.66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0F6A" w14:textId="75DD0651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7.049,47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12CE" w14:textId="7EAE7EC3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7.517,31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0C47" w14:textId="7B02FB59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D669" w14:textId="326ED26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5316" w14:textId="59587AE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50BA4FF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30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D17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228500-Potraživanja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2B01" w14:textId="532013E8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879,11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A26D" w14:textId="256968B5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10.501,92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FA01" w14:textId="655BADCB" w:rsidR="005A5324" w:rsidRPr="005A5324" w:rsidRDefault="00E12F3B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10.505,92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B9FF" w14:textId="6E2C27C8" w:rsidR="005A5324" w:rsidRPr="005A5324" w:rsidRDefault="00E12F3B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875,11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7056" w14:textId="43E39E5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A6118" w14:textId="7C437B7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F1D" w:rsidRPr="005A5324" w14:paraId="0A3F7751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D27D" w14:textId="77777777" w:rsidR="003E4F1D" w:rsidRPr="005A5324" w:rsidRDefault="003E4F1D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AEC4" w14:textId="57EABB32" w:rsidR="003E4F1D" w:rsidRPr="005A5324" w:rsidRDefault="003E4F1D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2010105-Potraživanja po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osiguranja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gost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9F99" w14:textId="77777777" w:rsidR="003E4F1D" w:rsidRPr="005A5324" w:rsidRDefault="003E4F1D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76F1" w14:textId="127D8FF2" w:rsidR="003E4F1D" w:rsidRPr="005A5324" w:rsidRDefault="003E4F1D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C488" w14:textId="63E4863A" w:rsidR="003E4F1D" w:rsidRPr="005A5324" w:rsidRDefault="003E4F1D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6C1A" w14:textId="77777777" w:rsidR="003E4F1D" w:rsidRPr="005A5324" w:rsidRDefault="003E4F1D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DAFD" w14:textId="77777777" w:rsidR="003E4F1D" w:rsidRPr="005A5324" w:rsidRDefault="003E4F1D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C08EF" w14:textId="77777777" w:rsidR="003E4F1D" w:rsidRPr="005A5324" w:rsidRDefault="003E4F1D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2F35568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4DA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492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2010101-Pot..po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osn.osig.lica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pos.nes.sl.pri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van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34CD" w14:textId="1C83024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8C6A" w14:textId="7C5DD5AD" w:rsidR="005A5324" w:rsidRPr="005A5324" w:rsidRDefault="003E4F1D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342,78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A6BC" w14:textId="19AAD0CB" w:rsidR="005A5324" w:rsidRPr="005A5324" w:rsidRDefault="003E4F1D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342,78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4740" w14:textId="6F949EC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2AA1" w14:textId="2AC5568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4E28" w14:textId="38E4560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121CE07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0C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980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2011001-Pot.po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od.št.3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licima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951A" w14:textId="38872FF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B282" w14:textId="72591C5C" w:rsidR="005A5324" w:rsidRPr="005A5324" w:rsidRDefault="003E4F1D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2.832,90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D135" w14:textId="5FA1E729" w:rsidR="005A5324" w:rsidRPr="005A5324" w:rsidRDefault="003E4F1D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2.832,90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D000" w14:textId="4A8EFBB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449A" w14:textId="315FFD8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98F0D" w14:textId="68FC47E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53B85BF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00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9D6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2010802-Pot.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pr.osi.od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pož.i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drugih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op.izvan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ind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F08C" w14:textId="194D96B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0179" w14:textId="51339905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743,21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E42" w14:textId="31A3378A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743,21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9B1E" w14:textId="37017E9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B261" w14:textId="443B6E4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EFCF8" w14:textId="3548C85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669E3B8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71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165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2010901-Pot.po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osigu.mašina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loma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27B1" w14:textId="38D9203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8FA3" w14:textId="3A935A5A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830,12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2DFD" w14:textId="4791FDF5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830,12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3193" w14:textId="091F79F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DF78" w14:textId="076D59E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EDD3B" w14:textId="509BE35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E89ADC3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808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ABF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228100-Potraživanja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81EF" w14:textId="5B38CB08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91C7" w14:textId="62345B27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64F8" w14:textId="6035C911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6A97" w14:textId="22640C7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D4C" w14:textId="36A63C4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8094D" w14:textId="7CB4943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3811" w:rsidRPr="005A5324" w14:paraId="3FCB00D1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B8BC" w14:textId="77777777" w:rsidR="00403811" w:rsidRPr="005A5324" w:rsidRDefault="00403811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D6CA" w14:textId="370CBBF2" w:rsidR="00403811" w:rsidRPr="005A5324" w:rsidRDefault="0040381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6100105-Prihod od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osig.gostiju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030F" w14:textId="77777777" w:rsidR="00403811" w:rsidRPr="005A5324" w:rsidRDefault="0040381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4412" w14:textId="77777777" w:rsidR="00403811" w:rsidRPr="005A5324" w:rsidRDefault="00403811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366A" w14:textId="77777777" w:rsidR="00403811" w:rsidRPr="005A5324" w:rsidRDefault="00403811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4C1D" w14:textId="77777777" w:rsidR="00403811" w:rsidRPr="005A5324" w:rsidRDefault="0040381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B294" w14:textId="6AB85756" w:rsidR="00403811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E9A86" w14:textId="77777777" w:rsidR="00403811" w:rsidRPr="005A5324" w:rsidRDefault="00403811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F2BF99D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CB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4F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6100101-Pr.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posledica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nesretnog.sl.pri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van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rada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B50B" w14:textId="0D30ED0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56DE" w14:textId="43D2E89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3D65" w14:textId="70A34D2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0EC1" w14:textId="1A8EBAD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CB65" w14:textId="48F80A22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0ADE4" w14:textId="2CD1D13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616732A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A8F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06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6111001-Pr.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odg.za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E371" w14:textId="2F2CF345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4AD5" w14:textId="13228AA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8C9F" w14:textId="72AA87A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6EEC" w14:textId="0AC996C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58A8" w14:textId="52075873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2.814.60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C07DD" w14:textId="2900E92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B08F422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FD9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649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6100102-Pih.od prem 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os.lica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posl.nes.sluč.u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voz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1009" w14:textId="1D77B7C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0A39" w14:textId="451DA60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2E8E" w14:textId="2EC1351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F58C" w14:textId="3A10BA20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CE5A" w14:textId="298B884B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45260" w14:textId="6A7D5B0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2B22E22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8C3A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8AB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6120802-Prih.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prem.osig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poži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drug.opas.u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ind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A2E3" w14:textId="021D54B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C797" w14:textId="3871D5A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BFA0" w14:textId="7BFD1DE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9D0" w14:textId="6811552A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AE7D" w14:textId="2B4F9B89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743,21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2C7A6" w14:textId="14D3427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2CF8364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78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9D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6120901-Prihod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osi.mašina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loma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7005" w14:textId="42EB541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3426" w14:textId="23FD2E7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88D3" w14:textId="5AB31A1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B329" w14:textId="641A296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01B0" w14:textId="3A70917D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830,12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295F4" w14:textId="3A48829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D48C601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D53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34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659000-Ostali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prihodi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371A" w14:textId="21171452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CF43" w14:textId="6970A28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300D" w14:textId="6864432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6686" w14:textId="0A9DF24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9A2" w14:textId="00B8E059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8EC93" w14:textId="59066C5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836012B" w14:textId="77777777" w:rsidTr="00800BA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EE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CF1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660000-Prihod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kamata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9602" w14:textId="193979C4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9954" w14:textId="5E55B62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F3BF" w14:textId="3C853BD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C420" w14:textId="15FD968C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BC17" w14:textId="3FAE01A9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7.049,47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BAE9A" w14:textId="0D733F0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02FCB9F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37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FCA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653000-Prihod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0510" w14:textId="623806A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0197" w14:textId="0C382D8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E255" w14:textId="5F4F9C9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C70C" w14:textId="34594242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EDFB" w14:textId="364340F1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8.976,00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68C3" w14:textId="4D01234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7DB9E013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0E1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177" w14:textId="42B9F45D" w:rsidR="005A5324" w:rsidRPr="005A5324" w:rsidRDefault="0040381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5220901-Naknade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šteta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imovine,os.maš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loma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783E" w14:textId="4D3A9DFF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BF95" w14:textId="37798D9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A7E5" w14:textId="451E539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E431" w14:textId="7D33BE74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0A23" w14:textId="17ED146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AE7D" w14:textId="6B6A20C1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30.500,00</w:t>
            </w:r>
          </w:p>
        </w:tc>
      </w:tr>
      <w:tr w:rsidR="00F44C1A" w:rsidRPr="005A5324" w14:paraId="2904E90D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40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3FAC" w14:textId="4542F368" w:rsidR="005A5324" w:rsidRPr="005A5324" w:rsidRDefault="00403811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4300901-Obaveze po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osn.šteta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osig.maš.od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loma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95FA" w14:textId="3667579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98A0" w14:textId="6E921941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30.500,00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EEE4" w14:textId="2EFE69D5" w:rsidR="005A5324" w:rsidRPr="005A5324" w:rsidRDefault="00403811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30.500,00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8694" w14:textId="298E782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CF3C" w14:textId="1BB27DB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E0D3" w14:textId="5CCC10E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4B05F44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EDD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7A4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pravilniku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transfernim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cijenama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čl.4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stav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22E0" w14:textId="457039D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AC1C" w14:textId="0A1AE92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ABFB" w14:textId="12C4270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6EB0" w14:textId="47F1653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19BF" w14:textId="4C8FE92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9CFC" w14:textId="3599138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6FB2CD7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6E0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0AA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2011001-Pot.po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od.št.3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licima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DBE" w14:textId="7B1384BE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B545" w14:textId="064E39F9" w:rsidR="005A5324" w:rsidRPr="005A5324" w:rsidRDefault="009F66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1.086,89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EA57" w14:textId="57E362C2" w:rsidR="005A5324" w:rsidRPr="005A5324" w:rsidRDefault="009F666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1.086,89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005" w14:textId="7B51D46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FD14" w14:textId="6C906A7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90A7" w14:textId="7D66D1E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6664" w:rsidRPr="005A5324" w14:paraId="7D150625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3F98" w14:textId="77777777" w:rsidR="009F6664" w:rsidRPr="005A5324" w:rsidRDefault="009F666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8F27" w14:textId="09D696F7" w:rsidR="009F6664" w:rsidRPr="005A5324" w:rsidRDefault="009F66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2010101-Potraživanja </w:t>
            </w:r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 </w:t>
            </w:r>
            <w:proofErr w:type="spellStart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osn.osig.lica</w:t>
            </w:r>
            <w:proofErr w:type="spellEnd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radu</w:t>
            </w:r>
            <w:proofErr w:type="spellEnd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 </w:t>
            </w:r>
            <w:proofErr w:type="spellStart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van.ra</w:t>
            </w:r>
            <w:proofErr w:type="spellEnd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71FB" w14:textId="77777777" w:rsidR="009F6664" w:rsidRPr="005A5324" w:rsidRDefault="009F66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8778" w14:textId="2D6A4BC7" w:rsidR="009F666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413,70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E5E6" w14:textId="7DE189EC" w:rsidR="009F666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413,70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AA8F" w14:textId="77777777" w:rsidR="009F6664" w:rsidRPr="005A5324" w:rsidRDefault="009F666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E91F" w14:textId="77777777" w:rsidR="009F6664" w:rsidRPr="005A5324" w:rsidRDefault="009F666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1470" w14:textId="77777777" w:rsidR="009F6664" w:rsidRPr="005A5324" w:rsidRDefault="009F666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79610DB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33C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84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228500-Potraživanja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6435" w14:textId="21C6FC7E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4.709,81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FDC1" w14:textId="69D13D45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56.517.72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86F0" w14:textId="45A5F47F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52.407.90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9D60" w14:textId="3E1409C1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8.819,63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2CD7" w14:textId="248A825C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FA17" w14:textId="36D856E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2FD4" w:rsidRPr="005A5324" w14:paraId="1D2E9D30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FECC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7CF9" w14:textId="19AA2005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220001-Potraživanja po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kamata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4461" w14:textId="77777777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3B0A" w14:textId="4C879635" w:rsidR="002D2FD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489,58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EDF0" w14:textId="77777777" w:rsidR="002D2FD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DB0B" w14:textId="4D6E835D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489,58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FA15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BD3D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7317BE09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CDB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B9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228100-Potraživanja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zelene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karte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1E7B" w14:textId="6D82ADED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53D6" w14:textId="252406FC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220.000,00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1C06" w14:textId="254AA840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F95" w14:textId="03612111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210.000,00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22F4" w14:textId="288D8E2E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E3F3" w14:textId="475BD1D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433915F1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5A8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BF3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6111001-Pr.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obav.osig.vlas.mot.voz.od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odg.za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štete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6B0A" w14:textId="3756071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3D57" w14:textId="0AD8B9A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233A" w14:textId="62B9BEC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1BC6" w14:textId="731E0BD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3B25" w14:textId="122B0C76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1.082,24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C777" w14:textId="49575CD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2FD4" w:rsidRPr="005A5324" w14:paraId="2BFAECF2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134B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FE63" w14:textId="3B0C3C9F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6100101-Pihod 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premije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osig.lica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ra.i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van.rad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326" w14:textId="77777777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F1B7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A2D6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F623" w14:textId="77777777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6312" w14:textId="458DB27F" w:rsidR="002D2FD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98E3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5026B716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62E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E34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6100102-Pih.od prem 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os.lica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od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posl.nes.sluč.u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voz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2346" w14:textId="71CED48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0881" w14:textId="037D1D0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E8B2" w14:textId="07D7F92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D878" w14:textId="46FD8B5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4B56" w14:textId="0730E4BE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F09E" w14:textId="7A5AE0A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58125AEA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116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0FC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653000-Prihod od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zakupa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D777" w14:textId="6420B4B4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A3A1" w14:textId="1871E31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488E" w14:textId="375A260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6419" w14:textId="62DC4544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E3B" w14:textId="583E075A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48.305,76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ED88" w14:textId="26BB3F9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25DC38A8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B0C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59B" w14:textId="3EC4D5A7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660000-Ptihod od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kamata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FAE0" w14:textId="5CA0DE5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4F0C" w14:textId="47ECA5C9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59DF" w14:textId="2C90BE9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AA09" w14:textId="63681F9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F5F0" w14:textId="6B87582F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489,58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A36C" w14:textId="55C139B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CC5D2E4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762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F9E" w14:textId="3CA88D4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542001-</w:t>
            </w:r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Troškovi </w:t>
            </w:r>
            <w:proofErr w:type="spellStart"/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goriva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4FE7" w14:textId="3A5FE6D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F9AD" w14:textId="0C15C62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5ADC" w14:textId="4A89307B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6AD0" w14:textId="70716DA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6C93" w14:textId="4D9BE37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A64" w14:textId="2CE496F5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85,99</w:t>
            </w:r>
          </w:p>
        </w:tc>
      </w:tr>
      <w:tr w:rsidR="00F44C1A" w:rsidRPr="005A5324" w14:paraId="1CF122D1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3005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CB0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464300-Obaveze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dobavljača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62EE" w14:textId="2EE388A8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-899,97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19E2" w14:textId="75C9C928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4.285,85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A947" w14:textId="22C36D83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3.685,87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C8C9" w14:textId="09435BDF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-299,99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7F25" w14:textId="41758B1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63CB" w14:textId="0C26A43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04E3AA2F" w14:textId="77777777" w:rsidTr="00800BA6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BA7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A8F" w14:textId="37DECC29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02241</w:t>
            </w:r>
            <w:r w:rsidR="002D2FD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-Imovina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D137" w14:textId="04E8F921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16.289,18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E679" w14:textId="69766675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9257" w14:textId="3679607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DA09" w14:textId="4BB2E975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16.289,18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8195" w14:textId="20CE5CA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3C7" w14:textId="0E063FE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6AC2004A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C17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EFB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029419-Ispravka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vrijednosti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prav.kor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47BF" w14:textId="248107B9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-3257,94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2594" w14:textId="665D1D7D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8BA4" w14:textId="07306346" w:rsidR="005A5324" w:rsidRPr="005A5324" w:rsidRDefault="005A532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DA23" w14:textId="21883728" w:rsidR="005A532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-3257,94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3619" w14:textId="4D884920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93E91" w14:textId="4AE4FB44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2FD4" w:rsidRPr="005A5324" w14:paraId="2A26EF5F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47CB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08DE" w14:textId="35ADB501" w:rsidR="002D2FD4" w:rsidRPr="005A532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419000-Obaveze po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imovine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097B" w14:textId="4AC8FFEB" w:rsidR="002D2FD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-13.286.24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B5EA" w14:textId="3A9AC9AA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3125,32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79CB" w14:textId="77777777" w:rsidR="002D2FD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4BE5" w14:textId="3B7DCDE1" w:rsidR="002D2FD4" w:rsidRDefault="002D2FD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-10.160,92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604A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FD764" w14:textId="77777777" w:rsidR="002D2FD4" w:rsidRPr="005A5324" w:rsidRDefault="002D2FD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72D3D879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8E4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0CC9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530419-Amortizacija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imovine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3936" w14:textId="4DD2D091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9D51" w14:textId="7D840C2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F7F4" w14:textId="7E2C1DE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2913" w14:textId="368096F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B26" w14:textId="362EA51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EA45A" w14:textId="0997192C" w:rsidR="005A532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814,46</w:t>
            </w:r>
          </w:p>
        </w:tc>
      </w:tr>
      <w:tr w:rsidR="00F44C1A" w:rsidRPr="005A5324" w14:paraId="17A05FFF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A9C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7DD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562419-Kamate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imovinu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pravom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korištenja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3748" w14:textId="29C9CAB2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9182" w14:textId="0E77ECF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0596" w14:textId="4DA001F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31C5" w14:textId="3FB9954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2A14" w14:textId="05D7B7FA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CC57D" w14:textId="77777777" w:rsid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474,56</w:t>
            </w:r>
          </w:p>
          <w:p w14:paraId="1F764777" w14:textId="0CD4786E" w:rsidR="002D2FD4" w:rsidRPr="005A5324" w:rsidRDefault="002D2FD4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E4CF1E8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860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C3E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Vlasnik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sa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učešćem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u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kapitalu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1,56%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F0C5" w14:textId="519BECAB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6DFC" w14:textId="1A7690C1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5421" w14:textId="1E541356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724B" w14:textId="5E026E73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8E47" w14:textId="66296B3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DE3E8" w14:textId="6BE5B3A3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13D8744E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038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1BF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300001-Akcijski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kapital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A3D4" w14:textId="6D177A52" w:rsidR="005A5324" w:rsidRPr="005A5324" w:rsidRDefault="00643EDC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156.000,00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B962" w14:textId="16BC565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B55F" w14:textId="61E7DAA8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F660" w14:textId="4EC0CDDF" w:rsidR="002A5AFC" w:rsidRPr="005A5324" w:rsidRDefault="002A5AFC" w:rsidP="002A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156.000,00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73D4" w14:textId="711503B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55346" w14:textId="65D32A92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4C1A" w:rsidRPr="005A5324" w14:paraId="30213BA9" w14:textId="77777777" w:rsidTr="00643ED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FF0" w14:textId="77777777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E98" w14:textId="77777777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476001-Obaveze po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osnovu</w:t>
            </w:r>
            <w:proofErr w:type="spellEnd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A5324">
              <w:rPr>
                <w:rFonts w:ascii="Times New Roman" w:eastAsia="Times New Roman" w:hAnsi="Times New Roman" w:cs="Times New Roman"/>
                <w:sz w:val="14"/>
                <w:szCs w:val="14"/>
              </w:rPr>
              <w:t>dividende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EFFA" w14:textId="48044D9E" w:rsidR="005A5324" w:rsidRPr="005A5324" w:rsidRDefault="00643EDC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-23.819,26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43F4" w14:textId="64B98606" w:rsidR="005A5324" w:rsidRPr="005A5324" w:rsidRDefault="00643EDC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131.717,70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C479" w14:textId="0AC31A73" w:rsidR="005A5324" w:rsidRPr="005A5324" w:rsidRDefault="00643EDC" w:rsidP="005A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107.898,44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582F" w14:textId="0B2B15C6" w:rsidR="005A5324" w:rsidRPr="005A5324" w:rsidRDefault="005A5324" w:rsidP="005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D139" w14:textId="383CAFA5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462DB" w14:textId="391365FF" w:rsidR="005A5324" w:rsidRPr="005A5324" w:rsidRDefault="005A5324" w:rsidP="005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3E379F8F" w14:textId="2CD6C9CA" w:rsidR="00DE20E7" w:rsidRDefault="00DE20E7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  <w:sz w:val="14"/>
          <w:szCs w:val="14"/>
        </w:rPr>
      </w:pPr>
    </w:p>
    <w:p w14:paraId="719ED439" w14:textId="77777777" w:rsidR="00DE20E7" w:rsidRPr="00F44C1A" w:rsidRDefault="00DE20E7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  <w:sz w:val="14"/>
          <w:szCs w:val="14"/>
        </w:rPr>
      </w:pPr>
    </w:p>
    <w:p w14:paraId="135C8C3C" w14:textId="081B0EC9" w:rsidR="005A5324" w:rsidRDefault="00D25E7C" w:rsidP="001D689A">
      <w:pPr>
        <w:pStyle w:val="Heading1"/>
      </w:pPr>
      <w:bookmarkStart w:id="79" w:name="_Toc97118978"/>
      <w:r w:rsidRPr="001C326B">
        <w:t>IZVJEŠTAJ O ODNOSIMA SA LICIMA</w:t>
      </w:r>
      <w:r w:rsidR="001C326B" w:rsidRPr="001C326B">
        <w:t xml:space="preserve"> KOJA POSJEDUJU KVALIFIKOVANI </w:t>
      </w:r>
      <w:r w:rsidR="005A5324" w:rsidRPr="001C326B">
        <w:t>UDIO U DRUŠTVU, DIREKTOROM, ČLANOVIMA UPRAVNOG I IZVRŠNOG ODBORA I INTERNOG REVIZORA</w:t>
      </w:r>
      <w:bookmarkEnd w:id="79"/>
    </w:p>
    <w:p w14:paraId="1112F34A" w14:textId="77777777" w:rsidR="00DE20E7" w:rsidRPr="00DE20E7" w:rsidRDefault="00DE20E7" w:rsidP="00DE20E7">
      <w:pPr>
        <w:rPr>
          <w:lang w:val="sr-Latn-CS"/>
        </w:rPr>
      </w:pPr>
    </w:p>
    <w:p w14:paraId="607CA326" w14:textId="77777777" w:rsidR="005A5324" w:rsidRPr="00317376" w:rsidRDefault="005A5324" w:rsidP="005A5324">
      <w:pPr>
        <w:pStyle w:val="NoSpacing"/>
        <w:tabs>
          <w:tab w:val="left" w:pos="720"/>
          <w:tab w:val="left" w:pos="7938"/>
          <w:tab w:val="left" w:pos="9356"/>
        </w:tabs>
        <w:ind w:right="-232"/>
        <w:jc w:val="both"/>
        <w:rPr>
          <w:rFonts w:asciiTheme="majorHAnsi" w:hAnsiTheme="majorHAnsi" w:cs="Times New Roman"/>
        </w:rPr>
      </w:pPr>
    </w:p>
    <w:tbl>
      <w:tblPr>
        <w:tblW w:w="9167" w:type="dxa"/>
        <w:tblInd w:w="93" w:type="dxa"/>
        <w:tblLook w:val="04A0" w:firstRow="1" w:lastRow="0" w:firstColumn="1" w:lastColumn="0" w:noHBand="0" w:noVBand="1"/>
      </w:tblPr>
      <w:tblGrid>
        <w:gridCol w:w="517"/>
        <w:gridCol w:w="1071"/>
        <w:gridCol w:w="1404"/>
        <w:gridCol w:w="650"/>
        <w:gridCol w:w="1047"/>
        <w:gridCol w:w="272"/>
        <w:gridCol w:w="841"/>
        <w:gridCol w:w="621"/>
        <w:gridCol w:w="1564"/>
        <w:gridCol w:w="1322"/>
      </w:tblGrid>
      <w:tr w:rsidR="005A5324" w:rsidRPr="00317376" w14:paraId="457751FE" w14:textId="77777777" w:rsidTr="008F5FDD">
        <w:trPr>
          <w:trHeight w:val="2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257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lastRenderedPageBreak/>
              <w:t>Rbr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EE9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  <w:p w14:paraId="02B8292E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Fizičko</w:t>
            </w:r>
            <w:proofErr w:type="spellEnd"/>
          </w:p>
          <w:p w14:paraId="6E107697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lice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777F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Adresa,mjesto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842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Opis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F3DD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Ukupan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iznos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0BD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Otpis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921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Stanje</w:t>
            </w:r>
            <w:proofErr w:type="spellEnd"/>
          </w:p>
        </w:tc>
      </w:tr>
      <w:tr w:rsidR="005A5324" w:rsidRPr="00317376" w14:paraId="55AEADBA" w14:textId="77777777" w:rsidTr="008F5FDD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04C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0FA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B798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prebivališta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14B8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89CB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tran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.(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posle.napl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.)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E5D" w14:textId="77777777" w:rsidR="005A5324" w:rsidRPr="00317376" w:rsidRDefault="005A5324" w:rsidP="004101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potraživanja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C19" w14:textId="427BAA23" w:rsidR="005A5324" w:rsidRPr="00317376" w:rsidRDefault="005A5324" w:rsidP="00EC6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31.12.20</w:t>
            </w:r>
            <w:r w:rsidR="00EC6217">
              <w:rPr>
                <w:rFonts w:asciiTheme="majorHAnsi" w:eastAsia="Times New Roman" w:hAnsiTheme="majorHAnsi" w:cs="Times New Roman"/>
                <w:sz w:val="17"/>
                <w:szCs w:val="17"/>
              </w:rPr>
              <w:t>2</w:t>
            </w:r>
            <w:r w:rsidR="00902327">
              <w:rPr>
                <w:rFonts w:asciiTheme="majorHAnsi" w:eastAsia="Times New Roman" w:hAnsiTheme="majorHAnsi" w:cs="Times New Roman"/>
                <w:sz w:val="17"/>
                <w:szCs w:val="17"/>
              </w:rPr>
              <w:t>1</w:t>
            </w: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.g.</w:t>
            </w:r>
          </w:p>
        </w:tc>
      </w:tr>
      <w:tr w:rsidR="005A5324" w:rsidRPr="00317376" w14:paraId="0C4C65F4" w14:textId="77777777" w:rsidTr="008F5FDD">
        <w:trPr>
          <w:trHeight w:val="167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FD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0AB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Dragan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10B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Žrtava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fašističkog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terora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3F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Vlasnik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C8C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445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A0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076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5A4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</w:tr>
      <w:tr w:rsidR="005A5324" w:rsidRPr="00317376" w14:paraId="33A9DC08" w14:textId="77777777" w:rsidTr="008F5FDD">
        <w:trPr>
          <w:trHeight w:val="1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F2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03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Nešković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94C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Bijeljina,76300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705C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1,56%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B39A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EF3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CE0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E90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534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</w:tr>
      <w:tr w:rsidR="005A5324" w:rsidRPr="00317376" w14:paraId="01F188DE" w14:textId="77777777" w:rsidTr="008F5FDD">
        <w:trPr>
          <w:trHeight w:val="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4F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B34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Milenko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AAB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Petrogradska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9CC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Direktor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23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98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26B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A5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C5B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</w:tr>
      <w:tr w:rsidR="005A5324" w:rsidRPr="00317376" w14:paraId="59C77DE6" w14:textId="77777777" w:rsidTr="008F5FDD">
        <w:trPr>
          <w:trHeight w:val="1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B4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A0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Mišanović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5EB6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Bijeljina,76300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42BB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FF3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9204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889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BBE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80B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</w:tr>
      <w:tr w:rsidR="005A5324" w:rsidRPr="00317376" w14:paraId="7696DF34" w14:textId="77777777" w:rsidTr="008F5FDD">
        <w:trPr>
          <w:trHeight w:val="232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CC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23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Simić</w:t>
            </w:r>
            <w:proofErr w:type="spellEnd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Tomo</w:t>
            </w:r>
            <w:proofErr w:type="spellEnd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8B3A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Ive</w:t>
            </w:r>
            <w:proofErr w:type="spellEnd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andrića</w:t>
            </w:r>
            <w:proofErr w:type="spellEnd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16/2/9 Bijeljina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E1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09F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Predsjednik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uprav.odbora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D84" w14:textId="055FC1C9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  <w:r w:rsidR="008F5FDD">
              <w:rPr>
                <w:rFonts w:asciiTheme="majorHAnsi" w:eastAsia="Times New Roman" w:hAnsiTheme="majorHAnsi" w:cs="Times New Roman"/>
                <w:sz w:val="17"/>
                <w:szCs w:val="17"/>
              </w:rPr>
              <w:t>231,00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10D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03B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0</w:t>
            </w: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F79" w14:textId="2A2FE6F1" w:rsidR="005A5324" w:rsidRPr="00317376" w:rsidRDefault="009717B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231,00</w:t>
            </w:r>
            <w:r w:rsidR="005A5324"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 </w:t>
            </w:r>
          </w:p>
        </w:tc>
      </w:tr>
      <w:tr w:rsidR="005A5324" w:rsidRPr="00317376" w14:paraId="2CEB639B" w14:textId="77777777" w:rsidTr="008F5FDD">
        <w:trPr>
          <w:trHeight w:val="1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D9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CE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Jovanović Mile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5A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Crnjelovo</w:t>
            </w:r>
            <w:proofErr w:type="spellEnd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, Bijeljina, 76300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F5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351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Član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uprav.odbora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92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984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272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2EC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5A5324" w:rsidRPr="00317376" w14:paraId="2688956A" w14:textId="77777777" w:rsidTr="008F5FDD">
        <w:trPr>
          <w:trHeight w:val="1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9C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C07" w14:textId="3A9A8967" w:rsidR="005A5324" w:rsidRPr="00317376" w:rsidRDefault="005E5C80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Lazić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3392" w14:textId="77777777" w:rsidR="005A5324" w:rsidRDefault="005E5C80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1.Maja ½ </w:t>
            </w:r>
          </w:p>
          <w:p w14:paraId="764AB91C" w14:textId="5219519E" w:rsidR="005E5C80" w:rsidRPr="00317376" w:rsidRDefault="005E5C80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</w:rPr>
              <w:t>76300 Bijeljina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538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Član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uprav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odbora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1F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9F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E8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3B1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A5324" w:rsidRPr="00317376" w14:paraId="290C57B7" w14:textId="77777777" w:rsidTr="008F5FDD">
        <w:trPr>
          <w:trHeight w:val="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D9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7D6" w14:textId="58FDBB35" w:rsidR="005A5324" w:rsidRPr="00317376" w:rsidRDefault="005E5C80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Velibor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CAB1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4071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EC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D5F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4A6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CAE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A05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5A5324" w:rsidRPr="00317376" w14:paraId="51348B2F" w14:textId="77777777" w:rsidTr="008F5FDD">
        <w:trPr>
          <w:trHeight w:val="1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1BC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35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Sandra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F701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Dušana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Baranjina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1a/12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80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Izvršni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direktor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za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3E4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062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18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36F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A5324" w:rsidRPr="00317376" w14:paraId="08DBD31A" w14:textId="77777777" w:rsidTr="008F5FDD">
        <w:trPr>
          <w:trHeight w:val="1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7D5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DD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Jovanović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FA8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Bijeljina,76300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33E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osiguranje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238D4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E5EC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E75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9288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80C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5A5324" w:rsidRPr="00317376" w14:paraId="34B2C557" w14:textId="77777777" w:rsidTr="008F5FDD">
        <w:trPr>
          <w:trHeight w:val="167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0F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09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Ornela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C3A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Ive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Andrića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46 d/15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E0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Izvršni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dir.za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opšte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,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98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B2F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876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CBA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A5324" w:rsidRPr="00317376" w14:paraId="7DA75A0A" w14:textId="77777777" w:rsidTr="008F5FDD">
        <w:trPr>
          <w:trHeight w:val="2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4DC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5F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Sekulić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1B2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Bijeljina,76300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67A7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pravne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fin.posl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410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E00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740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8D5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5A5324" w:rsidRPr="00317376" w14:paraId="0568C0F7" w14:textId="77777777" w:rsidTr="008F5FDD">
        <w:trPr>
          <w:trHeight w:val="167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759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29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Ilija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31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V.Obarska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26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0B1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546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3D4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B9E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320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D96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A5324" w:rsidRPr="00317376" w14:paraId="1220997F" w14:textId="77777777" w:rsidTr="008F5FDD">
        <w:trPr>
          <w:trHeight w:val="55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5AB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4F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Sekulić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1B62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sz w:val="17"/>
                <w:szCs w:val="17"/>
              </w:rPr>
              <w:t>Bijeljina,76300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EC5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Interni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revizor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5242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DE4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420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E1E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  <w:r w:rsidRPr="00317376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5A5324" w:rsidRPr="00317376" w14:paraId="13B1FD34" w14:textId="77777777" w:rsidTr="008F5FDD">
        <w:trPr>
          <w:trHeight w:val="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5363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C3ED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D0F18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E2C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16A9A" w14:textId="77777777" w:rsidR="005A5324" w:rsidRPr="00317376" w:rsidRDefault="005A5324" w:rsidP="004101A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6DC2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A72E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8BA4" w14:textId="77777777" w:rsidR="005A5324" w:rsidRPr="00317376" w:rsidRDefault="005A5324" w:rsidP="004101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</w:rPr>
            </w:pPr>
          </w:p>
        </w:tc>
      </w:tr>
    </w:tbl>
    <w:p w14:paraId="1C5B62F1" w14:textId="77777777" w:rsidR="00E36D95" w:rsidRDefault="00E36D95" w:rsidP="00260F25">
      <w:pPr>
        <w:pStyle w:val="Heading1"/>
      </w:pPr>
    </w:p>
    <w:p w14:paraId="2E4B7993" w14:textId="3A02E6C2" w:rsidR="004E0091" w:rsidRPr="001C326B" w:rsidRDefault="00EB7DF1" w:rsidP="00260F25">
      <w:pPr>
        <w:pStyle w:val="Heading1"/>
      </w:pPr>
      <w:bookmarkStart w:id="80" w:name="_Toc97118979"/>
      <w:r w:rsidRPr="001C326B">
        <w:t>STRUKTURA I IZNOS DONACIJA</w:t>
      </w:r>
      <w:bookmarkEnd w:id="80"/>
    </w:p>
    <w:p w14:paraId="2083D365" w14:textId="77777777" w:rsidR="00E62529" w:rsidRPr="00317376" w:rsidRDefault="00E62529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7C519F1B" w14:textId="77777777" w:rsidR="00DC4DB2" w:rsidRPr="00D9245E" w:rsidRDefault="00E62529" w:rsidP="00D9245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Društvo</w:t>
      </w:r>
      <w:proofErr w:type="spellEnd"/>
      <w:r w:rsidRPr="00317376">
        <w:rPr>
          <w:rFonts w:asciiTheme="majorHAnsi" w:hAnsiTheme="majorHAnsi" w:cs="Times New Roman"/>
        </w:rPr>
        <w:t xml:space="preserve"> je </w:t>
      </w:r>
      <w:proofErr w:type="spellStart"/>
      <w:r w:rsidRPr="00317376">
        <w:rPr>
          <w:rFonts w:asciiTheme="majorHAnsi" w:hAnsiTheme="majorHAnsi" w:cs="Times New Roman"/>
        </w:rPr>
        <w:t>iz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slobodnih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sredstava</w:t>
      </w:r>
      <w:proofErr w:type="spellEnd"/>
      <w:r w:rsidRPr="00317376">
        <w:rPr>
          <w:rFonts w:asciiTheme="majorHAnsi" w:hAnsiTheme="majorHAnsi" w:cs="Times New Roman"/>
        </w:rPr>
        <w:t xml:space="preserve"> po </w:t>
      </w:r>
      <w:proofErr w:type="spellStart"/>
      <w:r w:rsidRPr="00317376">
        <w:rPr>
          <w:rFonts w:asciiTheme="majorHAnsi" w:hAnsiTheme="majorHAnsi" w:cs="Times New Roman"/>
        </w:rPr>
        <w:t>odluci</w:t>
      </w:r>
      <w:proofErr w:type="spellEnd"/>
      <w:r w:rsidR="00D61671" w:rsidRPr="00317376">
        <w:rPr>
          <w:rFonts w:asciiTheme="majorHAnsi" w:hAnsiTheme="majorHAnsi" w:cs="Times New Roman"/>
        </w:rPr>
        <w:t xml:space="preserve"> organa </w:t>
      </w:r>
      <w:proofErr w:type="spellStart"/>
      <w:r w:rsidR="00D61671" w:rsidRPr="00317376">
        <w:rPr>
          <w:rFonts w:asciiTheme="majorHAnsi" w:hAnsiTheme="majorHAnsi" w:cs="Times New Roman"/>
        </w:rPr>
        <w:t>upravljanja</w:t>
      </w:r>
      <w:proofErr w:type="spellEnd"/>
      <w:r w:rsidR="00F75650" w:rsidRPr="00317376">
        <w:rPr>
          <w:rFonts w:asciiTheme="majorHAnsi" w:hAnsiTheme="majorHAnsi" w:cs="Times New Roman"/>
        </w:rPr>
        <w:t xml:space="preserve"> </w:t>
      </w:r>
      <w:proofErr w:type="spellStart"/>
      <w:r w:rsidR="00F75650" w:rsidRPr="00317376">
        <w:rPr>
          <w:rFonts w:asciiTheme="majorHAnsi" w:hAnsiTheme="majorHAnsi" w:cs="Times New Roman"/>
        </w:rPr>
        <w:t>odobrilo</w:t>
      </w:r>
      <w:proofErr w:type="spellEnd"/>
      <w:r w:rsidR="00F75650" w:rsidRPr="00317376">
        <w:rPr>
          <w:rFonts w:asciiTheme="majorHAnsi" w:hAnsiTheme="majorHAnsi" w:cs="Times New Roman"/>
        </w:rPr>
        <w:t xml:space="preserve"> </w:t>
      </w:r>
      <w:proofErr w:type="spellStart"/>
      <w:r w:rsidR="00F75650" w:rsidRPr="00317376">
        <w:rPr>
          <w:rFonts w:asciiTheme="majorHAnsi" w:hAnsiTheme="majorHAnsi" w:cs="Times New Roman"/>
        </w:rPr>
        <w:t>sledeće</w:t>
      </w:r>
      <w:proofErr w:type="spellEnd"/>
      <w:r w:rsidR="00F75650" w:rsidRPr="00317376">
        <w:rPr>
          <w:rFonts w:asciiTheme="majorHAnsi" w:hAnsiTheme="majorHAnsi" w:cs="Times New Roman"/>
        </w:rPr>
        <w:t xml:space="preserve"> </w:t>
      </w:r>
      <w:proofErr w:type="spellStart"/>
      <w:r w:rsidR="00F75650" w:rsidRPr="00317376">
        <w:rPr>
          <w:rFonts w:asciiTheme="majorHAnsi" w:hAnsiTheme="majorHAnsi" w:cs="Times New Roman"/>
        </w:rPr>
        <w:t>donacije</w:t>
      </w:r>
      <w:proofErr w:type="spellEnd"/>
      <w:r w:rsidR="00F75650" w:rsidRPr="00317376">
        <w:rPr>
          <w:rFonts w:asciiTheme="majorHAnsi" w:hAnsiTheme="majorHAnsi" w:cs="Times New Roman"/>
        </w:rPr>
        <w:t>:</w:t>
      </w:r>
    </w:p>
    <w:p w14:paraId="6251D1B5" w14:textId="77777777" w:rsidR="004D38E7" w:rsidRPr="00317376" w:rsidRDefault="004D38E7" w:rsidP="004D38E7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317376">
        <w:rPr>
          <w:rFonts w:asciiTheme="majorHAnsi" w:hAnsiTheme="majorHAnsi" w:cs="Times New Roman"/>
          <w:b/>
        </w:rPr>
        <w:t>Tabela</w:t>
      </w:r>
      <w:proofErr w:type="spellEnd"/>
      <w:r w:rsidRPr="00317376">
        <w:rPr>
          <w:rFonts w:asciiTheme="majorHAnsi" w:hAnsiTheme="majorHAnsi" w:cs="Times New Roman"/>
          <w:b/>
        </w:rPr>
        <w:t xml:space="preserve">  4</w:t>
      </w:r>
      <w:r w:rsidR="0018134A">
        <w:rPr>
          <w:rFonts w:asciiTheme="majorHAnsi" w:hAnsiTheme="majorHAnsi" w:cs="Times New Roman"/>
          <w:b/>
        </w:rPr>
        <w:t>2</w:t>
      </w:r>
      <w:proofErr w:type="gramEnd"/>
      <w:r w:rsidRPr="00317376">
        <w:rPr>
          <w:rFonts w:asciiTheme="majorHAnsi" w:hAnsiTheme="majorHAnsi" w:cs="Times New Roman"/>
          <w:b/>
        </w:rPr>
        <w:t xml:space="preserve">          </w:t>
      </w:r>
      <w:proofErr w:type="spellStart"/>
      <w:r w:rsidRPr="00317376">
        <w:rPr>
          <w:rFonts w:asciiTheme="majorHAnsi" w:hAnsiTheme="majorHAnsi" w:cs="Times New Roman"/>
          <w:b/>
          <w:i/>
        </w:rPr>
        <w:t>Pregled</w:t>
      </w:r>
      <w:proofErr w:type="spellEnd"/>
      <w:r w:rsidRPr="00317376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317376">
        <w:rPr>
          <w:rFonts w:asciiTheme="majorHAnsi" w:hAnsiTheme="majorHAnsi" w:cs="Times New Roman"/>
          <w:b/>
          <w:i/>
        </w:rPr>
        <w:t>donacija</w:t>
      </w:r>
      <w:proofErr w:type="spellEnd"/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723"/>
        <w:gridCol w:w="3191"/>
        <w:gridCol w:w="2888"/>
        <w:gridCol w:w="1368"/>
        <w:gridCol w:w="960"/>
      </w:tblGrid>
      <w:tr w:rsidR="000E1293" w:rsidRPr="00317376" w14:paraId="4B508BCA" w14:textId="77777777" w:rsidTr="00A569F7">
        <w:trPr>
          <w:trHeight w:val="713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77E6F32E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Redni</w:t>
            </w:r>
            <w:proofErr w:type="spellEnd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720C1129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53FB4FFF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Naziv</w:t>
            </w:r>
            <w:proofErr w:type="spellEnd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korisnika</w:t>
            </w:r>
            <w:proofErr w:type="spellEnd"/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6B38DE73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Namjena</w:t>
            </w:r>
            <w:proofErr w:type="spellEnd"/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FBAC26E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hAnsiTheme="majorHAnsi" w:cs="Times New Roman"/>
                <w:sz w:val="18"/>
                <w:szCs w:val="18"/>
              </w:rPr>
              <w:t xml:space="preserve">Datum </w:t>
            </w:r>
          </w:p>
          <w:p w14:paraId="3AC20274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transakcije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FE4E5CC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Iznos</w:t>
            </w:r>
            <w:proofErr w:type="spellEnd"/>
          </w:p>
        </w:tc>
      </w:tr>
      <w:tr w:rsidR="000E1293" w:rsidRPr="00317376" w14:paraId="1AE6E8AF" w14:textId="77777777" w:rsidTr="00A569F7">
        <w:trPr>
          <w:trHeight w:val="186"/>
        </w:trPr>
        <w:tc>
          <w:tcPr>
            <w:tcW w:w="723" w:type="dxa"/>
            <w:vAlign w:val="center"/>
          </w:tcPr>
          <w:p w14:paraId="6C0FA590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3191" w:type="dxa"/>
            <w:vAlign w:val="center"/>
          </w:tcPr>
          <w:p w14:paraId="2F4F75B5" w14:textId="277623BA" w:rsidR="000E1293" w:rsidRPr="00317376" w:rsidRDefault="00681531" w:rsidP="000655DE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Bijeljinsko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udruženje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mladih</w:t>
            </w:r>
            <w:proofErr w:type="spellEnd"/>
            <w:r w:rsidR="008C3C2D">
              <w:rPr>
                <w:rFonts w:asciiTheme="majorHAnsi" w:hAnsiTheme="majorHAnsi" w:cs="Times New Roman"/>
                <w:sz w:val="18"/>
                <w:szCs w:val="18"/>
              </w:rPr>
              <w:t xml:space="preserve"> BUM</w:t>
            </w:r>
          </w:p>
        </w:tc>
        <w:tc>
          <w:tcPr>
            <w:tcW w:w="2888" w:type="dxa"/>
            <w:vAlign w:val="center"/>
          </w:tcPr>
          <w:p w14:paraId="166365EA" w14:textId="4E8BECAF" w:rsidR="000E1293" w:rsidRPr="00317376" w:rsidRDefault="00681531" w:rsidP="00743730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pomoć</w:t>
            </w:r>
            <w:proofErr w:type="spellEnd"/>
          </w:p>
        </w:tc>
        <w:tc>
          <w:tcPr>
            <w:tcW w:w="1368" w:type="dxa"/>
            <w:vAlign w:val="center"/>
          </w:tcPr>
          <w:p w14:paraId="7E498E95" w14:textId="6390FEBF" w:rsidR="000E1293" w:rsidRPr="00317376" w:rsidRDefault="00681531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13.07.2021</w:t>
            </w:r>
          </w:p>
        </w:tc>
        <w:tc>
          <w:tcPr>
            <w:tcW w:w="960" w:type="dxa"/>
            <w:vAlign w:val="center"/>
          </w:tcPr>
          <w:p w14:paraId="66EFDC64" w14:textId="319CBC9B" w:rsidR="000E1293" w:rsidRPr="00317376" w:rsidRDefault="00681531" w:rsidP="00454F9B">
            <w:pPr>
              <w:pStyle w:val="NoSpacing"/>
              <w:tabs>
                <w:tab w:val="left" w:pos="7938"/>
                <w:tab w:val="left" w:pos="9356"/>
              </w:tabs>
              <w:ind w:right="-23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300,00</w:t>
            </w:r>
          </w:p>
        </w:tc>
      </w:tr>
      <w:tr w:rsidR="001D2E40" w:rsidRPr="00317376" w14:paraId="6AAC919D" w14:textId="77777777" w:rsidTr="00A569F7">
        <w:trPr>
          <w:trHeight w:val="186"/>
        </w:trPr>
        <w:tc>
          <w:tcPr>
            <w:tcW w:w="723" w:type="dxa"/>
            <w:vAlign w:val="center"/>
          </w:tcPr>
          <w:p w14:paraId="27793AD2" w14:textId="77777777" w:rsidR="001D2E40" w:rsidRPr="00317376" w:rsidRDefault="001D2E40" w:rsidP="00B04371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r w:rsidRPr="00317376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3191" w:type="dxa"/>
            <w:vAlign w:val="center"/>
          </w:tcPr>
          <w:p w14:paraId="70D25B6F" w14:textId="371ED97C" w:rsidR="001D2E40" w:rsidRPr="00317376" w:rsidRDefault="00681531" w:rsidP="00156E6F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FK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Omladinac</w:t>
            </w:r>
            <w:proofErr w:type="spellEnd"/>
            <w:r w:rsidR="008C3C2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8C3C2D">
              <w:rPr>
                <w:rFonts w:asciiTheme="majorHAnsi" w:hAnsiTheme="majorHAnsi" w:cs="Times New Roman"/>
                <w:sz w:val="18"/>
                <w:szCs w:val="18"/>
              </w:rPr>
              <w:t>Modrica</w:t>
            </w:r>
            <w:proofErr w:type="spellEnd"/>
          </w:p>
        </w:tc>
        <w:tc>
          <w:tcPr>
            <w:tcW w:w="2888" w:type="dxa"/>
            <w:vAlign w:val="center"/>
          </w:tcPr>
          <w:p w14:paraId="510AA6A9" w14:textId="17AFFCC2" w:rsidR="001D2E40" w:rsidRPr="00317376" w:rsidRDefault="00681531" w:rsidP="00B04371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pomoć</w:t>
            </w:r>
            <w:proofErr w:type="spellEnd"/>
          </w:p>
        </w:tc>
        <w:tc>
          <w:tcPr>
            <w:tcW w:w="1368" w:type="dxa"/>
            <w:vAlign w:val="center"/>
          </w:tcPr>
          <w:p w14:paraId="20A88C9F" w14:textId="4C3E2F0E" w:rsidR="001D2E40" w:rsidRPr="00317376" w:rsidRDefault="00681531" w:rsidP="00B04371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09.11.2021</w:t>
            </w:r>
          </w:p>
        </w:tc>
        <w:tc>
          <w:tcPr>
            <w:tcW w:w="960" w:type="dxa"/>
            <w:vAlign w:val="center"/>
          </w:tcPr>
          <w:p w14:paraId="7D276076" w14:textId="091EA49F" w:rsidR="001D2E40" w:rsidRPr="00317376" w:rsidRDefault="00681531" w:rsidP="00454F9B">
            <w:pPr>
              <w:pStyle w:val="NoSpacing"/>
              <w:tabs>
                <w:tab w:val="left" w:pos="7938"/>
                <w:tab w:val="left" w:pos="9356"/>
              </w:tabs>
              <w:ind w:right="-23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200,00</w:t>
            </w:r>
          </w:p>
        </w:tc>
      </w:tr>
      <w:tr w:rsidR="000E1293" w:rsidRPr="00317376" w14:paraId="4C9F5ADB" w14:textId="77777777" w:rsidTr="00D9245E">
        <w:trPr>
          <w:trHeight w:val="186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795B32E3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3ABC1C29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D9127BC" w14:textId="77777777" w:rsidR="000E1293" w:rsidRPr="00317376" w:rsidRDefault="000E1293" w:rsidP="000E1293">
            <w:pPr>
              <w:pStyle w:val="NoSpacing"/>
              <w:tabs>
                <w:tab w:val="left" w:pos="7938"/>
                <w:tab w:val="left" w:pos="9356"/>
              </w:tabs>
              <w:ind w:right="-235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4AE4525" w14:textId="4DCAB34D" w:rsidR="000E1293" w:rsidRPr="00317376" w:rsidRDefault="00681531" w:rsidP="00454F9B">
            <w:pPr>
              <w:pStyle w:val="NoSpacing"/>
              <w:tabs>
                <w:tab w:val="left" w:pos="7938"/>
                <w:tab w:val="left" w:pos="9356"/>
              </w:tabs>
              <w:ind w:right="-23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500,00</w:t>
            </w:r>
          </w:p>
        </w:tc>
      </w:tr>
    </w:tbl>
    <w:p w14:paraId="186D692A" w14:textId="77777777" w:rsidR="005A5324" w:rsidRPr="00317376" w:rsidRDefault="005A5324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38682F6C" w14:textId="77777777" w:rsidR="00D9245E" w:rsidRPr="001C326B" w:rsidRDefault="00EF1ACA" w:rsidP="00A1078D">
      <w:pPr>
        <w:pStyle w:val="Heading1"/>
      </w:pPr>
      <w:bookmarkStart w:id="81" w:name="_Toc414265936"/>
      <w:bookmarkStart w:id="82" w:name="_Toc414266208"/>
      <w:bookmarkStart w:id="83" w:name="_Toc414370232"/>
      <w:bookmarkStart w:id="84" w:name="_Toc97118980"/>
      <w:r w:rsidRPr="001C326B">
        <w:t>ZNAČAJNI POSLOVNI DOGAĐAJI</w:t>
      </w:r>
      <w:bookmarkEnd w:id="81"/>
      <w:bookmarkEnd w:id="82"/>
      <w:bookmarkEnd w:id="83"/>
      <w:bookmarkEnd w:id="84"/>
    </w:p>
    <w:p w14:paraId="0FF020CC" w14:textId="77777777" w:rsidR="00FF07BB" w:rsidRPr="00FF07BB" w:rsidRDefault="00FF07BB" w:rsidP="00FF07BB">
      <w:pPr>
        <w:rPr>
          <w:lang w:val="sr-Latn-CS"/>
        </w:rPr>
      </w:pPr>
    </w:p>
    <w:p w14:paraId="560A1208" w14:textId="796DC948" w:rsidR="000A5FD6" w:rsidRDefault="00F75650" w:rsidP="00D17492">
      <w:pPr>
        <w:spacing w:after="0"/>
        <w:ind w:firstLine="720"/>
        <w:contextualSpacing/>
        <w:jc w:val="both"/>
        <w:rPr>
          <w:rFonts w:asciiTheme="majorHAnsi" w:hAnsiTheme="majorHAnsi" w:cs="Times New Roman"/>
          <w:sz w:val="24"/>
          <w:szCs w:val="20"/>
          <w:lang w:val="sr-Latn-CS"/>
        </w:rPr>
      </w:pPr>
      <w:r w:rsidRPr="002C2EE4">
        <w:rPr>
          <w:rFonts w:asciiTheme="majorHAnsi" w:hAnsiTheme="majorHAnsi"/>
          <w:lang w:val="sr-Latn-CS"/>
        </w:rPr>
        <w:t>Od dana</w:t>
      </w:r>
      <w:r w:rsidR="002C2EE4" w:rsidRPr="002C2EE4">
        <w:rPr>
          <w:rFonts w:asciiTheme="majorHAnsi" w:hAnsiTheme="majorHAnsi"/>
          <w:lang w:val="sr-Latn-CS"/>
        </w:rPr>
        <w:t xml:space="preserve"> </w:t>
      </w:r>
      <w:r w:rsidRPr="002C2EE4">
        <w:rPr>
          <w:rFonts w:asciiTheme="majorHAnsi" w:hAnsiTheme="majorHAnsi"/>
          <w:lang w:val="sr-Latn-CS"/>
        </w:rPr>
        <w:t>završetka poslovne godine pa do dana predaje finansijskih izvještaja nije bilo značajnih</w:t>
      </w:r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događaja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koji bi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uticali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na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budući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položaj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i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finansijsko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stanje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Društva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u </w:t>
      </w:r>
      <w:proofErr w:type="spellStart"/>
      <w:r w:rsidRPr="002C2EE4">
        <w:rPr>
          <w:rFonts w:asciiTheme="majorHAnsi" w:eastAsia="Times New Roman" w:hAnsiTheme="majorHAnsi" w:cs="Times New Roman"/>
          <w:iCs/>
        </w:rPr>
        <w:t>smislu</w:t>
      </w:r>
      <w:proofErr w:type="spellEnd"/>
      <w:r w:rsidRPr="002C2EE4">
        <w:rPr>
          <w:rFonts w:asciiTheme="majorHAnsi" w:eastAsia="Times New Roman" w:hAnsiTheme="majorHAnsi" w:cs="Times New Roman"/>
          <w:iCs/>
        </w:rPr>
        <w:t xml:space="preserve"> </w:t>
      </w:r>
      <w:r w:rsidRPr="002C2EE4">
        <w:rPr>
          <w:rFonts w:asciiTheme="majorHAnsi" w:eastAsia="Times New Roman" w:hAnsiTheme="majorHAnsi" w:cs="Times New Roman"/>
          <w:i/>
          <w:iCs/>
        </w:rPr>
        <w:t xml:space="preserve">MRS </w:t>
      </w:r>
      <w:r w:rsidRPr="000A5FD6">
        <w:rPr>
          <w:rFonts w:asciiTheme="majorHAnsi" w:eastAsia="Times New Roman" w:hAnsiTheme="majorHAnsi" w:cs="Times New Roman"/>
        </w:rPr>
        <w:t>10</w:t>
      </w:r>
      <w:r w:rsidR="000A5FD6" w:rsidRPr="000A5FD6">
        <w:rPr>
          <w:rFonts w:asciiTheme="majorHAnsi" w:eastAsia="Times New Roman" w:hAnsiTheme="majorHAnsi" w:cs="Times New Roman"/>
        </w:rPr>
        <w:t xml:space="preserve">,ali </w:t>
      </w:r>
      <w:r w:rsidR="000A5FD6" w:rsidRPr="000A5FD6">
        <w:rPr>
          <w:rFonts w:asciiTheme="majorHAnsi" w:hAnsiTheme="majorHAnsi"/>
          <w:lang w:val="sr-Latn-CS"/>
        </w:rPr>
        <w:t xml:space="preserve"> zbog ra</w:t>
      </w:r>
      <w:r w:rsidR="000A5FD6" w:rsidRPr="000A5FD6">
        <w:rPr>
          <w:rFonts w:asciiTheme="majorHAnsi" w:hAnsiTheme="majorHAnsi" w:cs="Times New Roman"/>
          <w:sz w:val="24"/>
          <w:szCs w:val="20"/>
          <w:lang w:val="sr-Latn-CS"/>
        </w:rPr>
        <w:t xml:space="preserve">tnih dešavanja u </w:t>
      </w:r>
      <w:r w:rsidR="000A5FD6">
        <w:rPr>
          <w:rFonts w:asciiTheme="majorHAnsi" w:hAnsiTheme="majorHAnsi" w:cs="Times New Roman"/>
          <w:sz w:val="24"/>
          <w:szCs w:val="20"/>
          <w:lang w:val="sr-Latn-CS"/>
        </w:rPr>
        <w:t>evropi a time i ekonomske krize moglo bi značajno da se reflektuje na poslovanje Društva.</w:t>
      </w:r>
    </w:p>
    <w:p w14:paraId="0A26EE6E" w14:textId="3D21D58B" w:rsidR="005512E4" w:rsidRPr="000A5FD6" w:rsidRDefault="00F75650" w:rsidP="00D17492">
      <w:pPr>
        <w:spacing w:after="0"/>
        <w:ind w:firstLine="720"/>
        <w:contextualSpacing/>
        <w:jc w:val="both"/>
        <w:rPr>
          <w:rFonts w:asciiTheme="majorHAnsi" w:hAnsiTheme="majorHAnsi" w:cs="Times New Roman"/>
          <w:b/>
          <w:sz w:val="24"/>
          <w:szCs w:val="20"/>
          <w:lang w:val="sr-Latn-CS"/>
        </w:rPr>
      </w:pPr>
      <w:r w:rsidRPr="000A5FD6">
        <w:rPr>
          <w:rFonts w:asciiTheme="majorHAnsi" w:hAnsiTheme="majorHAnsi" w:cs="Times New Roman"/>
          <w:sz w:val="24"/>
          <w:szCs w:val="20"/>
          <w:lang w:val="sr-Latn-CS"/>
        </w:rPr>
        <w:tab/>
      </w:r>
      <w:r w:rsidR="00953B93" w:rsidRPr="000A5FD6">
        <w:rPr>
          <w:rFonts w:asciiTheme="majorHAnsi" w:hAnsiTheme="majorHAnsi" w:cs="Times New Roman"/>
          <w:b/>
          <w:sz w:val="24"/>
          <w:szCs w:val="20"/>
          <w:lang w:val="sr-Latn-CS"/>
        </w:rPr>
        <w:t xml:space="preserve"> </w:t>
      </w:r>
    </w:p>
    <w:p w14:paraId="1295ADE8" w14:textId="77777777" w:rsidR="00983825" w:rsidRPr="00317376" w:rsidRDefault="00836814" w:rsidP="00A1078D">
      <w:pPr>
        <w:pStyle w:val="Heading1"/>
      </w:pPr>
      <w:bookmarkStart w:id="85" w:name="_Toc97118981"/>
      <w:r w:rsidRPr="00317376">
        <w:t>PROCJENA OČEKIVANOG BUDUĆEG RAZVOJA</w:t>
      </w:r>
      <w:bookmarkEnd w:id="85"/>
    </w:p>
    <w:p w14:paraId="133D5CC0" w14:textId="77777777" w:rsidR="00983825" w:rsidRPr="00317376" w:rsidRDefault="00983825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341BDF75" w14:textId="1385A491" w:rsidR="00983825" w:rsidRPr="00472CF0" w:rsidRDefault="00983825" w:rsidP="00431C43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eastAsia="Times New Roman" w:hAnsiTheme="majorHAnsi" w:cs="Times New Roman"/>
          <w:iCs/>
        </w:rPr>
      </w:pPr>
      <w:r w:rsidRPr="00317376">
        <w:rPr>
          <w:rFonts w:asciiTheme="majorHAnsi" w:hAnsiTheme="majorHAnsi" w:cs="Times New Roman"/>
          <w:b/>
        </w:rPr>
        <w:lastRenderedPageBreak/>
        <w:tab/>
      </w:r>
      <w:proofErr w:type="spellStart"/>
      <w:r w:rsidR="00D026C8" w:rsidRPr="00472CF0">
        <w:rPr>
          <w:rFonts w:asciiTheme="majorHAnsi" w:hAnsiTheme="majorHAnsi" w:cs="Times New Roman"/>
        </w:rPr>
        <w:t>Društvo</w:t>
      </w:r>
      <w:proofErr w:type="spellEnd"/>
      <w:r w:rsidR="00D026C8" w:rsidRPr="00472CF0">
        <w:rPr>
          <w:rFonts w:asciiTheme="majorHAnsi" w:hAnsiTheme="majorHAnsi" w:cs="Times New Roman"/>
        </w:rPr>
        <w:t xml:space="preserve"> je u </w:t>
      </w:r>
      <w:proofErr w:type="spellStart"/>
      <w:r w:rsidR="00D026C8" w:rsidRPr="00472CF0">
        <w:rPr>
          <w:rFonts w:asciiTheme="majorHAnsi" w:hAnsiTheme="majorHAnsi" w:cs="Times New Roman"/>
        </w:rPr>
        <w:t>posmatranoj</w:t>
      </w:r>
      <w:proofErr w:type="spellEnd"/>
      <w:r w:rsidR="00D026C8" w:rsidRPr="00472CF0">
        <w:rPr>
          <w:rFonts w:asciiTheme="majorHAnsi" w:hAnsiTheme="majorHAnsi" w:cs="Times New Roman"/>
        </w:rPr>
        <w:t xml:space="preserve"> 202</w:t>
      </w:r>
      <w:r w:rsidR="007E4DF7">
        <w:rPr>
          <w:rFonts w:asciiTheme="majorHAnsi" w:hAnsiTheme="majorHAnsi" w:cs="Times New Roman"/>
        </w:rPr>
        <w:t>1</w:t>
      </w:r>
      <w:r w:rsidRPr="00472CF0">
        <w:rPr>
          <w:rFonts w:asciiTheme="majorHAnsi" w:hAnsiTheme="majorHAnsi" w:cs="Times New Roman"/>
        </w:rPr>
        <w:t>.</w:t>
      </w:r>
      <w:r w:rsidR="002F2A0E" w:rsidRPr="00472CF0">
        <w:rPr>
          <w:rFonts w:asciiTheme="majorHAnsi" w:hAnsiTheme="majorHAnsi" w:cs="Times New Roman"/>
        </w:rPr>
        <w:t xml:space="preserve"> </w:t>
      </w:r>
      <w:proofErr w:type="spellStart"/>
      <w:r w:rsidRPr="00472CF0">
        <w:rPr>
          <w:rFonts w:asciiTheme="majorHAnsi" w:hAnsiTheme="majorHAnsi" w:cs="Times New Roman"/>
        </w:rPr>
        <w:t>godini</w:t>
      </w:r>
      <w:proofErr w:type="spellEnd"/>
      <w:r w:rsidRPr="00472CF0">
        <w:rPr>
          <w:rFonts w:asciiTheme="majorHAnsi" w:hAnsiTheme="majorHAnsi" w:cs="Times New Roman"/>
        </w:rPr>
        <w:t xml:space="preserve"> </w:t>
      </w:r>
      <w:proofErr w:type="spellStart"/>
      <w:r w:rsidRPr="00472CF0">
        <w:rPr>
          <w:rFonts w:asciiTheme="majorHAnsi" w:hAnsiTheme="majorHAnsi" w:cs="Times New Roman"/>
        </w:rPr>
        <w:t>ostvarilo</w:t>
      </w:r>
      <w:proofErr w:type="spellEnd"/>
      <w:r w:rsidRPr="00472CF0">
        <w:rPr>
          <w:rFonts w:asciiTheme="majorHAnsi" w:hAnsiTheme="majorHAnsi" w:cs="Times New Roman"/>
        </w:rPr>
        <w:t xml:space="preserve"> </w:t>
      </w:r>
      <w:proofErr w:type="spellStart"/>
      <w:r w:rsidRPr="00472CF0">
        <w:rPr>
          <w:rFonts w:asciiTheme="majorHAnsi" w:hAnsiTheme="majorHAnsi" w:cs="Times New Roman"/>
        </w:rPr>
        <w:t>pozitivan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finansijsk</w:t>
      </w:r>
      <w:r w:rsidR="00047345"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="00047345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47345" w:rsidRPr="00472CF0">
        <w:rPr>
          <w:rFonts w:asciiTheme="majorHAnsi" w:eastAsia="Times New Roman" w:hAnsiTheme="majorHAnsi" w:cs="Times New Roman"/>
          <w:iCs/>
        </w:rPr>
        <w:t>rezultat</w:t>
      </w:r>
      <w:proofErr w:type="spellEnd"/>
      <w:r w:rsidR="00047345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47345"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="00047345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431C43" w:rsidRPr="00472CF0">
        <w:rPr>
          <w:rFonts w:asciiTheme="majorHAnsi" w:eastAsia="Times New Roman" w:hAnsiTheme="majorHAnsi" w:cs="Times New Roman"/>
          <w:iCs/>
        </w:rPr>
        <w:t>zadržalo</w:t>
      </w:r>
      <w:proofErr w:type="spellEnd"/>
      <w:r w:rsidR="00431C43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431C43" w:rsidRPr="00472CF0">
        <w:rPr>
          <w:rFonts w:asciiTheme="majorHAnsi" w:eastAsia="Times New Roman" w:hAnsiTheme="majorHAnsi" w:cs="Times New Roman"/>
          <w:iCs/>
        </w:rPr>
        <w:t>svoju</w:t>
      </w:r>
      <w:proofErr w:type="spellEnd"/>
      <w:r w:rsidR="00431C43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dosadašnju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BC7F2F" w:rsidRPr="00472CF0">
        <w:rPr>
          <w:rFonts w:asciiTheme="majorHAnsi" w:eastAsia="Times New Roman" w:hAnsiTheme="majorHAnsi" w:cs="Times New Roman"/>
          <w:iCs/>
        </w:rPr>
        <w:t>poziciju</w:t>
      </w:r>
      <w:proofErr w:type="spellEnd"/>
      <w:r w:rsidR="00BC7F2F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BC7F2F" w:rsidRPr="00472CF0">
        <w:rPr>
          <w:rFonts w:asciiTheme="majorHAnsi" w:eastAsia="Times New Roman" w:hAnsiTheme="majorHAnsi" w:cs="Times New Roman"/>
          <w:iCs/>
        </w:rPr>
        <w:t>na</w:t>
      </w:r>
      <w:proofErr w:type="spellEnd"/>
      <w:r w:rsidR="00BC7F2F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BC7F2F" w:rsidRPr="00472CF0">
        <w:rPr>
          <w:rFonts w:asciiTheme="majorHAnsi" w:eastAsia="Times New Roman" w:hAnsiTheme="majorHAnsi" w:cs="Times New Roman"/>
          <w:iCs/>
        </w:rPr>
        <w:t>tržištu</w:t>
      </w:r>
      <w:proofErr w:type="spellEnd"/>
      <w:r w:rsidR="00BC7F2F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BC7F2F" w:rsidRPr="00472CF0">
        <w:rPr>
          <w:rFonts w:asciiTheme="majorHAnsi" w:eastAsia="Times New Roman" w:hAnsiTheme="majorHAnsi" w:cs="Times New Roman"/>
          <w:iCs/>
        </w:rPr>
        <w:t>osiguranja</w:t>
      </w:r>
      <w:proofErr w:type="spellEnd"/>
      <w:r w:rsidR="00BC7F2F" w:rsidRPr="00472CF0">
        <w:rPr>
          <w:rFonts w:asciiTheme="majorHAnsi" w:eastAsia="Times New Roman" w:hAnsiTheme="majorHAnsi" w:cs="Times New Roman"/>
          <w:iCs/>
        </w:rPr>
        <w:t xml:space="preserve">. </w:t>
      </w:r>
      <w:r w:rsidRPr="00472CF0">
        <w:rPr>
          <w:rFonts w:asciiTheme="majorHAnsi" w:eastAsia="Times New Roman" w:hAnsiTheme="majorHAnsi" w:cs="Times New Roman"/>
          <w:iCs/>
        </w:rPr>
        <w:t xml:space="preserve">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skladu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sa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godišnjim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kao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dugoročnim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finansijskim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planom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poslovanja</w:t>
      </w:r>
      <w:proofErr w:type="spellEnd"/>
      <w:r w:rsidR="00BC7F2F" w:rsidRPr="00472CF0">
        <w:rPr>
          <w:rFonts w:asciiTheme="majorHAnsi" w:eastAsia="Times New Roman" w:hAnsiTheme="majorHAnsi" w:cs="Times New Roman"/>
          <w:iCs/>
        </w:rPr>
        <w:t>,</w:t>
      </w:r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utvrđenim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od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strane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nadležnog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organa</w:t>
      </w:r>
      <w:r w:rsidR="00BC7F2F" w:rsidRPr="00472CF0">
        <w:rPr>
          <w:rFonts w:asciiTheme="majorHAnsi" w:eastAsia="Times New Roman" w:hAnsiTheme="majorHAnsi" w:cs="Times New Roman"/>
          <w:iCs/>
        </w:rPr>
        <w:t>,</w:t>
      </w:r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očekuje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se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rast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premije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osiguranja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prije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svega</w:t>
      </w:r>
      <w:proofErr w:type="spellEnd"/>
      <w:r w:rsidR="00BC7F2F" w:rsidRPr="00472CF0">
        <w:rPr>
          <w:rFonts w:asciiTheme="majorHAnsi" w:eastAsia="Times New Roman" w:hAnsiTheme="majorHAnsi" w:cs="Times New Roman"/>
          <w:iCs/>
        </w:rPr>
        <w:t>,</w:t>
      </w:r>
      <w:r w:rsidRPr="00472CF0">
        <w:rPr>
          <w:rFonts w:asciiTheme="majorHAnsi" w:eastAsia="Times New Roman" w:hAnsiTheme="majorHAnsi" w:cs="Times New Roman"/>
          <w:iCs/>
        </w:rPr>
        <w:t xml:space="preserve"> 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dijelu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neobaveznih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osiguranja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te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zadržavanje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dosadašnjih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pozicija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pogledu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obaveznih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osiguranja</w:t>
      </w:r>
      <w:proofErr w:type="spellEnd"/>
      <w:r w:rsidR="00431C43" w:rsidRPr="00472CF0">
        <w:rPr>
          <w:rFonts w:asciiTheme="majorHAnsi" w:eastAsia="Times New Roman" w:hAnsiTheme="majorHAnsi" w:cs="Times New Roman"/>
          <w:iCs/>
        </w:rPr>
        <w:t>,</w:t>
      </w:r>
      <w:r w:rsidR="00613973" w:rsidRPr="00472CF0">
        <w:rPr>
          <w:rFonts w:asciiTheme="majorHAnsi" w:eastAsia="Times New Roman" w:hAnsiTheme="majorHAnsi" w:cs="Times New Roman"/>
          <w:iCs/>
        </w:rPr>
        <w:t xml:space="preserve"> </w:t>
      </w:r>
      <w:r w:rsidR="00BC7F2F" w:rsidRPr="00472CF0">
        <w:rPr>
          <w:rFonts w:asciiTheme="majorHAnsi" w:eastAsia="Times New Roman" w:hAnsiTheme="majorHAnsi" w:cs="Times New Roman"/>
          <w:iCs/>
        </w:rPr>
        <w:t xml:space="preserve">a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gdje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Društvo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već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ima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značajne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rezultate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>.</w:t>
      </w:r>
    </w:p>
    <w:p w14:paraId="2C585DB4" w14:textId="77777777" w:rsidR="00650BAF" w:rsidRPr="00472CF0" w:rsidRDefault="00650BAF" w:rsidP="00431C43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eastAsia="Times New Roman" w:hAnsiTheme="majorHAnsi" w:cs="Times New Roman"/>
          <w:iCs/>
        </w:rPr>
      </w:pPr>
      <w:r w:rsidRPr="00472CF0">
        <w:rPr>
          <w:rFonts w:asciiTheme="majorHAnsi" w:eastAsia="Times New Roman" w:hAnsiTheme="majorHAnsi" w:cs="Times New Roman"/>
          <w:iCs/>
        </w:rPr>
        <w:tab/>
        <w:t xml:space="preserve">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cilju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daljeg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razvoja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Društva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planira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se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ulaganje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nove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proizvode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–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usluge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, a 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vidu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donošenja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novih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uslova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tarifa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kao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usklađivanje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već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postojećih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sa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zahjevima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tržišta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klijenata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kako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postojećih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tako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063134" w:rsidRPr="00472CF0">
        <w:rPr>
          <w:rFonts w:asciiTheme="majorHAnsi" w:eastAsia="Times New Roman" w:hAnsiTheme="majorHAnsi" w:cs="Times New Roman"/>
          <w:iCs/>
        </w:rPr>
        <w:t>potencijalnih</w:t>
      </w:r>
      <w:proofErr w:type="spellEnd"/>
      <w:r w:rsidR="00063134" w:rsidRPr="00472CF0">
        <w:rPr>
          <w:rFonts w:asciiTheme="majorHAnsi" w:eastAsia="Times New Roman" w:hAnsiTheme="majorHAnsi" w:cs="Times New Roman"/>
          <w:iCs/>
        </w:rPr>
        <w:t>.</w:t>
      </w:r>
    </w:p>
    <w:p w14:paraId="550F7FD5" w14:textId="2C2D23A5" w:rsidR="002425A5" w:rsidRDefault="00983825" w:rsidP="0022392F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eastAsia="Times New Roman" w:hAnsiTheme="majorHAnsi" w:cs="Times New Roman"/>
          <w:iCs/>
        </w:rPr>
      </w:pPr>
      <w:r w:rsidRPr="00472CF0">
        <w:rPr>
          <w:rFonts w:asciiTheme="majorHAnsi" w:eastAsia="Times New Roman" w:hAnsiTheme="majorHAnsi" w:cs="Times New Roman"/>
          <w:iCs/>
        </w:rPr>
        <w:tab/>
      </w:r>
      <w:proofErr w:type="spellStart"/>
      <w:r w:rsidRPr="00472CF0">
        <w:rPr>
          <w:rFonts w:asciiTheme="majorHAnsi" w:eastAsia="Times New Roman" w:hAnsiTheme="majorHAnsi" w:cs="Times New Roman"/>
          <w:iCs/>
        </w:rPr>
        <w:t>Dalji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razvoj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ulaganja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očekuju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se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u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stručnom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kadrovskom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osposobljavanju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zaposlenih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organizacionoj</w:t>
      </w:r>
      <w:proofErr w:type="spellEnd"/>
      <w:r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2CF0">
        <w:rPr>
          <w:rFonts w:asciiTheme="majorHAnsi" w:eastAsia="Times New Roman" w:hAnsiTheme="majorHAnsi" w:cs="Times New Roman"/>
          <w:iCs/>
        </w:rPr>
        <w:t>stru</w:t>
      </w:r>
      <w:r w:rsidR="00A457C8" w:rsidRPr="00472CF0">
        <w:rPr>
          <w:rFonts w:asciiTheme="majorHAnsi" w:eastAsia="Times New Roman" w:hAnsiTheme="majorHAnsi" w:cs="Times New Roman"/>
          <w:iCs/>
        </w:rPr>
        <w:t>kturi</w:t>
      </w:r>
      <w:proofErr w:type="spellEnd"/>
      <w:r w:rsidR="00A457C8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A457C8" w:rsidRPr="00472CF0">
        <w:rPr>
          <w:rFonts w:asciiTheme="majorHAnsi" w:eastAsia="Times New Roman" w:hAnsiTheme="majorHAnsi" w:cs="Times New Roman"/>
          <w:iCs/>
        </w:rPr>
        <w:t>i</w:t>
      </w:r>
      <w:proofErr w:type="spellEnd"/>
      <w:r w:rsidR="00A457C8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A457C8" w:rsidRPr="00472CF0">
        <w:rPr>
          <w:rFonts w:asciiTheme="majorHAnsi" w:eastAsia="Times New Roman" w:hAnsiTheme="majorHAnsi" w:cs="Times New Roman"/>
          <w:iCs/>
        </w:rPr>
        <w:t>poslovnoj</w:t>
      </w:r>
      <w:proofErr w:type="spellEnd"/>
      <w:r w:rsidR="00A457C8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A457C8" w:rsidRPr="00472CF0">
        <w:rPr>
          <w:rFonts w:asciiTheme="majorHAnsi" w:eastAsia="Times New Roman" w:hAnsiTheme="majorHAnsi" w:cs="Times New Roman"/>
          <w:iCs/>
        </w:rPr>
        <w:t>mreži</w:t>
      </w:r>
      <w:proofErr w:type="spellEnd"/>
      <w:r w:rsidR="00A457C8" w:rsidRPr="00472CF0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="00A457C8" w:rsidRPr="00472CF0">
        <w:rPr>
          <w:rFonts w:asciiTheme="majorHAnsi" w:eastAsia="Times New Roman" w:hAnsiTheme="majorHAnsi" w:cs="Times New Roman"/>
          <w:iCs/>
        </w:rPr>
        <w:t>Društva</w:t>
      </w:r>
      <w:proofErr w:type="spellEnd"/>
      <w:r w:rsidR="00D54F01" w:rsidRPr="00472CF0">
        <w:rPr>
          <w:rFonts w:asciiTheme="majorHAnsi" w:eastAsia="Times New Roman" w:hAnsiTheme="majorHAnsi" w:cs="Times New Roman"/>
          <w:iCs/>
        </w:rPr>
        <w:t>.</w:t>
      </w:r>
    </w:p>
    <w:p w14:paraId="4EA7E61F" w14:textId="56AD06E0" w:rsidR="002A5258" w:rsidRPr="002A5258" w:rsidRDefault="002A5258" w:rsidP="00C92D77">
      <w:pPr>
        <w:pStyle w:val="Heading1"/>
        <w:jc w:val="left"/>
        <w:rPr>
          <w:rFonts w:eastAsia="Times New Roman"/>
        </w:rPr>
      </w:pPr>
    </w:p>
    <w:p w14:paraId="1A3401A4" w14:textId="77777777" w:rsidR="002F0B8A" w:rsidRPr="00953B93" w:rsidRDefault="001C326B" w:rsidP="00E43DA2">
      <w:pPr>
        <w:pStyle w:val="Heading1"/>
      </w:pPr>
      <w:bookmarkStart w:id="86" w:name="_Toc414265938"/>
      <w:bookmarkStart w:id="87" w:name="_Toc414266210"/>
      <w:bookmarkStart w:id="88" w:name="_Toc414370234"/>
      <w:r>
        <w:t xml:space="preserve"> </w:t>
      </w:r>
      <w:bookmarkStart w:id="89" w:name="_Toc97118982"/>
      <w:r w:rsidR="00836814" w:rsidRPr="00953B93">
        <w:t>AKTIVNOSTI U VEZI</w:t>
      </w:r>
      <w:r w:rsidR="002A5258">
        <w:t xml:space="preserve"> </w:t>
      </w:r>
      <w:r w:rsidR="00EF1ACA" w:rsidRPr="00953B93">
        <w:t xml:space="preserve">SA </w:t>
      </w:r>
      <w:bookmarkEnd w:id="86"/>
      <w:bookmarkEnd w:id="87"/>
      <w:bookmarkEnd w:id="88"/>
      <w:r w:rsidR="00836814" w:rsidRPr="00953B93">
        <w:t>ISTRAŽIVANJEM I RAZVOJEM</w:t>
      </w:r>
      <w:bookmarkEnd w:id="89"/>
    </w:p>
    <w:p w14:paraId="582FA3E7" w14:textId="77777777" w:rsidR="002F0B8A" w:rsidRPr="00317376" w:rsidRDefault="002F0B8A" w:rsidP="00274EE2">
      <w:pPr>
        <w:pStyle w:val="NoSpacing"/>
        <w:tabs>
          <w:tab w:val="left" w:pos="8931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36AFBF04" w14:textId="77777777" w:rsidR="00AA1576" w:rsidRPr="00317376" w:rsidRDefault="00983825" w:rsidP="00F53679">
      <w:pPr>
        <w:pStyle w:val="NoSpacing"/>
        <w:tabs>
          <w:tab w:val="left" w:pos="720"/>
          <w:tab w:val="left" w:pos="8931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Pr="00317376">
        <w:rPr>
          <w:rFonts w:asciiTheme="majorHAnsi" w:hAnsiTheme="majorHAnsi" w:cs="Times New Roman"/>
        </w:rPr>
        <w:t>Društvo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posmatranom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periodu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nije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imalo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značajnih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aktivnosti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vezi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istraživanjem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razvojem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smislu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  <w:i/>
        </w:rPr>
        <w:t>MRS 38</w:t>
      </w:r>
      <w:r w:rsidRPr="00317376">
        <w:rPr>
          <w:rFonts w:asciiTheme="majorHAnsi" w:hAnsiTheme="majorHAnsi" w:cs="Times New Roman"/>
        </w:rPr>
        <w:t xml:space="preserve">, </w:t>
      </w:r>
      <w:proofErr w:type="spellStart"/>
      <w:r w:rsidRPr="00317376">
        <w:rPr>
          <w:rFonts w:asciiTheme="majorHAnsi" w:hAnsiTheme="majorHAnsi" w:cs="Times New Roman"/>
        </w:rPr>
        <w:t>osim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dijela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ulaganja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koja</w:t>
      </w:r>
      <w:proofErr w:type="spellEnd"/>
      <w:r w:rsidRPr="00317376">
        <w:rPr>
          <w:rFonts w:asciiTheme="majorHAnsi" w:hAnsiTheme="majorHAnsi" w:cs="Times New Roman"/>
        </w:rPr>
        <w:t xml:space="preserve"> se </w:t>
      </w:r>
      <w:proofErr w:type="spellStart"/>
      <w:r w:rsidRPr="00317376">
        <w:rPr>
          <w:rFonts w:asciiTheme="majorHAnsi" w:hAnsiTheme="majorHAnsi" w:cs="Times New Roman"/>
        </w:rPr>
        <w:t>odnose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nadogradnju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softvera</w:t>
      </w:r>
      <w:proofErr w:type="spellEnd"/>
      <w:r w:rsidRPr="00317376">
        <w:rPr>
          <w:rFonts w:asciiTheme="majorHAnsi" w:hAnsiTheme="majorHAnsi" w:cs="Times New Roman"/>
        </w:rPr>
        <w:t xml:space="preserve"> za </w:t>
      </w:r>
      <w:proofErr w:type="spellStart"/>
      <w:r w:rsidRPr="00317376">
        <w:rPr>
          <w:rFonts w:asciiTheme="majorHAnsi" w:hAnsiTheme="majorHAnsi" w:cs="Times New Roman"/>
        </w:rPr>
        <w:t>poslovanje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Društva</w:t>
      </w:r>
      <w:proofErr w:type="spellEnd"/>
      <w:r w:rsidRPr="00317376">
        <w:rPr>
          <w:rFonts w:asciiTheme="majorHAnsi" w:hAnsiTheme="majorHAnsi" w:cs="Times New Roman"/>
        </w:rPr>
        <w:t>.</w:t>
      </w:r>
    </w:p>
    <w:p w14:paraId="1F1C4B36" w14:textId="46ED9F6F" w:rsidR="00125182" w:rsidRPr="00125182" w:rsidRDefault="001C326B" w:rsidP="00C92D77">
      <w:pPr>
        <w:pStyle w:val="Heading1"/>
      </w:pPr>
      <w:r w:rsidRPr="001C326B">
        <w:t xml:space="preserve"> </w:t>
      </w:r>
      <w:bookmarkStart w:id="90" w:name="_Toc97118983"/>
      <w:r w:rsidR="00836814" w:rsidRPr="001C326B">
        <w:t>OTKUP AKCIJA</w:t>
      </w:r>
      <w:bookmarkEnd w:id="90"/>
    </w:p>
    <w:p w14:paraId="15B93164" w14:textId="250A39EC" w:rsidR="00533951" w:rsidRPr="00317376" w:rsidRDefault="00BC7F2F" w:rsidP="00A21966">
      <w:pPr>
        <w:pStyle w:val="NoSpacing"/>
        <w:tabs>
          <w:tab w:val="left" w:pos="720"/>
          <w:tab w:val="left" w:pos="7938"/>
          <w:tab w:val="left" w:pos="9356"/>
        </w:tabs>
        <w:ind w:right="-232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3E08FD" w:rsidRPr="00317376">
        <w:rPr>
          <w:rFonts w:asciiTheme="majorHAnsi" w:hAnsiTheme="majorHAnsi" w:cs="Times New Roman"/>
        </w:rPr>
        <w:t>Društvo</w:t>
      </w:r>
      <w:proofErr w:type="spellEnd"/>
      <w:r w:rsidR="003E08FD" w:rsidRPr="00317376">
        <w:rPr>
          <w:rFonts w:asciiTheme="majorHAnsi" w:hAnsiTheme="majorHAnsi" w:cs="Times New Roman"/>
        </w:rPr>
        <w:t xml:space="preserve"> se </w:t>
      </w:r>
      <w:r w:rsidRPr="00317376">
        <w:rPr>
          <w:rFonts w:asciiTheme="majorHAnsi" w:hAnsiTheme="majorHAnsi" w:cs="Times New Roman"/>
        </w:rPr>
        <w:t xml:space="preserve">u </w:t>
      </w:r>
      <w:proofErr w:type="spellStart"/>
      <w:r w:rsidRPr="00317376">
        <w:rPr>
          <w:rFonts w:asciiTheme="majorHAnsi" w:hAnsiTheme="majorHAnsi" w:cs="Times New Roman"/>
        </w:rPr>
        <w:t>poslovnoj</w:t>
      </w:r>
      <w:proofErr w:type="spellEnd"/>
      <w:r w:rsidRPr="00317376">
        <w:rPr>
          <w:rFonts w:asciiTheme="majorHAnsi" w:hAnsiTheme="majorHAnsi" w:cs="Times New Roman"/>
        </w:rPr>
        <w:t xml:space="preserve"> 20</w:t>
      </w:r>
      <w:r w:rsidR="00D026C8">
        <w:rPr>
          <w:rFonts w:asciiTheme="majorHAnsi" w:hAnsiTheme="majorHAnsi" w:cs="Times New Roman"/>
        </w:rPr>
        <w:t>2</w:t>
      </w:r>
      <w:r w:rsidR="007E4DF7">
        <w:rPr>
          <w:rFonts w:asciiTheme="majorHAnsi" w:hAnsiTheme="majorHAnsi" w:cs="Times New Roman"/>
        </w:rPr>
        <w:t>1</w:t>
      </w:r>
      <w:r w:rsidR="00AA1576" w:rsidRPr="00317376">
        <w:rPr>
          <w:rFonts w:asciiTheme="majorHAnsi" w:hAnsiTheme="majorHAnsi" w:cs="Times New Roman"/>
        </w:rPr>
        <w:t>.</w:t>
      </w:r>
      <w:r w:rsidR="00E71A63">
        <w:rPr>
          <w:rFonts w:asciiTheme="majorHAnsi" w:hAnsiTheme="majorHAnsi" w:cs="Times New Roman"/>
        </w:rPr>
        <w:t xml:space="preserve"> </w:t>
      </w:r>
      <w:proofErr w:type="spellStart"/>
      <w:r w:rsidR="0036368F">
        <w:rPr>
          <w:rFonts w:asciiTheme="majorHAnsi" w:hAnsiTheme="majorHAnsi" w:cs="Times New Roman"/>
        </w:rPr>
        <w:t>g</w:t>
      </w:r>
      <w:r w:rsidRPr="00317376">
        <w:rPr>
          <w:rFonts w:asciiTheme="majorHAnsi" w:hAnsiTheme="majorHAnsi" w:cs="Times New Roman"/>
        </w:rPr>
        <w:t>odini</w:t>
      </w:r>
      <w:proofErr w:type="spellEnd"/>
      <w:r w:rsidR="0036368F">
        <w:rPr>
          <w:rFonts w:asciiTheme="majorHAnsi" w:hAnsiTheme="majorHAnsi" w:cs="Times New Roman"/>
        </w:rPr>
        <w:t xml:space="preserve"> </w:t>
      </w:r>
      <w:proofErr w:type="spellStart"/>
      <w:r w:rsidR="003E08FD" w:rsidRPr="00317376">
        <w:rPr>
          <w:rFonts w:asciiTheme="majorHAnsi" w:hAnsiTheme="majorHAnsi" w:cs="Times New Roman"/>
        </w:rPr>
        <w:t>nije</w:t>
      </w:r>
      <w:proofErr w:type="spellEnd"/>
      <w:r w:rsidR="003E08FD" w:rsidRPr="00317376">
        <w:rPr>
          <w:rFonts w:asciiTheme="majorHAnsi" w:hAnsiTheme="majorHAnsi" w:cs="Times New Roman"/>
        </w:rPr>
        <w:t xml:space="preserve"> </w:t>
      </w:r>
      <w:proofErr w:type="spellStart"/>
      <w:r w:rsidR="003E08FD" w:rsidRPr="00317376">
        <w:rPr>
          <w:rFonts w:asciiTheme="majorHAnsi" w:hAnsiTheme="majorHAnsi" w:cs="Times New Roman"/>
        </w:rPr>
        <w:t>bavilo</w:t>
      </w:r>
      <w:proofErr w:type="spellEnd"/>
      <w:r w:rsidR="003E08FD" w:rsidRPr="00317376">
        <w:rPr>
          <w:rFonts w:asciiTheme="majorHAnsi" w:hAnsiTheme="majorHAnsi" w:cs="Times New Roman"/>
        </w:rPr>
        <w:t xml:space="preserve"> </w:t>
      </w:r>
      <w:proofErr w:type="spellStart"/>
      <w:r w:rsidR="003E08FD" w:rsidRPr="00317376">
        <w:rPr>
          <w:rFonts w:asciiTheme="majorHAnsi" w:hAnsiTheme="majorHAnsi" w:cs="Times New Roman"/>
        </w:rPr>
        <w:t>otkupom</w:t>
      </w:r>
      <w:proofErr w:type="spellEnd"/>
      <w:r w:rsidR="003E08FD" w:rsidRPr="00317376">
        <w:rPr>
          <w:rFonts w:asciiTheme="majorHAnsi" w:hAnsiTheme="majorHAnsi" w:cs="Times New Roman"/>
        </w:rPr>
        <w:t xml:space="preserve"> </w:t>
      </w:r>
      <w:proofErr w:type="spellStart"/>
      <w:r w:rsidR="003E08FD" w:rsidRPr="00317376">
        <w:rPr>
          <w:rFonts w:asciiTheme="majorHAnsi" w:hAnsiTheme="majorHAnsi" w:cs="Times New Roman"/>
        </w:rPr>
        <w:t>akcija</w:t>
      </w:r>
      <w:proofErr w:type="spellEnd"/>
      <w:r w:rsidR="003E08FD" w:rsidRPr="00317376">
        <w:rPr>
          <w:rFonts w:asciiTheme="majorHAnsi" w:hAnsiTheme="majorHAnsi" w:cs="Times New Roman"/>
        </w:rPr>
        <w:t>.</w:t>
      </w:r>
    </w:p>
    <w:p w14:paraId="7CA89826" w14:textId="3525886D" w:rsidR="00BC7F2F" w:rsidRDefault="00836814" w:rsidP="00E43DA2">
      <w:pPr>
        <w:pStyle w:val="Heading1"/>
      </w:pPr>
      <w:bookmarkStart w:id="91" w:name="_Toc97118984"/>
      <w:r w:rsidRPr="001C326B">
        <w:t>POSLOVNI SEGMENTI</w:t>
      </w:r>
      <w:bookmarkEnd w:id="91"/>
    </w:p>
    <w:p w14:paraId="7BEF88F9" w14:textId="77777777" w:rsidR="00125182" w:rsidRPr="00125182" w:rsidRDefault="00125182" w:rsidP="00125182">
      <w:pPr>
        <w:rPr>
          <w:lang w:val="sr-Latn-CS"/>
        </w:rPr>
      </w:pPr>
    </w:p>
    <w:p w14:paraId="6AE1ED4D" w14:textId="0F41EFA1" w:rsidR="005512E4" w:rsidRDefault="009B7EBD" w:rsidP="006E15C9">
      <w:pPr>
        <w:spacing w:after="0" w:line="240" w:lineRule="auto"/>
        <w:ind w:firstLine="720"/>
        <w:rPr>
          <w:rFonts w:asciiTheme="majorHAnsi" w:eastAsia="Times New Roman" w:hAnsiTheme="majorHAnsi" w:cs="Times New Roman"/>
          <w:iCs/>
        </w:rPr>
      </w:pPr>
      <w:proofErr w:type="spellStart"/>
      <w:r w:rsidRPr="00317376">
        <w:rPr>
          <w:rFonts w:asciiTheme="majorHAnsi" w:eastAsia="Times New Roman" w:hAnsiTheme="majorHAnsi" w:cs="Times New Roman"/>
          <w:iCs/>
        </w:rPr>
        <w:t>Društvo</w:t>
      </w:r>
      <w:proofErr w:type="spellEnd"/>
      <w:r w:rsidRPr="00317376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  <w:iCs/>
        </w:rPr>
        <w:t>nema</w:t>
      </w:r>
      <w:proofErr w:type="spellEnd"/>
      <w:r w:rsidRPr="00317376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  <w:iCs/>
        </w:rPr>
        <w:t>poslovnih</w:t>
      </w:r>
      <w:proofErr w:type="spellEnd"/>
      <w:r w:rsidRPr="00317376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  <w:iCs/>
        </w:rPr>
        <w:t>segmenata</w:t>
      </w:r>
      <w:proofErr w:type="spellEnd"/>
      <w:r w:rsidRPr="00317376">
        <w:rPr>
          <w:rFonts w:asciiTheme="majorHAnsi" w:eastAsia="Times New Roman" w:hAnsiTheme="majorHAnsi" w:cs="Times New Roman"/>
          <w:iCs/>
        </w:rPr>
        <w:t xml:space="preserve"> u </w:t>
      </w:r>
      <w:proofErr w:type="spellStart"/>
      <w:r w:rsidRPr="00317376">
        <w:rPr>
          <w:rFonts w:asciiTheme="majorHAnsi" w:eastAsia="Times New Roman" w:hAnsiTheme="majorHAnsi" w:cs="Times New Roman"/>
          <w:iCs/>
        </w:rPr>
        <w:t>smislu</w:t>
      </w:r>
      <w:proofErr w:type="spellEnd"/>
      <w:r w:rsidRPr="00317376">
        <w:rPr>
          <w:rFonts w:asciiTheme="majorHAnsi" w:eastAsia="Times New Roman" w:hAnsiTheme="majorHAnsi" w:cs="Times New Roman"/>
          <w:iCs/>
        </w:rPr>
        <w:t xml:space="preserve"> </w:t>
      </w:r>
      <w:r w:rsidRPr="00317376">
        <w:rPr>
          <w:rFonts w:asciiTheme="majorHAnsi" w:eastAsia="Times New Roman" w:hAnsiTheme="majorHAnsi" w:cs="Times New Roman"/>
          <w:i/>
          <w:iCs/>
        </w:rPr>
        <w:t>MRS 14</w:t>
      </w:r>
      <w:r w:rsidRPr="00317376">
        <w:rPr>
          <w:rFonts w:asciiTheme="majorHAnsi" w:eastAsia="Times New Roman" w:hAnsiTheme="majorHAnsi" w:cs="Times New Roman"/>
          <w:iCs/>
        </w:rPr>
        <w:t>.</w:t>
      </w:r>
    </w:p>
    <w:p w14:paraId="6F92A0F8" w14:textId="77777777" w:rsidR="00125182" w:rsidRPr="00317376" w:rsidRDefault="00125182" w:rsidP="006E15C9">
      <w:pPr>
        <w:spacing w:after="0" w:line="240" w:lineRule="auto"/>
        <w:ind w:firstLine="720"/>
        <w:rPr>
          <w:rFonts w:asciiTheme="majorHAnsi" w:eastAsia="Times New Roman" w:hAnsiTheme="majorHAnsi" w:cs="Times New Roman"/>
          <w:iCs/>
        </w:rPr>
      </w:pPr>
    </w:p>
    <w:p w14:paraId="78599AC8" w14:textId="77777777" w:rsidR="00F53679" w:rsidRPr="00317376" w:rsidRDefault="00F53679" w:rsidP="006E15C9">
      <w:pPr>
        <w:spacing w:after="0" w:line="240" w:lineRule="auto"/>
        <w:ind w:firstLine="720"/>
        <w:rPr>
          <w:rFonts w:asciiTheme="majorHAnsi" w:eastAsia="Times New Roman" w:hAnsiTheme="majorHAnsi" w:cs="Times New Roman"/>
          <w:iCs/>
        </w:rPr>
      </w:pPr>
    </w:p>
    <w:p w14:paraId="2093D595" w14:textId="77777777" w:rsidR="009B7EBD" w:rsidRPr="00317376" w:rsidRDefault="00836814" w:rsidP="00E43DA2">
      <w:pPr>
        <w:pStyle w:val="Heading1"/>
      </w:pPr>
      <w:bookmarkStart w:id="92" w:name="_Toc414265941"/>
      <w:bookmarkStart w:id="93" w:name="_Toc414266213"/>
      <w:bookmarkStart w:id="94" w:name="_Toc414370237"/>
      <w:bookmarkStart w:id="95" w:name="_Toc97118985"/>
      <w:r w:rsidRPr="00317376">
        <w:t xml:space="preserve">FINANSIJSKI INSTRUMENTII NJIHOV UTICAJ NA </w:t>
      </w:r>
      <w:bookmarkEnd w:id="92"/>
      <w:bookmarkEnd w:id="93"/>
      <w:bookmarkEnd w:id="94"/>
      <w:r w:rsidRPr="00317376">
        <w:t>FINANSIJSKI POLOŽAJ DRUŠTVA</w:t>
      </w:r>
      <w:bookmarkEnd w:id="95"/>
    </w:p>
    <w:p w14:paraId="62757065" w14:textId="77777777" w:rsidR="00484BBF" w:rsidRPr="00317376" w:rsidRDefault="00484BBF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4E65C688" w14:textId="77777777" w:rsidR="0022392F" w:rsidRPr="007947F7" w:rsidRDefault="00105CCD" w:rsidP="006A7A59">
      <w:pPr>
        <w:spacing w:after="0"/>
        <w:contextualSpacing/>
        <w:jc w:val="both"/>
        <w:rPr>
          <w:rFonts w:asciiTheme="majorHAnsi" w:hAnsiTheme="majorHAnsi"/>
        </w:rPr>
      </w:pPr>
      <w:r w:rsidRPr="00317376">
        <w:tab/>
      </w:r>
      <w:proofErr w:type="spellStart"/>
      <w:r w:rsidR="007123A4" w:rsidRPr="007947F7">
        <w:rPr>
          <w:rFonts w:asciiTheme="majorHAnsi" w:hAnsiTheme="majorHAnsi"/>
        </w:rPr>
        <w:t>Finansijski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proofErr w:type="spellStart"/>
      <w:r w:rsidR="007123A4" w:rsidRPr="007947F7">
        <w:rPr>
          <w:rFonts w:asciiTheme="majorHAnsi" w:hAnsiTheme="majorHAnsi"/>
        </w:rPr>
        <w:t>instrumenti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proofErr w:type="spellStart"/>
      <w:r w:rsidR="007123A4" w:rsidRPr="007947F7">
        <w:rPr>
          <w:rFonts w:asciiTheme="majorHAnsi" w:hAnsiTheme="majorHAnsi"/>
        </w:rPr>
        <w:t>predstavljaju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proofErr w:type="spellStart"/>
      <w:r w:rsidR="007123A4" w:rsidRPr="007947F7">
        <w:rPr>
          <w:rFonts w:asciiTheme="majorHAnsi" w:hAnsiTheme="majorHAnsi"/>
        </w:rPr>
        <w:t>predmet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proofErr w:type="spellStart"/>
      <w:r w:rsidR="007123A4" w:rsidRPr="007947F7">
        <w:rPr>
          <w:rFonts w:asciiTheme="majorHAnsi" w:hAnsiTheme="majorHAnsi"/>
        </w:rPr>
        <w:t>trgovanja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proofErr w:type="spellStart"/>
      <w:r w:rsidR="007123A4" w:rsidRPr="007947F7">
        <w:rPr>
          <w:rFonts w:asciiTheme="majorHAnsi" w:hAnsiTheme="majorHAnsi"/>
        </w:rPr>
        <w:t>na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proofErr w:type="spellStart"/>
      <w:proofErr w:type="gramStart"/>
      <w:r w:rsidR="007123A4" w:rsidRPr="007947F7">
        <w:rPr>
          <w:rFonts w:asciiTheme="majorHAnsi" w:hAnsiTheme="majorHAnsi"/>
        </w:rPr>
        <w:t>finansijskom</w:t>
      </w:r>
      <w:proofErr w:type="spellEnd"/>
      <w:r w:rsidR="007123A4" w:rsidRPr="007947F7">
        <w:rPr>
          <w:rFonts w:asciiTheme="majorHAnsi" w:hAnsiTheme="majorHAnsi"/>
        </w:rPr>
        <w:t xml:space="preserve"> </w:t>
      </w:r>
      <w:r w:rsidR="00D9245E" w:rsidRPr="007947F7">
        <w:rPr>
          <w:rFonts w:asciiTheme="majorHAnsi" w:hAnsiTheme="majorHAnsi"/>
        </w:rPr>
        <w:t xml:space="preserve"> </w:t>
      </w:r>
      <w:proofErr w:type="spellStart"/>
      <w:r w:rsidR="00D9245E" w:rsidRPr="007947F7">
        <w:rPr>
          <w:rFonts w:asciiTheme="majorHAnsi" w:hAnsiTheme="majorHAnsi"/>
        </w:rPr>
        <w:t>tržištu</w:t>
      </w:r>
      <w:proofErr w:type="spellEnd"/>
      <w:proofErr w:type="gramEnd"/>
      <w:r w:rsidR="00D9245E" w:rsidRPr="007947F7">
        <w:rPr>
          <w:rFonts w:asciiTheme="majorHAnsi" w:hAnsiTheme="majorHAnsi"/>
        </w:rPr>
        <w:t xml:space="preserve">. </w:t>
      </w:r>
      <w:proofErr w:type="spellStart"/>
      <w:r w:rsidR="000C4EAB" w:rsidRPr="007947F7">
        <w:rPr>
          <w:rFonts w:asciiTheme="majorHAnsi" w:hAnsiTheme="majorHAnsi"/>
        </w:rPr>
        <w:t>Najznačajniji</w:t>
      </w:r>
      <w:proofErr w:type="spellEnd"/>
      <w:r w:rsidR="000C4EAB" w:rsidRPr="007947F7">
        <w:rPr>
          <w:rFonts w:asciiTheme="majorHAnsi" w:hAnsiTheme="majorHAnsi"/>
        </w:rPr>
        <w:t xml:space="preserve"> </w:t>
      </w:r>
      <w:proofErr w:type="spellStart"/>
      <w:r w:rsidR="000C4EAB" w:rsidRPr="007947F7">
        <w:rPr>
          <w:rFonts w:asciiTheme="majorHAnsi" w:hAnsiTheme="majorHAnsi"/>
        </w:rPr>
        <w:t>i</w:t>
      </w:r>
      <w:proofErr w:type="spellEnd"/>
      <w:r w:rsidR="000C4EAB" w:rsidRPr="007947F7">
        <w:rPr>
          <w:rFonts w:asciiTheme="majorHAnsi" w:hAnsiTheme="majorHAnsi"/>
        </w:rPr>
        <w:t xml:space="preserve"> </w:t>
      </w:r>
      <w:proofErr w:type="spellStart"/>
      <w:r w:rsidR="007B19F7" w:rsidRPr="007947F7">
        <w:rPr>
          <w:rFonts w:asciiTheme="majorHAnsi" w:hAnsiTheme="majorHAnsi"/>
        </w:rPr>
        <w:t>n</w:t>
      </w:r>
      <w:r w:rsidR="00533951" w:rsidRPr="007947F7">
        <w:rPr>
          <w:rFonts w:asciiTheme="majorHAnsi" w:hAnsiTheme="majorHAnsi"/>
        </w:rPr>
        <w:t>a</w:t>
      </w:r>
      <w:r w:rsidR="007B19F7" w:rsidRPr="007947F7">
        <w:rPr>
          <w:rFonts w:asciiTheme="majorHAnsi" w:hAnsiTheme="majorHAnsi"/>
        </w:rPr>
        <w:t>jrazvijeniji</w:t>
      </w:r>
      <w:proofErr w:type="spellEnd"/>
      <w:r w:rsidR="007B19F7" w:rsidRPr="007947F7">
        <w:rPr>
          <w:rFonts w:asciiTheme="majorHAnsi" w:hAnsiTheme="majorHAnsi"/>
        </w:rPr>
        <w:t xml:space="preserve"> </w:t>
      </w:r>
      <w:proofErr w:type="spellStart"/>
      <w:r w:rsidR="007B19F7" w:rsidRPr="007947F7">
        <w:rPr>
          <w:rFonts w:asciiTheme="majorHAnsi" w:hAnsiTheme="majorHAnsi"/>
        </w:rPr>
        <w:t>oblik</w:t>
      </w:r>
      <w:proofErr w:type="spellEnd"/>
      <w:r w:rsidR="007B19F7" w:rsidRPr="007947F7">
        <w:rPr>
          <w:rFonts w:asciiTheme="majorHAnsi" w:hAnsiTheme="majorHAnsi"/>
        </w:rPr>
        <w:t xml:space="preserve"> </w:t>
      </w:r>
      <w:proofErr w:type="spellStart"/>
      <w:r w:rsidRPr="007947F7">
        <w:rPr>
          <w:rFonts w:asciiTheme="majorHAnsi" w:hAnsiTheme="majorHAnsi"/>
        </w:rPr>
        <w:t>finansijskih</w:t>
      </w:r>
      <w:proofErr w:type="spellEnd"/>
      <w:r w:rsidRPr="007947F7">
        <w:rPr>
          <w:rFonts w:asciiTheme="majorHAnsi" w:hAnsiTheme="majorHAnsi"/>
        </w:rPr>
        <w:t xml:space="preserve"> </w:t>
      </w:r>
      <w:proofErr w:type="spellStart"/>
      <w:r w:rsidRPr="007947F7">
        <w:rPr>
          <w:rFonts w:asciiTheme="majorHAnsi" w:hAnsiTheme="majorHAnsi"/>
        </w:rPr>
        <w:t>instrumenata</w:t>
      </w:r>
      <w:proofErr w:type="spellEnd"/>
      <w:r w:rsidRPr="007947F7">
        <w:rPr>
          <w:rFonts w:asciiTheme="majorHAnsi" w:hAnsiTheme="majorHAnsi"/>
        </w:rPr>
        <w:t xml:space="preserve"> </w:t>
      </w:r>
      <w:proofErr w:type="spellStart"/>
      <w:r w:rsidR="007B19F7" w:rsidRPr="007947F7">
        <w:rPr>
          <w:rFonts w:asciiTheme="majorHAnsi" w:hAnsiTheme="majorHAnsi"/>
        </w:rPr>
        <w:t>su</w:t>
      </w:r>
      <w:proofErr w:type="spellEnd"/>
      <w:r w:rsidR="007B19F7" w:rsidRPr="007947F7">
        <w:rPr>
          <w:rFonts w:asciiTheme="majorHAnsi" w:hAnsiTheme="majorHAnsi"/>
        </w:rPr>
        <w:t xml:space="preserve"> </w:t>
      </w:r>
      <w:proofErr w:type="spellStart"/>
      <w:r w:rsidR="00C44E48" w:rsidRPr="007947F7">
        <w:rPr>
          <w:rFonts w:asciiTheme="majorHAnsi" w:hAnsiTheme="majorHAnsi"/>
        </w:rPr>
        <w:t>hartije</w:t>
      </w:r>
      <w:proofErr w:type="spellEnd"/>
      <w:r w:rsidR="00C44E48" w:rsidRPr="007947F7">
        <w:rPr>
          <w:rFonts w:asciiTheme="majorHAnsi" w:hAnsiTheme="majorHAnsi"/>
        </w:rPr>
        <w:t xml:space="preserve"> </w:t>
      </w:r>
      <w:proofErr w:type="spellStart"/>
      <w:r w:rsidR="00C44E48" w:rsidRPr="007947F7">
        <w:rPr>
          <w:rFonts w:asciiTheme="majorHAnsi" w:hAnsiTheme="majorHAnsi"/>
        </w:rPr>
        <w:t>od</w:t>
      </w:r>
      <w:proofErr w:type="spellEnd"/>
      <w:r w:rsidR="00C44E48" w:rsidRPr="007947F7">
        <w:rPr>
          <w:rFonts w:asciiTheme="majorHAnsi" w:hAnsiTheme="majorHAnsi"/>
        </w:rPr>
        <w:t xml:space="preserve"> </w:t>
      </w:r>
      <w:proofErr w:type="spellStart"/>
      <w:proofErr w:type="gramStart"/>
      <w:r w:rsidR="00C44E48" w:rsidRPr="007947F7">
        <w:rPr>
          <w:rFonts w:asciiTheme="majorHAnsi" w:hAnsiTheme="majorHAnsi"/>
        </w:rPr>
        <w:t>vrijednosti</w:t>
      </w:r>
      <w:r w:rsidR="00D9245E" w:rsidRPr="007947F7">
        <w:rPr>
          <w:rFonts w:asciiTheme="majorHAnsi" w:hAnsiTheme="majorHAnsi"/>
        </w:rPr>
        <w:t>.</w:t>
      </w:r>
      <w:r w:rsidR="00C359F2" w:rsidRPr="007947F7">
        <w:rPr>
          <w:rFonts w:asciiTheme="majorHAnsi" w:hAnsiTheme="majorHAnsi" w:cs="Times New Roman"/>
        </w:rPr>
        <w:t>Hartije</w:t>
      </w:r>
      <w:proofErr w:type="spellEnd"/>
      <w:proofErr w:type="gram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od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vrijednosti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koje</w:t>
      </w:r>
      <w:proofErr w:type="spellEnd"/>
      <w:r w:rsidR="00C359F2" w:rsidRPr="007947F7">
        <w:rPr>
          <w:rFonts w:asciiTheme="majorHAnsi" w:hAnsiTheme="majorHAnsi" w:cs="Times New Roman"/>
        </w:rPr>
        <w:t xml:space="preserve"> se </w:t>
      </w:r>
      <w:proofErr w:type="spellStart"/>
      <w:r w:rsidR="00C359F2" w:rsidRPr="007947F7">
        <w:rPr>
          <w:rFonts w:asciiTheme="majorHAnsi" w:hAnsiTheme="majorHAnsi" w:cs="Times New Roman"/>
        </w:rPr>
        <w:t>nalaze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na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finansijskom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tržištu</w:t>
      </w:r>
      <w:proofErr w:type="spellEnd"/>
      <w:r w:rsidR="0035786B" w:rsidRPr="007947F7">
        <w:rPr>
          <w:rFonts w:asciiTheme="majorHAnsi" w:hAnsiTheme="majorHAnsi" w:cs="Times New Roman"/>
        </w:rPr>
        <w:t>,</w:t>
      </w:r>
      <w:r w:rsidR="00C359F2" w:rsidRPr="007947F7">
        <w:rPr>
          <w:rFonts w:asciiTheme="majorHAnsi" w:hAnsiTheme="majorHAnsi" w:cs="Times New Roman"/>
        </w:rPr>
        <w:t xml:space="preserve"> a </w:t>
      </w:r>
      <w:proofErr w:type="spellStart"/>
      <w:r w:rsidR="00C359F2" w:rsidRPr="007947F7">
        <w:rPr>
          <w:rFonts w:asciiTheme="majorHAnsi" w:hAnsiTheme="majorHAnsi" w:cs="Times New Roman"/>
        </w:rPr>
        <w:t>sa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kojima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747688" w:rsidRPr="007947F7">
        <w:rPr>
          <w:rFonts w:asciiTheme="majorHAnsi" w:hAnsiTheme="majorHAnsi" w:cs="Times New Roman"/>
        </w:rPr>
        <w:t>D</w:t>
      </w:r>
      <w:r w:rsidR="00C359F2" w:rsidRPr="007947F7">
        <w:rPr>
          <w:rFonts w:asciiTheme="majorHAnsi" w:hAnsiTheme="majorHAnsi" w:cs="Times New Roman"/>
        </w:rPr>
        <w:t>ruštvo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raspolaže</w:t>
      </w:r>
      <w:proofErr w:type="spellEnd"/>
      <w:r w:rsidR="00A752A0" w:rsidRPr="007947F7">
        <w:rPr>
          <w:rFonts w:asciiTheme="majorHAnsi" w:hAnsiTheme="majorHAnsi" w:cs="Times New Roman"/>
        </w:rPr>
        <w:t>,</w:t>
      </w:r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su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a</w:t>
      </w:r>
      <w:r w:rsidR="00C359F2" w:rsidRPr="007947F7">
        <w:rPr>
          <w:rFonts w:asciiTheme="majorHAnsi" w:hAnsiTheme="majorHAnsi" w:cs="Times New Roman"/>
        </w:rPr>
        <w:t>kcije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C359F2" w:rsidRPr="007947F7">
        <w:rPr>
          <w:rFonts w:asciiTheme="majorHAnsi" w:hAnsiTheme="majorHAnsi" w:cs="Times New Roman"/>
        </w:rPr>
        <w:t>emitenata</w:t>
      </w:r>
      <w:proofErr w:type="spellEnd"/>
      <w:r w:rsidR="00C359F2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prema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r w:rsidR="001213B8" w:rsidRPr="007947F7">
        <w:rPr>
          <w:rFonts w:asciiTheme="majorHAnsi" w:hAnsiTheme="majorHAnsi" w:cs="Times New Roman"/>
        </w:rPr>
        <w:t xml:space="preserve"> </w:t>
      </w:r>
      <w:proofErr w:type="spellStart"/>
      <w:r w:rsidR="001213B8" w:rsidRPr="007947F7">
        <w:rPr>
          <w:rFonts w:asciiTheme="majorHAnsi" w:hAnsiTheme="majorHAnsi" w:cs="Times New Roman"/>
        </w:rPr>
        <w:t>navedenoj</w:t>
      </w:r>
      <w:proofErr w:type="spellEnd"/>
      <w:r w:rsidR="001213B8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tabeli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r w:rsidR="001213B8" w:rsidRPr="007947F7">
        <w:rPr>
          <w:rFonts w:asciiTheme="majorHAnsi" w:hAnsiTheme="majorHAnsi" w:cs="Times New Roman"/>
        </w:rPr>
        <w:t>.</w:t>
      </w:r>
    </w:p>
    <w:p w14:paraId="317E2234" w14:textId="2034DC24" w:rsidR="0022392F" w:rsidRPr="007947F7" w:rsidRDefault="006E15C9" w:rsidP="006A7A59">
      <w:pPr>
        <w:spacing w:after="0"/>
        <w:contextualSpacing/>
        <w:jc w:val="both"/>
        <w:rPr>
          <w:rFonts w:asciiTheme="majorHAnsi" w:hAnsiTheme="majorHAnsi" w:cs="Times New Roman"/>
        </w:rPr>
      </w:pPr>
      <w:r w:rsidRPr="007947F7">
        <w:rPr>
          <w:rFonts w:asciiTheme="majorHAnsi" w:hAnsiTheme="majorHAnsi" w:cs="Times New Roman"/>
        </w:rPr>
        <w:tab/>
      </w:r>
      <w:proofErr w:type="spellStart"/>
      <w:r w:rsidR="004E0BB3" w:rsidRPr="007947F7">
        <w:rPr>
          <w:rFonts w:asciiTheme="majorHAnsi" w:hAnsiTheme="majorHAnsi" w:cs="Times New Roman"/>
        </w:rPr>
        <w:t>A</w:t>
      </w:r>
      <w:r w:rsidR="002E57F9" w:rsidRPr="007947F7">
        <w:rPr>
          <w:rFonts w:asciiTheme="majorHAnsi" w:hAnsiTheme="majorHAnsi" w:cs="Times New Roman"/>
        </w:rPr>
        <w:t>kcij</w:t>
      </w:r>
      <w:r w:rsidR="004E0BB3" w:rsidRPr="007947F7">
        <w:rPr>
          <w:rFonts w:asciiTheme="majorHAnsi" w:hAnsiTheme="majorHAnsi" w:cs="Times New Roman"/>
        </w:rPr>
        <w:t>e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emitenata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kojima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Društvo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raspolaže</w:t>
      </w:r>
      <w:proofErr w:type="spellEnd"/>
      <w:r w:rsidR="006D7A58" w:rsidRPr="007947F7">
        <w:rPr>
          <w:rFonts w:asciiTheme="majorHAnsi" w:hAnsiTheme="majorHAnsi" w:cs="Times New Roman"/>
        </w:rPr>
        <w:t>,</w:t>
      </w:r>
      <w:r w:rsidR="00472CF0" w:rsidRPr="007947F7">
        <w:rPr>
          <w:rFonts w:asciiTheme="majorHAnsi" w:hAnsiTheme="majorHAnsi" w:cs="Times New Roman"/>
        </w:rPr>
        <w:t xml:space="preserve"> </w:t>
      </w:r>
      <w:r w:rsidR="006D7A58" w:rsidRPr="007947F7">
        <w:rPr>
          <w:rFonts w:asciiTheme="majorHAnsi" w:hAnsiTheme="majorHAnsi" w:cs="Times New Roman"/>
        </w:rPr>
        <w:t xml:space="preserve">a </w:t>
      </w:r>
      <w:proofErr w:type="spellStart"/>
      <w:r w:rsidR="006D7A58" w:rsidRPr="007947F7">
        <w:rPr>
          <w:rFonts w:asciiTheme="majorHAnsi" w:hAnsiTheme="majorHAnsi" w:cs="Times New Roman"/>
        </w:rPr>
        <w:t>prema</w:t>
      </w:r>
      <w:proofErr w:type="spellEnd"/>
      <w:r w:rsidR="006D7A58" w:rsidRPr="007947F7">
        <w:rPr>
          <w:rFonts w:asciiTheme="majorHAnsi" w:hAnsiTheme="majorHAnsi" w:cs="Times New Roman"/>
        </w:rPr>
        <w:t xml:space="preserve"> </w:t>
      </w:r>
      <w:proofErr w:type="spellStart"/>
      <w:r w:rsidR="006D7A58" w:rsidRPr="007947F7">
        <w:rPr>
          <w:rFonts w:asciiTheme="majorHAnsi" w:hAnsiTheme="majorHAnsi" w:cs="Times New Roman"/>
        </w:rPr>
        <w:t>računovodsvenoj</w:t>
      </w:r>
      <w:proofErr w:type="spellEnd"/>
      <w:r w:rsidR="006D7A58" w:rsidRPr="007947F7">
        <w:rPr>
          <w:rFonts w:asciiTheme="majorHAnsi" w:hAnsiTheme="majorHAnsi" w:cs="Times New Roman"/>
        </w:rPr>
        <w:t xml:space="preserve"> </w:t>
      </w:r>
      <w:proofErr w:type="spellStart"/>
      <w:r w:rsidR="006D7A58" w:rsidRPr="007947F7">
        <w:rPr>
          <w:rFonts w:asciiTheme="majorHAnsi" w:hAnsiTheme="majorHAnsi" w:cs="Times New Roman"/>
        </w:rPr>
        <w:t>politici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su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namjenjene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trgovanju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i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sve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promjene</w:t>
      </w:r>
      <w:proofErr w:type="spellEnd"/>
      <w:r w:rsidR="004E0BB3" w:rsidRPr="007947F7">
        <w:rPr>
          <w:rFonts w:asciiTheme="majorHAnsi" w:hAnsiTheme="majorHAnsi" w:cs="Times New Roman"/>
        </w:rPr>
        <w:t xml:space="preserve"> </w:t>
      </w:r>
      <w:proofErr w:type="spellStart"/>
      <w:r w:rsidR="004E0BB3" w:rsidRPr="007947F7">
        <w:rPr>
          <w:rFonts w:asciiTheme="majorHAnsi" w:hAnsiTheme="majorHAnsi" w:cs="Times New Roman"/>
        </w:rPr>
        <w:t>vrijednosti</w:t>
      </w:r>
      <w:proofErr w:type="spellEnd"/>
      <w:r w:rsidR="002E57F9" w:rsidRPr="007947F7">
        <w:rPr>
          <w:rFonts w:asciiTheme="majorHAnsi" w:hAnsiTheme="majorHAnsi" w:cs="Times New Roman"/>
        </w:rPr>
        <w:t xml:space="preserve"> se </w:t>
      </w:r>
      <w:proofErr w:type="spellStart"/>
      <w:r w:rsidR="002E57F9" w:rsidRPr="007947F7">
        <w:rPr>
          <w:rFonts w:asciiTheme="majorHAnsi" w:hAnsiTheme="majorHAnsi" w:cs="Times New Roman"/>
        </w:rPr>
        <w:t>efektuju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preko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bilansa</w:t>
      </w:r>
      <w:proofErr w:type="spellEnd"/>
      <w:r w:rsidR="002E57F9" w:rsidRPr="007947F7">
        <w:rPr>
          <w:rFonts w:asciiTheme="majorHAnsi" w:hAnsiTheme="majorHAnsi" w:cs="Times New Roman"/>
        </w:rPr>
        <w:t xml:space="preserve"> </w:t>
      </w:r>
      <w:proofErr w:type="spellStart"/>
      <w:r w:rsidR="002E57F9" w:rsidRPr="007947F7">
        <w:rPr>
          <w:rFonts w:asciiTheme="majorHAnsi" w:hAnsiTheme="majorHAnsi" w:cs="Times New Roman"/>
        </w:rPr>
        <w:t>uspjeha</w:t>
      </w:r>
      <w:proofErr w:type="spellEnd"/>
      <w:r w:rsidR="005C10D5">
        <w:rPr>
          <w:rFonts w:asciiTheme="majorHAnsi" w:hAnsiTheme="majorHAnsi" w:cs="Times New Roman"/>
        </w:rPr>
        <w:t>.</w:t>
      </w:r>
      <w:r w:rsidR="00C40B86" w:rsidRPr="007947F7">
        <w:rPr>
          <w:rFonts w:asciiTheme="majorHAnsi" w:hAnsiTheme="majorHAnsi" w:cs="Times New Roman"/>
        </w:rPr>
        <w:t xml:space="preserve"> </w:t>
      </w:r>
      <w:r w:rsidR="005C10D5">
        <w:rPr>
          <w:rFonts w:asciiTheme="majorHAnsi" w:hAnsiTheme="majorHAnsi" w:cs="Times New Roman"/>
        </w:rPr>
        <w:t xml:space="preserve">U </w:t>
      </w:r>
      <w:proofErr w:type="spellStart"/>
      <w:r w:rsidR="005C10D5">
        <w:rPr>
          <w:rFonts w:asciiTheme="majorHAnsi" w:hAnsiTheme="majorHAnsi" w:cs="Times New Roman"/>
        </w:rPr>
        <w:t>poslovnoj</w:t>
      </w:r>
      <w:proofErr w:type="spellEnd"/>
      <w:r w:rsidR="005C10D5">
        <w:rPr>
          <w:rFonts w:asciiTheme="majorHAnsi" w:hAnsiTheme="majorHAnsi" w:cs="Times New Roman"/>
        </w:rPr>
        <w:t xml:space="preserve"> 2021.g. </w:t>
      </w:r>
      <w:proofErr w:type="spellStart"/>
      <w:r w:rsidR="005C10D5">
        <w:rPr>
          <w:rFonts w:asciiTheme="majorHAnsi" w:hAnsiTheme="majorHAnsi" w:cs="Times New Roman"/>
        </w:rPr>
        <w:t>akcije</w:t>
      </w:r>
      <w:proofErr w:type="spellEnd"/>
      <w:r w:rsidR="005C10D5">
        <w:rPr>
          <w:rFonts w:asciiTheme="majorHAnsi" w:hAnsiTheme="majorHAnsi" w:cs="Times New Roman"/>
        </w:rPr>
        <w:t xml:space="preserve"> </w:t>
      </w:r>
      <w:proofErr w:type="spellStart"/>
      <w:r w:rsidR="005C10D5">
        <w:rPr>
          <w:rFonts w:asciiTheme="majorHAnsi" w:hAnsiTheme="majorHAnsi" w:cs="Times New Roman"/>
        </w:rPr>
        <w:t>su</w:t>
      </w:r>
      <w:proofErr w:type="spellEnd"/>
      <w:r w:rsidR="005C10D5">
        <w:rPr>
          <w:rFonts w:asciiTheme="majorHAnsi" w:hAnsiTheme="majorHAnsi" w:cs="Times New Roman"/>
        </w:rPr>
        <w:t xml:space="preserve"> </w:t>
      </w:r>
      <w:proofErr w:type="spellStart"/>
      <w:r w:rsidR="005C10D5">
        <w:rPr>
          <w:rFonts w:asciiTheme="majorHAnsi" w:hAnsiTheme="majorHAnsi" w:cs="Times New Roman"/>
        </w:rPr>
        <w:t>imale</w:t>
      </w:r>
      <w:proofErr w:type="spellEnd"/>
      <w:r w:rsidR="005C10D5">
        <w:rPr>
          <w:rFonts w:asciiTheme="majorHAnsi" w:hAnsiTheme="majorHAnsi" w:cs="Times New Roman"/>
        </w:rPr>
        <w:t xml:space="preserve"> </w:t>
      </w:r>
      <w:proofErr w:type="spellStart"/>
      <w:r w:rsidR="005C10D5">
        <w:rPr>
          <w:rFonts w:asciiTheme="majorHAnsi" w:hAnsiTheme="majorHAnsi" w:cs="Times New Roman"/>
        </w:rPr>
        <w:t>blagi</w:t>
      </w:r>
      <w:proofErr w:type="spellEnd"/>
      <w:r w:rsidR="005C10D5">
        <w:rPr>
          <w:rFonts w:asciiTheme="majorHAnsi" w:hAnsiTheme="majorHAnsi" w:cs="Times New Roman"/>
        </w:rPr>
        <w:t xml:space="preserve"> trend </w:t>
      </w:r>
      <w:proofErr w:type="spellStart"/>
      <w:r w:rsidR="005C10D5">
        <w:rPr>
          <w:rFonts w:asciiTheme="majorHAnsi" w:hAnsiTheme="majorHAnsi" w:cs="Times New Roman"/>
        </w:rPr>
        <w:t>rasta</w:t>
      </w:r>
      <w:proofErr w:type="spellEnd"/>
      <w:r w:rsidR="005C10D5">
        <w:rPr>
          <w:rFonts w:asciiTheme="majorHAnsi" w:hAnsiTheme="majorHAnsi" w:cs="Times New Roman"/>
        </w:rPr>
        <w:t>.</w:t>
      </w:r>
    </w:p>
    <w:p w14:paraId="4EF2F3B7" w14:textId="38BD4810" w:rsidR="003C3DF1" w:rsidRPr="007947F7" w:rsidRDefault="00C1467B" w:rsidP="006A7A59">
      <w:pPr>
        <w:spacing w:after="0"/>
        <w:contextualSpacing/>
        <w:jc w:val="both"/>
        <w:rPr>
          <w:rFonts w:asciiTheme="majorHAnsi" w:hAnsiTheme="majorHAnsi" w:cs="Times New Roman"/>
        </w:rPr>
      </w:pPr>
      <w:r w:rsidRPr="007947F7">
        <w:rPr>
          <w:rFonts w:asciiTheme="majorHAnsi" w:hAnsiTheme="majorHAnsi" w:cs="Times New Roman"/>
        </w:rPr>
        <w:tab/>
      </w:r>
      <w:proofErr w:type="spellStart"/>
      <w:r w:rsidR="00747688" w:rsidRPr="007947F7">
        <w:rPr>
          <w:rFonts w:asciiTheme="majorHAnsi" w:hAnsiTheme="majorHAnsi" w:cs="Times New Roman"/>
        </w:rPr>
        <w:t>V</w:t>
      </w:r>
      <w:r w:rsidR="00895071" w:rsidRPr="007947F7">
        <w:rPr>
          <w:rFonts w:asciiTheme="majorHAnsi" w:hAnsiTheme="majorHAnsi" w:cs="Times New Roman"/>
        </w:rPr>
        <w:t>rijednost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navedenih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akcija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r w:rsidR="00747688" w:rsidRPr="007947F7">
        <w:rPr>
          <w:rFonts w:asciiTheme="majorHAnsi" w:hAnsiTheme="majorHAnsi" w:cs="Times New Roman"/>
        </w:rPr>
        <w:t xml:space="preserve">je </w:t>
      </w:r>
      <w:proofErr w:type="spellStart"/>
      <w:r w:rsidR="00895071" w:rsidRPr="007947F7">
        <w:rPr>
          <w:rFonts w:asciiTheme="majorHAnsi" w:hAnsiTheme="majorHAnsi" w:cs="Times New Roman"/>
        </w:rPr>
        <w:t>na</w:t>
      </w:r>
      <w:proofErr w:type="spellEnd"/>
      <w:r w:rsidR="00895071" w:rsidRPr="007947F7">
        <w:rPr>
          <w:rFonts w:asciiTheme="majorHAnsi" w:hAnsiTheme="majorHAnsi" w:cs="Times New Roman"/>
        </w:rPr>
        <w:t xml:space="preserve"> datum </w:t>
      </w:r>
      <w:proofErr w:type="spellStart"/>
      <w:r w:rsidR="00895071" w:rsidRPr="007947F7">
        <w:rPr>
          <w:rFonts w:asciiTheme="majorHAnsi" w:hAnsiTheme="majorHAnsi" w:cs="Times New Roman"/>
        </w:rPr>
        <w:t>njihove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transakcije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iznosila</w:t>
      </w:r>
      <w:proofErr w:type="spellEnd"/>
      <w:r w:rsidR="00895071" w:rsidRPr="007947F7">
        <w:rPr>
          <w:rFonts w:asciiTheme="majorHAnsi" w:hAnsiTheme="majorHAnsi" w:cs="Times New Roman"/>
        </w:rPr>
        <w:t xml:space="preserve"> 871.626,22 </w:t>
      </w:r>
      <w:proofErr w:type="spellStart"/>
      <w:proofErr w:type="gramStart"/>
      <w:r w:rsidR="00895071" w:rsidRPr="007947F7">
        <w:rPr>
          <w:rFonts w:asciiTheme="majorHAnsi" w:hAnsiTheme="majorHAnsi" w:cs="Times New Roman"/>
        </w:rPr>
        <w:t>KM,što</w:t>
      </w:r>
      <w:proofErr w:type="spellEnd"/>
      <w:proofErr w:type="gramEnd"/>
      <w:r w:rsidR="00895071" w:rsidRPr="007947F7">
        <w:rPr>
          <w:rFonts w:asciiTheme="majorHAnsi" w:hAnsiTheme="majorHAnsi" w:cs="Times New Roman"/>
        </w:rPr>
        <w:t xml:space="preserve"> je </w:t>
      </w:r>
      <w:proofErr w:type="spellStart"/>
      <w:r w:rsidR="00895071" w:rsidRPr="007947F7">
        <w:rPr>
          <w:rFonts w:asciiTheme="majorHAnsi" w:hAnsiTheme="majorHAnsi" w:cs="Times New Roman"/>
        </w:rPr>
        <w:t>svakako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tokom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godina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imalo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negativan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uticaj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na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finansijsko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stanje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Društva,obzirom</w:t>
      </w:r>
      <w:proofErr w:type="spellEnd"/>
      <w:r w:rsidR="00895071" w:rsidRPr="007947F7">
        <w:rPr>
          <w:rFonts w:asciiTheme="majorHAnsi" w:hAnsiTheme="majorHAnsi" w:cs="Times New Roman"/>
        </w:rPr>
        <w:t xml:space="preserve"> da se </w:t>
      </w:r>
      <w:proofErr w:type="spellStart"/>
      <w:r w:rsidR="00895071" w:rsidRPr="007947F7">
        <w:rPr>
          <w:rFonts w:asciiTheme="majorHAnsi" w:hAnsiTheme="majorHAnsi" w:cs="Times New Roman"/>
        </w:rPr>
        <w:t>efekat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promjena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odražavao</w:t>
      </w:r>
      <w:proofErr w:type="spellEnd"/>
      <w:r w:rsidR="00895071" w:rsidRPr="007947F7">
        <w:rPr>
          <w:rFonts w:asciiTheme="majorHAnsi" w:hAnsiTheme="majorHAnsi" w:cs="Times New Roman"/>
        </w:rPr>
        <w:t xml:space="preserve">  </w:t>
      </w:r>
      <w:proofErr w:type="spellStart"/>
      <w:r w:rsidR="00895071" w:rsidRPr="007947F7">
        <w:rPr>
          <w:rFonts w:asciiTheme="majorHAnsi" w:hAnsiTheme="majorHAnsi" w:cs="Times New Roman"/>
        </w:rPr>
        <w:t>preko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bilansa</w:t>
      </w:r>
      <w:proofErr w:type="spellEnd"/>
      <w:r w:rsidR="00895071" w:rsidRPr="007947F7">
        <w:rPr>
          <w:rFonts w:asciiTheme="majorHAnsi" w:hAnsiTheme="majorHAnsi" w:cs="Times New Roman"/>
        </w:rPr>
        <w:t xml:space="preserve"> </w:t>
      </w:r>
      <w:proofErr w:type="spellStart"/>
      <w:r w:rsidR="00895071" w:rsidRPr="007947F7">
        <w:rPr>
          <w:rFonts w:asciiTheme="majorHAnsi" w:hAnsiTheme="majorHAnsi" w:cs="Times New Roman"/>
        </w:rPr>
        <w:t>uspjeha.</w:t>
      </w:r>
      <w:r w:rsidR="00D5790D" w:rsidRPr="007947F7">
        <w:rPr>
          <w:rFonts w:asciiTheme="majorHAnsi" w:hAnsiTheme="majorHAnsi" w:cs="Times New Roman"/>
        </w:rPr>
        <w:t>Stanje</w:t>
      </w:r>
      <w:proofErr w:type="spellEnd"/>
      <w:r w:rsidR="00D5790D" w:rsidRPr="007947F7">
        <w:rPr>
          <w:rFonts w:asciiTheme="majorHAnsi" w:hAnsiTheme="majorHAnsi" w:cs="Times New Roman"/>
        </w:rPr>
        <w:t xml:space="preserve"> </w:t>
      </w:r>
      <w:proofErr w:type="spellStart"/>
      <w:r w:rsidR="00D5790D" w:rsidRPr="007947F7">
        <w:rPr>
          <w:rFonts w:asciiTheme="majorHAnsi" w:hAnsiTheme="majorHAnsi" w:cs="Times New Roman"/>
        </w:rPr>
        <w:t>akcija</w:t>
      </w:r>
      <w:proofErr w:type="spellEnd"/>
      <w:r w:rsidR="00D5790D" w:rsidRPr="007947F7">
        <w:rPr>
          <w:rFonts w:asciiTheme="majorHAnsi" w:hAnsiTheme="majorHAnsi" w:cs="Times New Roman"/>
        </w:rPr>
        <w:t xml:space="preserve"> </w:t>
      </w:r>
      <w:proofErr w:type="spellStart"/>
      <w:r w:rsidR="00D5790D" w:rsidRPr="007947F7">
        <w:rPr>
          <w:rFonts w:asciiTheme="majorHAnsi" w:hAnsiTheme="majorHAnsi" w:cs="Times New Roman"/>
        </w:rPr>
        <w:t>na</w:t>
      </w:r>
      <w:proofErr w:type="spellEnd"/>
      <w:r w:rsidR="00D5790D" w:rsidRPr="007947F7">
        <w:rPr>
          <w:rFonts w:asciiTheme="majorHAnsi" w:hAnsiTheme="majorHAnsi" w:cs="Times New Roman"/>
        </w:rPr>
        <w:t xml:space="preserve"> dan 31.12.20</w:t>
      </w:r>
      <w:r w:rsidR="007947F7">
        <w:rPr>
          <w:rFonts w:asciiTheme="majorHAnsi" w:hAnsiTheme="majorHAnsi" w:cs="Times New Roman"/>
        </w:rPr>
        <w:t>2</w:t>
      </w:r>
      <w:r w:rsidR="005A39A8">
        <w:rPr>
          <w:rFonts w:asciiTheme="majorHAnsi" w:hAnsiTheme="majorHAnsi" w:cs="Times New Roman"/>
        </w:rPr>
        <w:t>1</w:t>
      </w:r>
      <w:r w:rsidR="00D5790D" w:rsidRPr="007947F7">
        <w:rPr>
          <w:rFonts w:asciiTheme="majorHAnsi" w:hAnsiTheme="majorHAnsi" w:cs="Times New Roman"/>
        </w:rPr>
        <w:t>.g.:</w:t>
      </w:r>
    </w:p>
    <w:p w14:paraId="597C909D" w14:textId="77777777" w:rsidR="00DC4DB2" w:rsidRPr="007947F7" w:rsidRDefault="00DC4DB2" w:rsidP="00C44E48">
      <w:pPr>
        <w:spacing w:after="0"/>
        <w:contextualSpacing/>
        <w:jc w:val="both"/>
        <w:rPr>
          <w:rFonts w:asciiTheme="majorHAnsi" w:hAnsiTheme="majorHAnsi"/>
        </w:rPr>
      </w:pPr>
    </w:p>
    <w:p w14:paraId="1AC4CEC6" w14:textId="77777777" w:rsidR="00BF0F5E" w:rsidRPr="007947F7" w:rsidRDefault="00BF0F5E" w:rsidP="00BF0F5E">
      <w:pPr>
        <w:pStyle w:val="NoSpacing"/>
        <w:rPr>
          <w:rFonts w:asciiTheme="majorHAnsi" w:hAnsiTheme="majorHAnsi" w:cs="Times New Roman"/>
          <w:b/>
          <w:i/>
        </w:rPr>
      </w:pPr>
      <w:proofErr w:type="spellStart"/>
      <w:proofErr w:type="gramStart"/>
      <w:r w:rsidRPr="007947F7">
        <w:rPr>
          <w:rFonts w:asciiTheme="majorHAnsi" w:hAnsiTheme="majorHAnsi" w:cs="Times New Roman"/>
          <w:b/>
        </w:rPr>
        <w:t>Tabela</w:t>
      </w:r>
      <w:proofErr w:type="spellEnd"/>
      <w:r w:rsidRPr="007947F7">
        <w:rPr>
          <w:rFonts w:asciiTheme="majorHAnsi" w:hAnsiTheme="majorHAnsi" w:cs="Times New Roman"/>
          <w:b/>
        </w:rPr>
        <w:t xml:space="preserve">  4</w:t>
      </w:r>
      <w:r w:rsidR="0018134A">
        <w:rPr>
          <w:rFonts w:asciiTheme="majorHAnsi" w:hAnsiTheme="majorHAnsi" w:cs="Times New Roman"/>
          <w:b/>
        </w:rPr>
        <w:t>3</w:t>
      </w:r>
      <w:proofErr w:type="gramEnd"/>
      <w:r w:rsidR="0018134A">
        <w:rPr>
          <w:rFonts w:asciiTheme="majorHAnsi" w:hAnsiTheme="majorHAnsi" w:cs="Times New Roman"/>
          <w:b/>
        </w:rPr>
        <w:t xml:space="preserve"> </w:t>
      </w:r>
      <w:proofErr w:type="spellStart"/>
      <w:r w:rsidRPr="007947F7">
        <w:rPr>
          <w:rFonts w:asciiTheme="majorHAnsi" w:hAnsiTheme="majorHAnsi" w:cs="Times New Roman"/>
          <w:b/>
          <w:i/>
        </w:rPr>
        <w:t>Pregled</w:t>
      </w:r>
      <w:proofErr w:type="spellEnd"/>
      <w:r w:rsidRPr="007947F7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7947F7">
        <w:rPr>
          <w:rFonts w:asciiTheme="majorHAnsi" w:hAnsiTheme="majorHAnsi" w:cs="Times New Roman"/>
          <w:b/>
          <w:i/>
        </w:rPr>
        <w:t>finansijskih</w:t>
      </w:r>
      <w:proofErr w:type="spellEnd"/>
      <w:r w:rsidRPr="007947F7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7947F7">
        <w:rPr>
          <w:rFonts w:asciiTheme="majorHAnsi" w:hAnsiTheme="majorHAnsi" w:cs="Times New Roman"/>
          <w:b/>
          <w:i/>
        </w:rPr>
        <w:t>instrumenata</w:t>
      </w:r>
      <w:proofErr w:type="spellEnd"/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986"/>
        <w:gridCol w:w="834"/>
        <w:gridCol w:w="833"/>
        <w:gridCol w:w="1048"/>
        <w:gridCol w:w="999"/>
        <w:gridCol w:w="1040"/>
        <w:gridCol w:w="2580"/>
      </w:tblGrid>
      <w:tr w:rsidR="002E57F9" w:rsidRPr="007947F7" w14:paraId="527B8B90" w14:textId="77777777" w:rsidTr="00051842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F73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Oznaka</w:t>
            </w:r>
            <w:proofErr w:type="spellEnd"/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D720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Emitent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0E0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Prosj.cij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81CC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Broj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akcija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7C34" w14:textId="77777777" w:rsidR="002E57F9" w:rsidRPr="007947F7" w:rsidRDefault="002E57F9" w:rsidP="00794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Vrije.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dan 31.12.20</w:t>
            </w:r>
            <w:r w:rsid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E57F9" w:rsidRPr="007947F7" w14:paraId="1671EDE6" w14:textId="77777777" w:rsidTr="00D5790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7C0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ŽIPR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34EE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Žitopromet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ad Bijeljina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62AF" w14:textId="77777777" w:rsidR="002E57F9" w:rsidRPr="007947F7" w:rsidRDefault="00FC1FCD" w:rsidP="008F41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</w:t>
            </w:r>
            <w:r w:rsidR="008F41E1"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8D58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78969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4487" w14:textId="77777777" w:rsidR="002E57F9" w:rsidRPr="007947F7" w:rsidRDefault="008F41E1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25.270,08</w:t>
            </w:r>
          </w:p>
        </w:tc>
      </w:tr>
      <w:tr w:rsidR="002E57F9" w:rsidRPr="007947F7" w14:paraId="479C129E" w14:textId="77777777" w:rsidTr="00D5790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7E3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RFUM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764F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Rafinerija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ulja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Modriča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7C2F" w14:textId="18871B57" w:rsidR="002E57F9" w:rsidRPr="007947F7" w:rsidRDefault="00FC1FCD" w:rsidP="008F41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</w:t>
            </w:r>
            <w:r w:rsidR="008F41E1"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  <w:r w:rsidR="005C10D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D57D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0203" w14:textId="44503FF8" w:rsidR="002E57F9" w:rsidRPr="007947F7" w:rsidRDefault="007947F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</w:t>
            </w:r>
            <w:r w:rsidR="005C10D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904,00</w:t>
            </w:r>
          </w:p>
        </w:tc>
      </w:tr>
      <w:tr w:rsidR="002E57F9" w:rsidRPr="007947F7" w14:paraId="31FC4494" w14:textId="77777777" w:rsidTr="00D5790D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5F5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HEDR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3AAF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Hidro.el.na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Drini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Višegrad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2DE2" w14:textId="2D2152B3" w:rsidR="002E57F9" w:rsidRPr="007947F7" w:rsidRDefault="00FC1FCD" w:rsidP="008F41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</w:t>
            </w:r>
            <w:r w:rsidR="005C10D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F692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ECBE" w14:textId="13778454" w:rsidR="002E57F9" w:rsidRPr="007947F7" w:rsidRDefault="005C10D5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543,27</w:t>
            </w:r>
          </w:p>
        </w:tc>
      </w:tr>
      <w:tr w:rsidR="00551955" w:rsidRPr="007947F7" w14:paraId="2DBC8F05" w14:textId="77777777" w:rsidTr="0005184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AD5F" w14:textId="77777777" w:rsidR="00551955" w:rsidRPr="007947F7" w:rsidRDefault="00551955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INOP-U-A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AD38D" w14:textId="77777777" w:rsidR="00551955" w:rsidRPr="007947F7" w:rsidRDefault="00551955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DUIF-Invest nova u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preobl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B158" w14:textId="123F19DA" w:rsidR="00551955" w:rsidRPr="007947F7" w:rsidRDefault="00FC1FCD" w:rsidP="005325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</w:t>
            </w:r>
            <w:r w:rsidR="00AF35B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A771B" w14:textId="77777777" w:rsidR="00551955" w:rsidRPr="007947F7" w:rsidRDefault="00551955" w:rsidP="00B14C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FD47" w14:textId="7EBBE0DF" w:rsidR="00551955" w:rsidRPr="007947F7" w:rsidRDefault="00AF35B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1.460,26</w:t>
            </w:r>
          </w:p>
        </w:tc>
      </w:tr>
      <w:tr w:rsidR="002E57F9" w:rsidRPr="007947F7" w14:paraId="5643C721" w14:textId="77777777" w:rsidTr="00EF7C8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0F8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RNAF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6EE1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Rafinerija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nafte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Brod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7DD6" w14:textId="38490B01" w:rsidR="002E57F9" w:rsidRPr="007947F7" w:rsidRDefault="00FC1FCD" w:rsidP="005325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</w:t>
            </w:r>
            <w:r w:rsidR="005C10D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5B41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110317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7E4A" w14:textId="65C8987B" w:rsidR="002E57F9" w:rsidRPr="007947F7" w:rsidRDefault="005C10D5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1.103,17</w:t>
            </w:r>
          </w:p>
        </w:tc>
      </w:tr>
      <w:tr w:rsidR="002E57F9" w:rsidRPr="007947F7" w14:paraId="3AA56139" w14:textId="77777777" w:rsidTr="00EF7C8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CB6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PTRL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EEC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Petrol (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Nestro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C566" w14:textId="63A60794" w:rsidR="002E57F9" w:rsidRPr="007947F7" w:rsidRDefault="00FC1FCD" w:rsidP="005325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</w:t>
            </w:r>
            <w:r w:rsidR="00AF35B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D46B" w14:textId="77777777" w:rsidR="002E57F9" w:rsidRPr="007947F7" w:rsidRDefault="002E57F9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11679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B1BD" w14:textId="58957F75" w:rsidR="002E57F9" w:rsidRPr="007947F7" w:rsidRDefault="00AF35B7" w:rsidP="004E0B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8.525,67</w:t>
            </w:r>
          </w:p>
        </w:tc>
      </w:tr>
      <w:tr w:rsidR="00EF7C87" w:rsidRPr="00317376" w14:paraId="1EF39A56" w14:textId="77777777" w:rsidTr="00EF7C8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9F12" w14:textId="77777777" w:rsidR="00EF7C87" w:rsidRPr="007947F7" w:rsidRDefault="00EF7C8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66DCD" w14:textId="77777777" w:rsidR="00EF7C87" w:rsidRPr="007947F7" w:rsidRDefault="00EF7C8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F197B" w14:textId="77777777" w:rsidR="00EF7C87" w:rsidRPr="007947F7" w:rsidRDefault="00EF7C8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4C84" w14:textId="77777777" w:rsidR="00EF7C87" w:rsidRPr="007947F7" w:rsidRDefault="00EF7C8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Ukupno</w:t>
            </w:r>
            <w:proofErr w:type="spellEnd"/>
            <w:r w:rsidRPr="007947F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2CB6" w14:textId="77777777" w:rsidR="00EF7C87" w:rsidRPr="007947F7" w:rsidRDefault="00EF7C8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03E8" w14:textId="77777777" w:rsidR="00EF7C87" w:rsidRPr="007947F7" w:rsidRDefault="00EF7C8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A132" w14:textId="4D3BDEA8" w:rsidR="00EF7C87" w:rsidRPr="00317376" w:rsidRDefault="00AF35B7" w:rsidP="000518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44.806,45</w:t>
            </w:r>
          </w:p>
        </w:tc>
      </w:tr>
    </w:tbl>
    <w:p w14:paraId="6A7DB331" w14:textId="50C44DA8" w:rsidR="00125182" w:rsidRPr="00125182" w:rsidRDefault="00125182" w:rsidP="00125182">
      <w:pPr>
        <w:rPr>
          <w:lang w:val="sr-Latn-CS"/>
        </w:rPr>
      </w:pPr>
      <w:bookmarkStart w:id="96" w:name="_Toc414265942"/>
      <w:bookmarkStart w:id="97" w:name="_Toc414266214"/>
      <w:bookmarkStart w:id="98" w:name="_Toc414370238"/>
    </w:p>
    <w:p w14:paraId="767C1A00" w14:textId="77777777" w:rsidR="00942876" w:rsidRPr="00317376" w:rsidRDefault="003C6A89" w:rsidP="00A1078D">
      <w:pPr>
        <w:pStyle w:val="Heading1"/>
      </w:pPr>
      <w:bookmarkStart w:id="99" w:name="_Toc97118986"/>
      <w:r w:rsidRPr="00317376">
        <w:t>CILJEVI I POLITIKE DRUŠTVA U VEZI SA UPRAVLJANJEM RIZICIMA</w:t>
      </w:r>
      <w:r w:rsidR="002A5258">
        <w:t xml:space="preserve">, </w:t>
      </w:r>
      <w:r w:rsidR="00B03988" w:rsidRPr="00317376">
        <w:t>ZAJEDNO SA POLITIKAMA ZAŠTITE OD RIZIKA</w:t>
      </w:r>
      <w:bookmarkEnd w:id="96"/>
      <w:bookmarkEnd w:id="97"/>
      <w:bookmarkEnd w:id="98"/>
      <w:bookmarkEnd w:id="99"/>
    </w:p>
    <w:p w14:paraId="11FE76C7" w14:textId="77777777" w:rsidR="000C6B3F" w:rsidRPr="00317376" w:rsidRDefault="000C6B3F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  <w:color w:val="FF0000"/>
        </w:rPr>
      </w:pPr>
    </w:p>
    <w:p w14:paraId="6A1F5EAC" w14:textId="77777777" w:rsidR="008C3076" w:rsidRPr="002A5258" w:rsidRDefault="00BF0F5E" w:rsidP="009D7545">
      <w:pPr>
        <w:spacing w:after="0"/>
        <w:ind w:firstLine="708"/>
        <w:contextualSpacing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ab/>
      </w:r>
      <w:r w:rsidR="008C3076" w:rsidRPr="002A5258">
        <w:rPr>
          <w:rFonts w:asciiTheme="majorHAnsi" w:hAnsiTheme="majorHAnsi" w:cs="Times New Roman"/>
          <w:lang w:val="sr-Latn-CS"/>
        </w:rPr>
        <w:t>Kontinuirano kroz proces poslovanja Društva obezbjeđuje se stalno praćenje i identifikovanje svih rizika i njihovo mjerenje kako bi se preventivno i pravovremeno izloženost Društva prema istim svela na najniži nivo kojim se ne ugrožava poslovanje i imovina Društva.</w:t>
      </w:r>
    </w:p>
    <w:p w14:paraId="507FD708" w14:textId="38DCFC5F" w:rsidR="006A5E1E" w:rsidRPr="002A5258" w:rsidRDefault="00D026C8" w:rsidP="009D7545">
      <w:pPr>
        <w:spacing w:after="0"/>
        <w:ind w:firstLine="708"/>
        <w:contextualSpacing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Iako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p</w:t>
      </w:r>
      <w:r w:rsidR="006A5E1E" w:rsidRPr="002A5258">
        <w:rPr>
          <w:rFonts w:asciiTheme="majorHAnsi" w:hAnsiTheme="majorHAnsi"/>
        </w:rPr>
        <w:t>oslovanje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Društva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odvija</w:t>
      </w:r>
      <w:r>
        <w:rPr>
          <w:rFonts w:asciiTheme="majorHAnsi" w:hAnsiTheme="majorHAnsi"/>
        </w:rPr>
        <w:t>lo</w:t>
      </w:r>
      <w:proofErr w:type="spellEnd"/>
      <w:r w:rsidR="006A5E1E" w:rsidRPr="002A5258">
        <w:rPr>
          <w:rFonts w:asciiTheme="majorHAnsi" w:hAnsiTheme="majorHAnsi"/>
        </w:rPr>
        <w:t xml:space="preserve"> u </w:t>
      </w:r>
      <w:proofErr w:type="spellStart"/>
      <w:r w:rsidR="006A5E1E" w:rsidRPr="002A5258">
        <w:rPr>
          <w:rFonts w:asciiTheme="majorHAnsi" w:hAnsiTheme="majorHAnsi"/>
        </w:rPr>
        <w:t>nedovoljno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razvijenom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ekonomskom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socijalnom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ambijentu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Pr="007113E4">
        <w:rPr>
          <w:rFonts w:asciiTheme="majorHAnsi" w:hAnsiTheme="majorHAnsi"/>
        </w:rPr>
        <w:t>naročito</w:t>
      </w:r>
      <w:proofErr w:type="spellEnd"/>
      <w:r w:rsidRPr="007113E4">
        <w:rPr>
          <w:rFonts w:asciiTheme="majorHAnsi" w:hAnsiTheme="majorHAnsi"/>
        </w:rPr>
        <w:t xml:space="preserve"> </w:t>
      </w:r>
      <w:proofErr w:type="spellStart"/>
      <w:r w:rsidRPr="007113E4">
        <w:rPr>
          <w:rFonts w:asciiTheme="majorHAnsi" w:hAnsiTheme="majorHAnsi"/>
        </w:rPr>
        <w:t>zbog</w:t>
      </w:r>
      <w:proofErr w:type="spellEnd"/>
      <w:r w:rsidRPr="007113E4">
        <w:rPr>
          <w:rFonts w:asciiTheme="majorHAnsi" w:hAnsiTheme="majorHAnsi"/>
        </w:rPr>
        <w:t xml:space="preserve"> </w:t>
      </w:r>
      <w:proofErr w:type="spellStart"/>
      <w:r w:rsidRPr="007113E4">
        <w:rPr>
          <w:rFonts w:asciiTheme="majorHAnsi" w:hAnsiTheme="majorHAnsi"/>
        </w:rPr>
        <w:t>uticaja</w:t>
      </w:r>
      <w:proofErr w:type="spellEnd"/>
      <w:r w:rsidRPr="007113E4">
        <w:rPr>
          <w:rFonts w:asciiTheme="majorHAnsi" w:hAnsiTheme="majorHAnsi"/>
        </w:rPr>
        <w:t xml:space="preserve"> </w:t>
      </w:r>
      <w:proofErr w:type="spellStart"/>
      <w:r w:rsidRPr="007113E4">
        <w:rPr>
          <w:rFonts w:asciiTheme="majorHAnsi" w:hAnsiTheme="majorHAnsi"/>
        </w:rPr>
        <w:t>pandemije</w:t>
      </w:r>
      <w:proofErr w:type="spellEnd"/>
      <w:r w:rsidRPr="007113E4">
        <w:rPr>
          <w:rFonts w:asciiTheme="majorHAnsi" w:hAnsiTheme="majorHAnsi"/>
        </w:rPr>
        <w:t xml:space="preserve"> korona </w:t>
      </w:r>
      <w:proofErr w:type="spellStart"/>
      <w:proofErr w:type="gramStart"/>
      <w:r w:rsidRPr="007113E4">
        <w:rPr>
          <w:rFonts w:asciiTheme="majorHAnsi" w:hAnsiTheme="majorHAnsi"/>
        </w:rPr>
        <w:t>virusa,</w:t>
      </w:r>
      <w:r w:rsidR="006A5E1E" w:rsidRPr="007113E4">
        <w:rPr>
          <w:rFonts w:asciiTheme="majorHAnsi" w:hAnsiTheme="majorHAnsi"/>
        </w:rPr>
        <w:t>Uprava</w:t>
      </w:r>
      <w:proofErr w:type="spellEnd"/>
      <w:proofErr w:type="gram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Društ</w:t>
      </w:r>
      <w:r w:rsidRPr="007113E4">
        <w:rPr>
          <w:rFonts w:asciiTheme="majorHAnsi" w:hAnsiTheme="majorHAnsi"/>
        </w:rPr>
        <w:t>va</w:t>
      </w:r>
      <w:proofErr w:type="spellEnd"/>
      <w:r w:rsidRPr="007113E4">
        <w:rPr>
          <w:rFonts w:asciiTheme="majorHAnsi" w:hAnsiTheme="majorHAnsi"/>
        </w:rPr>
        <w:t xml:space="preserve"> je </w:t>
      </w:r>
      <w:proofErr w:type="spellStart"/>
      <w:r w:rsidRPr="007113E4">
        <w:rPr>
          <w:rFonts w:asciiTheme="majorHAnsi" w:hAnsiTheme="majorHAnsi"/>
        </w:rPr>
        <w:t>uspjela</w:t>
      </w:r>
      <w:proofErr w:type="spellEnd"/>
      <w:r w:rsidRPr="007113E4">
        <w:rPr>
          <w:rFonts w:asciiTheme="majorHAnsi" w:hAnsiTheme="majorHAnsi"/>
        </w:rPr>
        <w:t xml:space="preserve"> da u </w:t>
      </w:r>
      <w:proofErr w:type="spellStart"/>
      <w:r w:rsidRPr="007113E4">
        <w:rPr>
          <w:rFonts w:asciiTheme="majorHAnsi" w:hAnsiTheme="majorHAnsi"/>
        </w:rPr>
        <w:t>poslovnoj</w:t>
      </w:r>
      <w:proofErr w:type="spellEnd"/>
      <w:r w:rsidRPr="007113E4">
        <w:rPr>
          <w:rFonts w:asciiTheme="majorHAnsi" w:hAnsiTheme="majorHAnsi"/>
        </w:rPr>
        <w:t xml:space="preserve"> 202</w:t>
      </w:r>
      <w:r w:rsidR="00AF35B7" w:rsidRPr="007113E4">
        <w:rPr>
          <w:rFonts w:asciiTheme="majorHAnsi" w:hAnsiTheme="majorHAnsi"/>
        </w:rPr>
        <w:t>1</w:t>
      </w:r>
      <w:r w:rsidR="006A5E1E" w:rsidRPr="007113E4">
        <w:rPr>
          <w:rFonts w:asciiTheme="majorHAnsi" w:hAnsiTheme="majorHAnsi"/>
        </w:rPr>
        <w:t xml:space="preserve">. </w:t>
      </w:r>
      <w:proofErr w:type="spellStart"/>
      <w:r w:rsidR="006A5E1E" w:rsidRPr="007113E4">
        <w:rPr>
          <w:rFonts w:asciiTheme="majorHAnsi" w:hAnsiTheme="majorHAnsi"/>
        </w:rPr>
        <w:t>godini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ostvari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neto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dobit</w:t>
      </w:r>
      <w:proofErr w:type="spellEnd"/>
      <w:r w:rsidR="006A5E1E" w:rsidRPr="007113E4">
        <w:rPr>
          <w:rFonts w:asciiTheme="majorHAnsi" w:hAnsiTheme="majorHAnsi"/>
        </w:rPr>
        <w:t xml:space="preserve"> od </w:t>
      </w:r>
      <w:r w:rsidR="007113E4" w:rsidRPr="007113E4">
        <w:rPr>
          <w:rFonts w:asciiTheme="majorHAnsi" w:hAnsiTheme="majorHAnsi" w:cs="Times New Roman"/>
          <w:lang w:val="sr-Latn-CS"/>
        </w:rPr>
        <w:t>7.456.394</w:t>
      </w:r>
      <w:r w:rsidRPr="007113E4">
        <w:rPr>
          <w:rFonts w:asciiTheme="majorHAnsi" w:hAnsiTheme="majorHAnsi" w:cs="Times New Roman"/>
          <w:lang w:val="sr-Latn-CS"/>
        </w:rPr>
        <w:t xml:space="preserve"> KM</w:t>
      </w:r>
      <w:r w:rsidR="00775AC4" w:rsidRPr="007113E4">
        <w:rPr>
          <w:rFonts w:asciiTheme="majorHAnsi" w:hAnsiTheme="majorHAnsi" w:cs="Times New Roman"/>
          <w:lang w:val="sr-Latn-CS"/>
        </w:rPr>
        <w:t xml:space="preserve"> iz redovnog poslovanja</w:t>
      </w:r>
      <w:r w:rsidRPr="007113E4">
        <w:rPr>
          <w:rFonts w:asciiTheme="majorHAnsi" w:hAnsiTheme="majorHAnsi" w:cs="Times New Roman"/>
          <w:lang w:val="sr-Latn-CS"/>
        </w:rPr>
        <w:t>.</w:t>
      </w:r>
      <w:r w:rsidR="006A5E1E" w:rsidRPr="007113E4">
        <w:rPr>
          <w:rFonts w:asciiTheme="majorHAnsi" w:hAnsiTheme="majorHAnsi"/>
        </w:rPr>
        <w:t xml:space="preserve"> </w:t>
      </w:r>
      <w:proofErr w:type="spellStart"/>
      <w:proofErr w:type="gramStart"/>
      <w:r w:rsidRPr="007113E4">
        <w:rPr>
          <w:rFonts w:asciiTheme="majorHAnsi" w:hAnsiTheme="majorHAnsi"/>
        </w:rPr>
        <w:t>Pri</w:t>
      </w:r>
      <w:proofErr w:type="spellEnd"/>
      <w:r w:rsidRPr="007113E4">
        <w:rPr>
          <w:rFonts w:asciiTheme="majorHAnsi" w:hAnsiTheme="majorHAnsi"/>
        </w:rPr>
        <w:t xml:space="preserve"> </w:t>
      </w:r>
      <w:r w:rsidR="006A5E1E" w:rsidRPr="007113E4">
        <w:rPr>
          <w:rFonts w:asciiTheme="majorHAnsi" w:hAnsiTheme="majorHAnsi"/>
        </w:rPr>
        <w:t xml:space="preserve"> tome</w:t>
      </w:r>
      <w:proofErr w:type="gram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n</w:t>
      </w:r>
      <w:r w:rsidRPr="007113E4">
        <w:rPr>
          <w:rFonts w:asciiTheme="majorHAnsi" w:hAnsiTheme="majorHAnsi"/>
        </w:rPr>
        <w:t>ije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bila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ugrožena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imovina</w:t>
      </w:r>
      <w:proofErr w:type="spellEnd"/>
      <w:r w:rsidR="006A5E1E" w:rsidRPr="007113E4">
        <w:rPr>
          <w:rFonts w:asciiTheme="majorHAnsi" w:hAnsiTheme="majorHAnsi"/>
        </w:rPr>
        <w:t xml:space="preserve">, </w:t>
      </w:r>
      <w:proofErr w:type="spellStart"/>
      <w:r w:rsidR="006A5E1E" w:rsidRPr="007113E4">
        <w:rPr>
          <w:rFonts w:asciiTheme="majorHAnsi" w:hAnsiTheme="majorHAnsi"/>
        </w:rPr>
        <w:t>likvidnost</w:t>
      </w:r>
      <w:proofErr w:type="spellEnd"/>
      <w:r w:rsidR="006A5E1E" w:rsidRPr="007113E4">
        <w:rPr>
          <w:rFonts w:asciiTheme="majorHAnsi" w:hAnsiTheme="majorHAnsi"/>
        </w:rPr>
        <w:t xml:space="preserve">, </w:t>
      </w:r>
      <w:proofErr w:type="spellStart"/>
      <w:r w:rsidR="006A5E1E" w:rsidRPr="007113E4">
        <w:rPr>
          <w:rFonts w:asciiTheme="majorHAnsi" w:hAnsiTheme="majorHAnsi"/>
        </w:rPr>
        <w:t>interesi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osiguranika</w:t>
      </w:r>
      <w:proofErr w:type="spellEnd"/>
      <w:r w:rsidR="006A5E1E" w:rsidRPr="007113E4">
        <w:rPr>
          <w:rFonts w:asciiTheme="majorHAnsi" w:hAnsiTheme="majorHAnsi"/>
        </w:rPr>
        <w:t xml:space="preserve">, </w:t>
      </w:r>
      <w:proofErr w:type="spellStart"/>
      <w:r w:rsidR="006A5E1E" w:rsidRPr="007113E4">
        <w:rPr>
          <w:rFonts w:asciiTheme="majorHAnsi" w:hAnsiTheme="majorHAnsi"/>
        </w:rPr>
        <w:t>prava</w:t>
      </w:r>
      <w:proofErr w:type="spellEnd"/>
      <w:r w:rsidR="006A5E1E" w:rsidRPr="007113E4">
        <w:rPr>
          <w:rFonts w:asciiTheme="majorHAnsi" w:hAnsiTheme="majorHAnsi"/>
        </w:rPr>
        <w:t xml:space="preserve"> </w:t>
      </w:r>
      <w:proofErr w:type="spellStart"/>
      <w:r w:rsidR="006A5E1E" w:rsidRPr="007113E4">
        <w:rPr>
          <w:rFonts w:asciiTheme="majorHAnsi" w:hAnsiTheme="majorHAnsi"/>
        </w:rPr>
        <w:t>oštećenih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lica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uvijek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su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blagovremeno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uredno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ispunjavane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sve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zakonske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obaveze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obaveze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koje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proističi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iz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internih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akata</w:t>
      </w:r>
      <w:proofErr w:type="spellEnd"/>
      <w:r w:rsidR="006A5E1E" w:rsidRPr="002A5258">
        <w:rPr>
          <w:rFonts w:asciiTheme="majorHAnsi" w:hAnsiTheme="majorHAnsi"/>
        </w:rPr>
        <w:t xml:space="preserve">. </w:t>
      </w:r>
      <w:proofErr w:type="spellStart"/>
      <w:r w:rsidR="006A5E1E" w:rsidRPr="002A5258">
        <w:rPr>
          <w:rFonts w:asciiTheme="majorHAnsi" w:hAnsiTheme="majorHAnsi"/>
        </w:rPr>
        <w:t>Cilj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Uprave</w:t>
      </w:r>
      <w:proofErr w:type="spellEnd"/>
      <w:r w:rsidR="006A5E1E" w:rsidRPr="002A5258">
        <w:rPr>
          <w:rFonts w:asciiTheme="majorHAnsi" w:hAnsiTheme="majorHAnsi"/>
        </w:rPr>
        <w:t xml:space="preserve"> je </w:t>
      </w:r>
      <w:proofErr w:type="spellStart"/>
      <w:r w:rsidR="006A5E1E" w:rsidRPr="002A5258">
        <w:rPr>
          <w:rFonts w:asciiTheme="majorHAnsi" w:hAnsiTheme="majorHAnsi"/>
        </w:rPr>
        <w:t>i</w:t>
      </w:r>
      <w:proofErr w:type="spellEnd"/>
      <w:r w:rsidR="006A5E1E" w:rsidRPr="002A5258">
        <w:rPr>
          <w:rFonts w:asciiTheme="majorHAnsi" w:hAnsiTheme="majorHAnsi"/>
        </w:rPr>
        <w:t xml:space="preserve"> u </w:t>
      </w:r>
      <w:proofErr w:type="spellStart"/>
      <w:r w:rsidR="006A5E1E" w:rsidRPr="002A5258">
        <w:rPr>
          <w:rFonts w:asciiTheme="majorHAnsi" w:hAnsiTheme="majorHAnsi"/>
        </w:rPr>
        <w:t>narednoj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poslovnoj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godini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ostvariti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dobar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finansijski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rezultat</w:t>
      </w:r>
      <w:proofErr w:type="spellEnd"/>
      <w:r w:rsidR="006A5E1E" w:rsidRPr="002A5258">
        <w:rPr>
          <w:rFonts w:asciiTheme="majorHAnsi" w:hAnsiTheme="majorHAnsi"/>
        </w:rPr>
        <w:t xml:space="preserve">, a </w:t>
      </w:r>
      <w:proofErr w:type="spellStart"/>
      <w:r w:rsidR="006A5E1E" w:rsidRPr="002A5258">
        <w:rPr>
          <w:rFonts w:asciiTheme="majorHAnsi" w:hAnsiTheme="majorHAnsi"/>
        </w:rPr>
        <w:t>pri</w:t>
      </w:r>
      <w:proofErr w:type="spellEnd"/>
      <w:r w:rsidR="006A5E1E" w:rsidRPr="002A5258">
        <w:rPr>
          <w:rFonts w:asciiTheme="majorHAnsi" w:hAnsiTheme="majorHAnsi"/>
        </w:rPr>
        <w:t xml:space="preserve"> tome </w:t>
      </w:r>
      <w:proofErr w:type="spellStart"/>
      <w:r w:rsidR="006A5E1E" w:rsidRPr="002A5258">
        <w:rPr>
          <w:rFonts w:asciiTheme="majorHAnsi" w:hAnsiTheme="majorHAnsi"/>
        </w:rPr>
        <w:t>adekvatnom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politikom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upravljanja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rizicima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zaštiti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imovinu</w:t>
      </w:r>
      <w:proofErr w:type="spellEnd"/>
      <w:r w:rsidR="006A5E1E" w:rsidRPr="002A5258">
        <w:rPr>
          <w:rFonts w:asciiTheme="majorHAnsi" w:hAnsiTheme="majorHAnsi"/>
        </w:rPr>
        <w:t xml:space="preserve">, </w:t>
      </w:r>
      <w:proofErr w:type="spellStart"/>
      <w:r w:rsidR="006A5E1E" w:rsidRPr="002A5258">
        <w:rPr>
          <w:rFonts w:asciiTheme="majorHAnsi" w:hAnsiTheme="majorHAnsi"/>
        </w:rPr>
        <w:t>očuvati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likvidnost</w:t>
      </w:r>
      <w:proofErr w:type="spellEnd"/>
      <w:r w:rsidR="006A5E1E" w:rsidRPr="002A5258">
        <w:rPr>
          <w:rFonts w:asciiTheme="majorHAnsi" w:hAnsiTheme="majorHAnsi"/>
        </w:rPr>
        <w:t xml:space="preserve">, </w:t>
      </w:r>
      <w:proofErr w:type="spellStart"/>
      <w:r w:rsidR="006A5E1E" w:rsidRPr="002A5258">
        <w:rPr>
          <w:rFonts w:asciiTheme="majorHAnsi" w:hAnsiTheme="majorHAnsi"/>
        </w:rPr>
        <w:t>zaštiti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interese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osiguranika</w:t>
      </w:r>
      <w:proofErr w:type="spellEnd"/>
      <w:r w:rsidR="006A5E1E" w:rsidRPr="002A5258">
        <w:rPr>
          <w:rFonts w:asciiTheme="majorHAnsi" w:hAnsiTheme="majorHAnsi"/>
        </w:rPr>
        <w:t xml:space="preserve">, ne </w:t>
      </w:r>
      <w:proofErr w:type="spellStart"/>
      <w:r w:rsidR="006A5E1E" w:rsidRPr="002A5258">
        <w:rPr>
          <w:rFonts w:asciiTheme="majorHAnsi" w:hAnsiTheme="majorHAnsi"/>
        </w:rPr>
        <w:t>ugroziti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prava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oštećenih</w:t>
      </w:r>
      <w:proofErr w:type="spellEnd"/>
      <w:r w:rsidR="006A5E1E" w:rsidRPr="002A5258">
        <w:rPr>
          <w:rFonts w:asciiTheme="majorHAnsi" w:hAnsiTheme="majorHAnsi"/>
        </w:rPr>
        <w:t xml:space="preserve"> </w:t>
      </w:r>
      <w:proofErr w:type="spellStart"/>
      <w:r w:rsidR="006A5E1E" w:rsidRPr="002A5258">
        <w:rPr>
          <w:rFonts w:asciiTheme="majorHAnsi" w:hAnsiTheme="majorHAnsi"/>
        </w:rPr>
        <w:t>lica</w:t>
      </w:r>
      <w:proofErr w:type="spellEnd"/>
      <w:r w:rsidR="006A5E1E" w:rsidRPr="002A5258">
        <w:rPr>
          <w:rFonts w:asciiTheme="majorHAnsi" w:hAnsiTheme="majorHAnsi"/>
        </w:rPr>
        <w:t>.</w:t>
      </w:r>
    </w:p>
    <w:p w14:paraId="536932FC" w14:textId="77777777" w:rsidR="00393563" w:rsidRDefault="006A5E1E" w:rsidP="00C31616">
      <w:pPr>
        <w:spacing w:after="0"/>
        <w:ind w:firstLine="708"/>
        <w:contextualSpacing/>
        <w:jc w:val="both"/>
        <w:rPr>
          <w:rFonts w:asciiTheme="majorHAnsi" w:hAnsiTheme="majorHAnsi"/>
        </w:rPr>
      </w:pPr>
      <w:r w:rsidRPr="002A5258">
        <w:rPr>
          <w:rFonts w:asciiTheme="majorHAnsi" w:hAnsiTheme="majorHAnsi"/>
        </w:rPr>
        <w:t xml:space="preserve">U tom </w:t>
      </w:r>
      <w:proofErr w:type="spellStart"/>
      <w:r w:rsidRPr="002A5258">
        <w:rPr>
          <w:rFonts w:asciiTheme="majorHAnsi" w:hAnsiTheme="majorHAnsi"/>
        </w:rPr>
        <w:t>smislu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Uprava</w:t>
      </w:r>
      <w:proofErr w:type="spellEnd"/>
      <w:r w:rsidRPr="002A5258">
        <w:rPr>
          <w:rFonts w:asciiTheme="majorHAnsi" w:hAnsiTheme="majorHAnsi"/>
        </w:rPr>
        <w:t xml:space="preserve"> je </w:t>
      </w:r>
      <w:proofErr w:type="spellStart"/>
      <w:r w:rsidRPr="002A5258">
        <w:rPr>
          <w:rFonts w:asciiTheme="majorHAnsi" w:hAnsiTheme="majorHAnsi"/>
        </w:rPr>
        <w:t>usvajanjem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niza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internih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akata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i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strogim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pridržavanjem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obaveza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koje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proističu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iz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istih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nastojala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obezbijediti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zaštitu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od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brojnih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rizika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kojima</w:t>
      </w:r>
      <w:proofErr w:type="spellEnd"/>
      <w:r w:rsidRPr="002A5258">
        <w:rPr>
          <w:rFonts w:asciiTheme="majorHAnsi" w:hAnsiTheme="majorHAnsi"/>
        </w:rPr>
        <w:t xml:space="preserve"> je </w:t>
      </w:r>
      <w:proofErr w:type="spellStart"/>
      <w:r w:rsidRPr="002A5258">
        <w:rPr>
          <w:rFonts w:asciiTheme="majorHAnsi" w:hAnsiTheme="majorHAnsi"/>
        </w:rPr>
        <w:t>Društvo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izloženo</w:t>
      </w:r>
      <w:proofErr w:type="spellEnd"/>
      <w:r w:rsidRPr="002A5258">
        <w:rPr>
          <w:rFonts w:asciiTheme="majorHAnsi" w:hAnsiTheme="majorHAnsi"/>
        </w:rPr>
        <w:t xml:space="preserve"> u </w:t>
      </w:r>
      <w:proofErr w:type="spellStart"/>
      <w:r w:rsidRPr="002A5258">
        <w:rPr>
          <w:rFonts w:asciiTheme="majorHAnsi" w:hAnsiTheme="majorHAnsi"/>
        </w:rPr>
        <w:t>svom</w:t>
      </w:r>
      <w:proofErr w:type="spellEnd"/>
      <w:r w:rsidRPr="002A5258">
        <w:rPr>
          <w:rFonts w:asciiTheme="majorHAnsi" w:hAnsiTheme="majorHAnsi"/>
        </w:rPr>
        <w:t xml:space="preserve"> </w:t>
      </w:r>
      <w:proofErr w:type="spellStart"/>
      <w:r w:rsidRPr="002A5258">
        <w:rPr>
          <w:rFonts w:asciiTheme="majorHAnsi" w:hAnsiTheme="majorHAnsi"/>
        </w:rPr>
        <w:t>poslovanju</w:t>
      </w:r>
      <w:proofErr w:type="spellEnd"/>
      <w:r w:rsidR="00C31616" w:rsidRPr="002A5258">
        <w:rPr>
          <w:rFonts w:asciiTheme="majorHAnsi" w:hAnsiTheme="majorHAnsi"/>
        </w:rPr>
        <w:t>.</w:t>
      </w:r>
    </w:p>
    <w:p w14:paraId="05D5C8AA" w14:textId="77777777" w:rsidR="00C31616" w:rsidRPr="00C31616" w:rsidRDefault="00C31616" w:rsidP="00C31616">
      <w:pPr>
        <w:spacing w:after="0"/>
        <w:ind w:firstLine="708"/>
        <w:contextualSpacing/>
        <w:jc w:val="both"/>
        <w:rPr>
          <w:rFonts w:asciiTheme="majorHAnsi" w:hAnsiTheme="majorHAnsi"/>
        </w:rPr>
      </w:pPr>
    </w:p>
    <w:p w14:paraId="757FD06F" w14:textId="77777777" w:rsidR="000C6B3F" w:rsidRPr="001C326B" w:rsidRDefault="00BC7DE1" w:rsidP="00A1078D">
      <w:pPr>
        <w:pStyle w:val="Heading1"/>
      </w:pPr>
      <w:bookmarkStart w:id="100" w:name="_Toc414265943"/>
      <w:bookmarkStart w:id="101" w:name="_Toc414266215"/>
      <w:bookmarkStart w:id="102" w:name="_Toc414370239"/>
      <w:bookmarkStart w:id="103" w:name="_Toc97118987"/>
      <w:r w:rsidRPr="001C326B">
        <w:t>IZLOŽENOST RIZICIMA</w:t>
      </w:r>
      <w:bookmarkEnd w:id="100"/>
      <w:bookmarkEnd w:id="101"/>
      <w:bookmarkEnd w:id="102"/>
      <w:bookmarkEnd w:id="103"/>
    </w:p>
    <w:p w14:paraId="436C38BF" w14:textId="77777777" w:rsidR="00DB7BDC" w:rsidRPr="00317376" w:rsidRDefault="00DB7BDC" w:rsidP="008D413E">
      <w:pPr>
        <w:pStyle w:val="NoSpacing"/>
        <w:tabs>
          <w:tab w:val="left" w:pos="7938"/>
          <w:tab w:val="left" w:pos="9356"/>
        </w:tabs>
        <w:ind w:right="-235"/>
        <w:rPr>
          <w:rFonts w:asciiTheme="majorHAnsi" w:hAnsiTheme="majorHAnsi" w:cs="Times New Roman"/>
          <w:b/>
          <w:i/>
        </w:rPr>
      </w:pPr>
    </w:p>
    <w:p w14:paraId="29C9CC22" w14:textId="77777777" w:rsidR="00B81BB3" w:rsidRPr="00317376" w:rsidRDefault="009D7545" w:rsidP="009D7545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proofErr w:type="gramStart"/>
      <w:r w:rsidR="009F70C3" w:rsidRPr="00317376">
        <w:rPr>
          <w:rFonts w:asciiTheme="majorHAnsi" w:hAnsiTheme="majorHAnsi" w:cs="Times New Roman"/>
        </w:rPr>
        <w:t>Djelatnost</w:t>
      </w:r>
      <w:proofErr w:type="spellEnd"/>
      <w:r w:rsidR="009F70C3" w:rsidRPr="00317376">
        <w:rPr>
          <w:rFonts w:asciiTheme="majorHAnsi" w:hAnsiTheme="majorHAnsi" w:cs="Times New Roman"/>
        </w:rPr>
        <w:t xml:space="preserve">  </w:t>
      </w:r>
      <w:proofErr w:type="spellStart"/>
      <w:r w:rsidR="009F70C3" w:rsidRPr="00317376">
        <w:rPr>
          <w:rFonts w:asciiTheme="majorHAnsi" w:hAnsiTheme="majorHAnsi" w:cs="Times New Roman"/>
        </w:rPr>
        <w:t>osiguranja</w:t>
      </w:r>
      <w:proofErr w:type="spellEnd"/>
      <w:proofErr w:type="gramEnd"/>
      <w:r w:rsidR="009F70C3" w:rsidRPr="00317376">
        <w:rPr>
          <w:rFonts w:asciiTheme="majorHAnsi" w:hAnsiTheme="majorHAnsi" w:cs="Times New Roman"/>
        </w:rPr>
        <w:t xml:space="preserve"> je </w:t>
      </w:r>
      <w:proofErr w:type="spellStart"/>
      <w:r w:rsidR="009F70C3" w:rsidRPr="00317376">
        <w:rPr>
          <w:rFonts w:asciiTheme="majorHAnsi" w:hAnsiTheme="majorHAnsi" w:cs="Times New Roman"/>
        </w:rPr>
        <w:t>povezana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sa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velikim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brojem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različitih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vrsta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rizika</w:t>
      </w:r>
      <w:proofErr w:type="spellEnd"/>
      <w:r w:rsidR="009F70C3" w:rsidRPr="00317376">
        <w:rPr>
          <w:rFonts w:asciiTheme="majorHAnsi" w:hAnsiTheme="majorHAnsi" w:cs="Times New Roman"/>
        </w:rPr>
        <w:t xml:space="preserve"> koji </w:t>
      </w:r>
      <w:proofErr w:type="spellStart"/>
      <w:r w:rsidR="009F70C3" w:rsidRPr="00317376">
        <w:rPr>
          <w:rFonts w:asciiTheme="majorHAnsi" w:hAnsiTheme="majorHAnsi" w:cs="Times New Roman"/>
        </w:rPr>
        <w:t>su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stalno</w:t>
      </w:r>
      <w:proofErr w:type="spellEnd"/>
      <w:r w:rsidR="009F70C3" w:rsidRPr="00317376">
        <w:rPr>
          <w:rFonts w:asciiTheme="majorHAnsi" w:hAnsiTheme="majorHAnsi" w:cs="Times New Roman"/>
        </w:rPr>
        <w:t xml:space="preserve"> </w:t>
      </w:r>
      <w:proofErr w:type="spellStart"/>
      <w:r w:rsidR="009F70C3" w:rsidRPr="00317376">
        <w:rPr>
          <w:rFonts w:asciiTheme="majorHAnsi" w:hAnsiTheme="majorHAnsi" w:cs="Times New Roman"/>
        </w:rPr>
        <w:t>prisutni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i</w:t>
      </w:r>
      <w:proofErr w:type="spellEnd"/>
      <w:r w:rsidR="00015BA2" w:rsidRPr="00317376">
        <w:rPr>
          <w:rFonts w:asciiTheme="majorHAnsi" w:hAnsiTheme="majorHAnsi" w:cs="Times New Roman"/>
        </w:rPr>
        <w:t xml:space="preserve"> koji se </w:t>
      </w:r>
      <w:proofErr w:type="spellStart"/>
      <w:r w:rsidR="00015BA2" w:rsidRPr="00317376">
        <w:rPr>
          <w:rFonts w:asciiTheme="majorHAnsi" w:hAnsiTheme="majorHAnsi" w:cs="Times New Roman"/>
        </w:rPr>
        <w:t>mogu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realizovati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sa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različitim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intezitetom</w:t>
      </w:r>
      <w:proofErr w:type="spellEnd"/>
      <w:r w:rsidR="00015BA2" w:rsidRPr="00317376">
        <w:rPr>
          <w:rFonts w:asciiTheme="majorHAnsi" w:hAnsiTheme="majorHAnsi" w:cs="Times New Roman"/>
        </w:rPr>
        <w:t>.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Kod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društava</w:t>
      </w:r>
      <w:proofErr w:type="spellEnd"/>
      <w:r w:rsidR="00015BA2" w:rsidRPr="00317376">
        <w:rPr>
          <w:rFonts w:asciiTheme="majorHAnsi" w:hAnsiTheme="majorHAnsi" w:cs="Times New Roman"/>
        </w:rPr>
        <w:t xml:space="preserve"> za </w:t>
      </w:r>
      <w:proofErr w:type="spellStart"/>
      <w:r w:rsidR="00015BA2" w:rsidRPr="00317376">
        <w:rPr>
          <w:rFonts w:asciiTheme="majorHAnsi" w:hAnsiTheme="majorHAnsi" w:cs="Times New Roman"/>
        </w:rPr>
        <w:t>osiguranje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postoji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rizik</w:t>
      </w:r>
      <w:proofErr w:type="spellEnd"/>
      <w:r w:rsidR="00015BA2" w:rsidRPr="00317376">
        <w:rPr>
          <w:rFonts w:asciiTheme="majorHAnsi" w:hAnsiTheme="majorHAnsi" w:cs="Times New Roman"/>
        </w:rPr>
        <w:t xml:space="preserve"> koji </w:t>
      </w:r>
      <w:proofErr w:type="spellStart"/>
      <w:r w:rsidR="00015BA2" w:rsidRPr="00317376">
        <w:rPr>
          <w:rFonts w:asciiTheme="majorHAnsi" w:hAnsiTheme="majorHAnsi" w:cs="Times New Roman"/>
        </w:rPr>
        <w:t>društvo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preuzme</w:t>
      </w:r>
      <w:proofErr w:type="spellEnd"/>
      <w:r w:rsidR="00015BA2" w:rsidRPr="00317376">
        <w:rPr>
          <w:rFonts w:asciiTheme="majorHAnsi" w:hAnsiTheme="majorHAnsi" w:cs="Times New Roman"/>
        </w:rPr>
        <w:t xml:space="preserve"> po </w:t>
      </w:r>
      <w:proofErr w:type="spellStart"/>
      <w:r w:rsidR="00015BA2" w:rsidRPr="00317376">
        <w:rPr>
          <w:rFonts w:asciiTheme="majorHAnsi" w:hAnsiTheme="majorHAnsi" w:cs="Times New Roman"/>
        </w:rPr>
        <w:t>osnovu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ugovora</w:t>
      </w:r>
      <w:proofErr w:type="spellEnd"/>
      <w:r w:rsidR="00015BA2" w:rsidRPr="00317376">
        <w:rPr>
          <w:rFonts w:asciiTheme="majorHAnsi" w:hAnsiTheme="majorHAnsi" w:cs="Times New Roman"/>
        </w:rPr>
        <w:t xml:space="preserve"> o </w:t>
      </w:r>
      <w:proofErr w:type="spellStart"/>
      <w:r w:rsidR="00015BA2" w:rsidRPr="00317376">
        <w:rPr>
          <w:rFonts w:asciiTheme="majorHAnsi" w:hAnsiTheme="majorHAnsi" w:cs="Times New Roman"/>
        </w:rPr>
        <w:t>osiguranju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od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svojih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klijenata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i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rizik</w:t>
      </w:r>
      <w:proofErr w:type="spellEnd"/>
      <w:r w:rsidR="00015BA2" w:rsidRPr="00317376">
        <w:rPr>
          <w:rFonts w:asciiTheme="majorHAnsi" w:hAnsiTheme="majorHAnsi" w:cs="Times New Roman"/>
        </w:rPr>
        <w:t xml:space="preserve"> koji </w:t>
      </w:r>
      <w:proofErr w:type="spellStart"/>
      <w:r w:rsidR="00015BA2" w:rsidRPr="00317376">
        <w:rPr>
          <w:rFonts w:asciiTheme="majorHAnsi" w:hAnsiTheme="majorHAnsi" w:cs="Times New Roman"/>
        </w:rPr>
        <w:t>proističe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r w:rsidR="00015BA2" w:rsidRPr="00317376">
        <w:rPr>
          <w:rFonts w:asciiTheme="majorHAnsi" w:hAnsiTheme="majorHAnsi" w:cs="Times New Roman"/>
        </w:rPr>
        <w:t>samim</w:t>
      </w:r>
      <w:proofErr w:type="spellEnd"/>
      <w:r w:rsidR="00015BA2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15BA2" w:rsidRPr="00317376">
        <w:rPr>
          <w:rFonts w:asciiTheme="majorHAnsi" w:hAnsiTheme="majorHAnsi" w:cs="Times New Roman"/>
        </w:rPr>
        <w:t>poslovanjem</w:t>
      </w:r>
      <w:proofErr w:type="spellEnd"/>
      <w:r w:rsidR="00015BA2" w:rsidRPr="00317376">
        <w:rPr>
          <w:rFonts w:asciiTheme="majorHAnsi" w:hAnsiTheme="majorHAnsi" w:cs="Times New Roman"/>
        </w:rPr>
        <w:t xml:space="preserve">  </w:t>
      </w:r>
      <w:proofErr w:type="spellStart"/>
      <w:r w:rsidR="00015BA2" w:rsidRPr="00317376">
        <w:rPr>
          <w:rFonts w:asciiTheme="majorHAnsi" w:hAnsiTheme="majorHAnsi" w:cs="Times New Roman"/>
        </w:rPr>
        <w:t>društva</w:t>
      </w:r>
      <w:proofErr w:type="spellEnd"/>
      <w:proofErr w:type="gramEnd"/>
      <w:r w:rsidR="00015BA2" w:rsidRPr="00317376">
        <w:rPr>
          <w:rFonts w:asciiTheme="majorHAnsi" w:hAnsiTheme="majorHAnsi" w:cs="Times New Roman"/>
        </w:rPr>
        <w:t xml:space="preserve">. </w:t>
      </w:r>
      <w:r w:rsidR="00F40FD7" w:rsidRPr="00317376">
        <w:rPr>
          <w:rFonts w:asciiTheme="majorHAnsi" w:hAnsiTheme="majorHAnsi" w:cs="Times New Roman"/>
        </w:rPr>
        <w:t xml:space="preserve">U </w:t>
      </w:r>
      <w:proofErr w:type="spellStart"/>
      <w:r w:rsidR="00F40FD7" w:rsidRPr="00317376">
        <w:rPr>
          <w:rFonts w:asciiTheme="majorHAnsi" w:hAnsiTheme="majorHAnsi" w:cs="Times New Roman"/>
        </w:rPr>
        <w:t>svom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poslovanju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društvo</w:t>
      </w:r>
      <w:proofErr w:type="spellEnd"/>
      <w:r w:rsidR="00F40FD7" w:rsidRPr="00317376">
        <w:rPr>
          <w:rFonts w:asciiTheme="majorHAnsi" w:hAnsiTheme="majorHAnsi" w:cs="Times New Roman"/>
        </w:rPr>
        <w:t xml:space="preserve"> je </w:t>
      </w:r>
      <w:proofErr w:type="spellStart"/>
      <w:r w:rsidR="00F40FD7" w:rsidRPr="00317376">
        <w:rPr>
          <w:rFonts w:asciiTheme="majorHAnsi" w:hAnsiTheme="majorHAnsi" w:cs="Times New Roman"/>
        </w:rPr>
        <w:t>izloženo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B62BCE" w:rsidRPr="00317376">
        <w:rPr>
          <w:rFonts w:asciiTheme="majorHAnsi" w:hAnsiTheme="majorHAnsi" w:cs="Times New Roman"/>
        </w:rPr>
        <w:t>mnogim</w:t>
      </w:r>
      <w:proofErr w:type="spellEnd"/>
      <w:r w:rsidR="00B62BCE"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rizicima</w:t>
      </w:r>
      <w:proofErr w:type="spellEnd"/>
      <w:r w:rsidR="00F31A5F" w:rsidRPr="00317376">
        <w:rPr>
          <w:rFonts w:asciiTheme="majorHAnsi" w:hAnsiTheme="majorHAnsi" w:cs="Times New Roman"/>
        </w:rPr>
        <w:t xml:space="preserve"> </w:t>
      </w:r>
      <w:proofErr w:type="spellStart"/>
      <w:r w:rsidR="00F31A5F" w:rsidRPr="00317376">
        <w:rPr>
          <w:rFonts w:asciiTheme="majorHAnsi" w:hAnsiTheme="majorHAnsi" w:cs="Times New Roman"/>
        </w:rPr>
        <w:t>kao</w:t>
      </w:r>
      <w:proofErr w:type="spellEnd"/>
      <w:r w:rsidR="00F31A5F" w:rsidRPr="00317376">
        <w:rPr>
          <w:rFonts w:asciiTheme="majorHAnsi" w:hAnsiTheme="majorHAnsi" w:cs="Times New Roman"/>
        </w:rPr>
        <w:t xml:space="preserve"> </w:t>
      </w:r>
      <w:proofErr w:type="spellStart"/>
      <w:r w:rsidR="00F31A5F" w:rsidRPr="00317376">
        <w:rPr>
          <w:rFonts w:asciiTheme="majorHAnsi" w:hAnsiTheme="majorHAnsi" w:cs="Times New Roman"/>
        </w:rPr>
        <w:t>što</w:t>
      </w:r>
      <w:proofErr w:type="spellEnd"/>
      <w:r w:rsidR="00F31A5F" w:rsidRPr="00317376">
        <w:rPr>
          <w:rFonts w:asciiTheme="majorHAnsi" w:hAnsiTheme="majorHAnsi" w:cs="Times New Roman"/>
        </w:rPr>
        <w:t xml:space="preserve"> </w:t>
      </w:r>
      <w:proofErr w:type="spellStart"/>
      <w:r w:rsidR="00F31A5F" w:rsidRPr="00317376">
        <w:rPr>
          <w:rFonts w:asciiTheme="majorHAnsi" w:hAnsiTheme="majorHAnsi" w:cs="Times New Roman"/>
        </w:rPr>
        <w:t>su</w:t>
      </w:r>
      <w:proofErr w:type="spellEnd"/>
      <w:r w:rsidR="00F40FD7" w:rsidRPr="00317376">
        <w:rPr>
          <w:rFonts w:asciiTheme="majorHAnsi" w:hAnsiTheme="majorHAnsi" w:cs="Times New Roman"/>
        </w:rPr>
        <w:t>: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rizik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osiguranja</w:t>
      </w:r>
      <w:proofErr w:type="spellEnd"/>
      <w:r w:rsidR="00F40FD7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tržišn</w:t>
      </w:r>
      <w:r w:rsidR="006C5CED" w:rsidRPr="00317376">
        <w:rPr>
          <w:rFonts w:asciiTheme="majorHAnsi" w:hAnsiTheme="majorHAnsi" w:cs="Times New Roman"/>
        </w:rPr>
        <w:t>i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rizik</w:t>
      </w:r>
      <w:proofErr w:type="spellEnd"/>
      <w:r w:rsidR="00F40FD7" w:rsidRPr="00317376">
        <w:rPr>
          <w:rFonts w:asciiTheme="majorHAnsi" w:hAnsiTheme="majorHAnsi" w:cs="Times New Roman"/>
        </w:rPr>
        <w:t>,</w:t>
      </w:r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rizik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deponovanja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73617B" w:rsidRPr="00317376">
        <w:rPr>
          <w:rFonts w:asciiTheme="majorHAnsi" w:hAnsiTheme="majorHAnsi" w:cs="Times New Roman"/>
        </w:rPr>
        <w:t>i</w:t>
      </w:r>
      <w:proofErr w:type="spellEnd"/>
      <w:r w:rsidR="00F40FD7" w:rsidRPr="00317376">
        <w:rPr>
          <w:rFonts w:asciiTheme="majorHAnsi" w:hAnsiTheme="majorHAnsi" w:cs="Times New Roman"/>
        </w:rPr>
        <w:t xml:space="preserve"> </w:t>
      </w:r>
      <w:proofErr w:type="spellStart"/>
      <w:r w:rsidR="00F40FD7" w:rsidRPr="00317376">
        <w:rPr>
          <w:rFonts w:asciiTheme="majorHAnsi" w:hAnsiTheme="majorHAnsi" w:cs="Times New Roman"/>
        </w:rPr>
        <w:t>ulaganja</w:t>
      </w:r>
      <w:proofErr w:type="spellEnd"/>
      <w:r w:rsidR="00F40FD7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73617B" w:rsidRPr="00317376">
        <w:rPr>
          <w:rFonts w:asciiTheme="majorHAnsi" w:hAnsiTheme="majorHAnsi" w:cs="Times New Roman"/>
        </w:rPr>
        <w:t>cjenovn</w:t>
      </w:r>
      <w:r w:rsidR="006C5CED" w:rsidRPr="00317376">
        <w:rPr>
          <w:rFonts w:asciiTheme="majorHAnsi" w:hAnsiTheme="majorHAnsi" w:cs="Times New Roman"/>
        </w:rPr>
        <w:t>i</w:t>
      </w:r>
      <w:proofErr w:type="spellEnd"/>
      <w:r w:rsidR="00D128B3" w:rsidRPr="00317376">
        <w:rPr>
          <w:rFonts w:asciiTheme="majorHAnsi" w:hAnsiTheme="majorHAnsi" w:cs="Times New Roman"/>
        </w:rPr>
        <w:t xml:space="preserve"> </w:t>
      </w:r>
      <w:proofErr w:type="spellStart"/>
      <w:r w:rsidR="00D128B3" w:rsidRPr="00317376">
        <w:rPr>
          <w:rFonts w:asciiTheme="majorHAnsi" w:hAnsiTheme="majorHAnsi" w:cs="Times New Roman"/>
        </w:rPr>
        <w:t>rizik</w:t>
      </w:r>
      <w:proofErr w:type="spellEnd"/>
      <w:r w:rsidR="0073617B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6C5CED" w:rsidRPr="00317376">
        <w:rPr>
          <w:rFonts w:asciiTheme="majorHAnsi" w:hAnsiTheme="majorHAnsi" w:cs="Times New Roman"/>
        </w:rPr>
        <w:t>rizik</w:t>
      </w:r>
      <w:proofErr w:type="spellEnd"/>
      <w:r w:rsidR="0073617B" w:rsidRPr="00317376">
        <w:rPr>
          <w:rFonts w:asciiTheme="majorHAnsi" w:hAnsiTheme="majorHAnsi" w:cs="Times New Roman"/>
        </w:rPr>
        <w:t xml:space="preserve"> </w:t>
      </w:r>
      <w:proofErr w:type="spellStart"/>
      <w:r w:rsidR="0073617B" w:rsidRPr="00317376">
        <w:rPr>
          <w:rFonts w:asciiTheme="majorHAnsi" w:hAnsiTheme="majorHAnsi" w:cs="Times New Roman"/>
        </w:rPr>
        <w:t>neusklađenosti</w:t>
      </w:r>
      <w:proofErr w:type="spellEnd"/>
      <w:r w:rsidR="0073617B" w:rsidRPr="00317376">
        <w:rPr>
          <w:rFonts w:asciiTheme="majorHAnsi" w:hAnsiTheme="majorHAnsi" w:cs="Times New Roman"/>
        </w:rPr>
        <w:t xml:space="preserve"> </w:t>
      </w:r>
      <w:proofErr w:type="spellStart"/>
      <w:r w:rsidR="0073617B" w:rsidRPr="00317376">
        <w:rPr>
          <w:rFonts w:asciiTheme="majorHAnsi" w:hAnsiTheme="majorHAnsi" w:cs="Times New Roman"/>
        </w:rPr>
        <w:t>imovine</w:t>
      </w:r>
      <w:proofErr w:type="spellEnd"/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5F0B12" w:rsidRPr="00317376">
        <w:rPr>
          <w:rFonts w:asciiTheme="majorHAnsi" w:hAnsiTheme="majorHAnsi" w:cs="Times New Roman"/>
        </w:rPr>
        <w:t>sa</w:t>
      </w:r>
      <w:proofErr w:type="spellEnd"/>
      <w:r w:rsidR="005F0B12" w:rsidRPr="00317376">
        <w:rPr>
          <w:rFonts w:asciiTheme="majorHAnsi" w:hAnsiTheme="majorHAnsi" w:cs="Times New Roman"/>
        </w:rPr>
        <w:t xml:space="preserve"> </w:t>
      </w:r>
      <w:proofErr w:type="spellStart"/>
      <w:r w:rsidR="005F0B12" w:rsidRPr="00317376">
        <w:rPr>
          <w:rFonts w:asciiTheme="majorHAnsi" w:hAnsiTheme="majorHAnsi" w:cs="Times New Roman"/>
        </w:rPr>
        <w:t>obavezama</w:t>
      </w:r>
      <w:proofErr w:type="spellEnd"/>
      <w:r w:rsidR="005F0B12" w:rsidRPr="00317376">
        <w:rPr>
          <w:rFonts w:asciiTheme="majorHAnsi" w:hAnsiTheme="majorHAnsi" w:cs="Times New Roman"/>
        </w:rPr>
        <w:t xml:space="preserve">, </w:t>
      </w:r>
      <w:proofErr w:type="spellStart"/>
      <w:r w:rsidR="005F0B12" w:rsidRPr="00317376">
        <w:rPr>
          <w:rFonts w:asciiTheme="majorHAnsi" w:hAnsiTheme="majorHAnsi" w:cs="Times New Roman"/>
        </w:rPr>
        <w:t>pravni</w:t>
      </w:r>
      <w:proofErr w:type="spellEnd"/>
      <w:r w:rsidR="005F0B12" w:rsidRPr="00317376">
        <w:rPr>
          <w:rFonts w:asciiTheme="majorHAnsi" w:hAnsiTheme="majorHAnsi" w:cs="Times New Roman"/>
        </w:rPr>
        <w:t xml:space="preserve"> </w:t>
      </w:r>
      <w:proofErr w:type="spellStart"/>
      <w:r w:rsidR="005F0B12" w:rsidRPr="00317376">
        <w:rPr>
          <w:rFonts w:asciiTheme="majorHAnsi" w:hAnsiTheme="majorHAnsi" w:cs="Times New Roman"/>
        </w:rPr>
        <w:t>rizik</w:t>
      </w:r>
      <w:proofErr w:type="spellEnd"/>
      <w:r w:rsidR="005F0B12" w:rsidRPr="00317376">
        <w:rPr>
          <w:rFonts w:asciiTheme="majorHAnsi" w:hAnsiTheme="majorHAnsi" w:cs="Times New Roman"/>
        </w:rPr>
        <w:t xml:space="preserve"> </w:t>
      </w:r>
      <w:proofErr w:type="spellStart"/>
      <w:r w:rsidR="005F0B12" w:rsidRPr="00317376">
        <w:rPr>
          <w:rFonts w:asciiTheme="majorHAnsi" w:hAnsiTheme="majorHAnsi" w:cs="Times New Roman"/>
        </w:rPr>
        <w:t>i</w:t>
      </w:r>
      <w:proofErr w:type="spellEnd"/>
      <w:r w:rsidR="005F0B12" w:rsidRPr="00317376">
        <w:rPr>
          <w:rFonts w:asciiTheme="majorHAnsi" w:hAnsiTheme="majorHAnsi" w:cs="Times New Roman"/>
        </w:rPr>
        <w:t xml:space="preserve"> sl.</w:t>
      </w:r>
    </w:p>
    <w:p w14:paraId="3DA8F889" w14:textId="77777777" w:rsidR="005E7259" w:rsidRPr="00317376" w:rsidRDefault="009D7545" w:rsidP="009D7545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ab/>
      </w:r>
      <w:r w:rsidR="005E7259" w:rsidRPr="00317376">
        <w:rPr>
          <w:rFonts w:asciiTheme="majorHAnsi" w:hAnsiTheme="majorHAnsi" w:cs="Times New Roman"/>
          <w:lang w:val="sr-Latn-CS"/>
        </w:rPr>
        <w:t>Društvo vodi politiku upravljanja rizikom promjena cijena HOV ili tržišnim rizikom na način koji treba da obezbijedi da se formira kontrolisani nivo izloženosti riziku promjene faktora tržišnog rizika, a radi ostvarivanja dobiti iz očekivane promjene tih faktora i radi predupređivanja mogućnosti nastanka negativnih efekata na finansijski rezultat i kapital Društva usled nepovoljnog kretanja na tržištu.</w:t>
      </w:r>
    </w:p>
    <w:p w14:paraId="165384DA" w14:textId="77777777" w:rsidR="005E7259" w:rsidRPr="00317376" w:rsidRDefault="005E7259" w:rsidP="009449D0">
      <w:pPr>
        <w:pStyle w:val="NoSpacing"/>
        <w:tabs>
          <w:tab w:val="left" w:pos="7938"/>
          <w:tab w:val="left" w:pos="9356"/>
        </w:tabs>
        <w:spacing w:line="276" w:lineRule="auto"/>
        <w:ind w:right="-232" w:firstLine="567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 xml:space="preserve">Ulaganje u HOV čija se cijena izražava u različitim valutama sa sobom nosi i potencijalni rizik da taj dio ulaganja bude izložen riziku promjene kursa pojedine valute u odnosu na konvertibilnu marku, odnosno obračunsku valutu kojom se izražava vrijednost ulaganja. Iako Društvo za sada nije imalo ovakvu vrstu ulaganja u HOV, to ne umanjuje značaj da se i ova vrsta rizika blagovremeno identifikuje, jer samo tako se može svesti na prihvatljivu mjeru kada se ostvare uslovi za ovu vrstu </w:t>
      </w:r>
      <w:r w:rsidRPr="00317376">
        <w:rPr>
          <w:rFonts w:asciiTheme="majorHAnsi" w:hAnsiTheme="majorHAnsi" w:cs="Times New Roman"/>
          <w:lang w:val="sr-Latn-CS"/>
        </w:rPr>
        <w:lastRenderedPageBreak/>
        <w:t>ulaganja.</w:t>
      </w:r>
      <w:r w:rsidR="009449D0">
        <w:rPr>
          <w:rFonts w:asciiTheme="majorHAnsi" w:hAnsiTheme="majorHAnsi" w:cs="Times New Roman"/>
          <w:lang w:val="sr-Latn-CS"/>
        </w:rPr>
        <w:t xml:space="preserve"> </w:t>
      </w:r>
      <w:r w:rsidRPr="00317376">
        <w:rPr>
          <w:rFonts w:asciiTheme="majorHAnsi" w:hAnsiTheme="majorHAnsi" w:cs="Times New Roman"/>
          <w:lang w:val="sr-Latn-CS"/>
        </w:rPr>
        <w:t>U procesu ulaganja ne smije se zanemariti ni politički i ekonomski rizik iz razloga što imaju jak povratni uticaj na kretanja finansijskih tržišta, pa je u skladu s tim i vrijednost ulaganja podložna političkim, društvenim i ekonomskim kretanjima, kako u zemljama u kojima su ta sredstva uložena, tako i širem okrežnju. Na navedene rizike, u principu, Društvo ne može uticati i baš zato sredstvima tehničkih rezervi mora upravljati na takav način da ih što manje izloži ovoj vrsti rizika.</w:t>
      </w:r>
    </w:p>
    <w:p w14:paraId="1D1C53F3" w14:textId="77777777" w:rsidR="005E7259" w:rsidRPr="00317376" w:rsidRDefault="005E7259" w:rsidP="003676CF">
      <w:pPr>
        <w:pStyle w:val="NoSpacing"/>
        <w:tabs>
          <w:tab w:val="left" w:pos="7938"/>
          <w:tab w:val="left" w:pos="9356"/>
        </w:tabs>
        <w:spacing w:line="276" w:lineRule="auto"/>
        <w:ind w:right="-232" w:firstLine="567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Kreditni rizik vezuje se za vjerovatnoću da emitent dužničkih HOV u koje je Društvo uložilo ili namjerava uložiti sredstva tehničkih rezervi nije ili neće biti u mogućnosti da u cjelosti izmiri svoje obaveze u roku dospijeća, što povratno ima uticaja na tokove likvidnosti i na vrijednost imovine Društva.</w:t>
      </w:r>
    </w:p>
    <w:p w14:paraId="62CD3FF5" w14:textId="77777777" w:rsidR="005E7259" w:rsidRPr="00317376" w:rsidRDefault="005E7259" w:rsidP="003676CF">
      <w:pPr>
        <w:pStyle w:val="NoSpacing"/>
        <w:tabs>
          <w:tab w:val="left" w:pos="7938"/>
          <w:tab w:val="left" w:pos="9356"/>
        </w:tabs>
        <w:spacing w:line="276" w:lineRule="auto"/>
        <w:ind w:right="-232" w:firstLine="567"/>
        <w:jc w:val="both"/>
        <w:rPr>
          <w:rFonts w:asciiTheme="majorHAnsi" w:hAnsiTheme="majorHAnsi" w:cs="Times New Roman"/>
          <w:lang w:val="sr-Latn-CS"/>
        </w:rPr>
      </w:pPr>
      <w:r w:rsidRPr="00317376">
        <w:rPr>
          <w:rFonts w:asciiTheme="majorHAnsi" w:hAnsiTheme="majorHAnsi" w:cs="Times New Roman"/>
          <w:lang w:val="sr-Latn-CS"/>
        </w:rPr>
        <w:t>Rizik likvidnosti podrazumijeva rizik kada društvo za osiguranje nije u stanju da unovči svoje investicije kako bi izmirilo dospjele finansijske obaveze. Osnovni cilj upravljanja rizikom likvidnosti je obezbjeđenje sigurnog poslovanja Društva u svrhu održanja izlozenosti riziku likvidnosti unutar definisanih granica.</w:t>
      </w:r>
    </w:p>
    <w:p w14:paraId="771B7A0F" w14:textId="77777777" w:rsidR="00B81BB3" w:rsidRPr="00317376" w:rsidRDefault="00B81BB3" w:rsidP="003676CF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946612" w:rsidRPr="00317376">
        <w:rPr>
          <w:rFonts w:asciiTheme="majorHAnsi" w:hAnsiTheme="majorHAnsi" w:cs="Times New Roman"/>
        </w:rPr>
        <w:t>Rizik</w:t>
      </w:r>
      <w:proofErr w:type="spellEnd"/>
      <w:r w:rsidR="00946612" w:rsidRPr="00317376">
        <w:rPr>
          <w:rFonts w:asciiTheme="majorHAnsi" w:hAnsiTheme="majorHAnsi" w:cs="Times New Roman"/>
        </w:rPr>
        <w:t xml:space="preserve"> po </w:t>
      </w:r>
      <w:proofErr w:type="spellStart"/>
      <w:r w:rsidR="00946612" w:rsidRPr="00317376">
        <w:rPr>
          <w:rFonts w:asciiTheme="majorHAnsi" w:hAnsiTheme="majorHAnsi" w:cs="Times New Roman"/>
        </w:rPr>
        <w:t>osnovu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osiguranja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naročito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obuhvata</w:t>
      </w:r>
      <w:proofErr w:type="spellEnd"/>
      <w:r w:rsidR="00946612" w:rsidRPr="00317376">
        <w:rPr>
          <w:rFonts w:asciiTheme="majorHAnsi" w:hAnsiTheme="majorHAnsi" w:cs="Times New Roman"/>
        </w:rPr>
        <w:t>: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rizik</w:t>
      </w:r>
      <w:proofErr w:type="spellEnd"/>
      <w:r w:rsidR="00946612" w:rsidRPr="00317376">
        <w:rPr>
          <w:rFonts w:asciiTheme="majorHAnsi" w:hAnsiTheme="majorHAnsi" w:cs="Times New Roman"/>
        </w:rPr>
        <w:t xml:space="preserve"> od </w:t>
      </w:r>
      <w:proofErr w:type="spellStart"/>
      <w:r w:rsidR="00946612" w:rsidRPr="00317376">
        <w:rPr>
          <w:rFonts w:asciiTheme="majorHAnsi" w:hAnsiTheme="majorHAnsi" w:cs="Times New Roman"/>
        </w:rPr>
        <w:t>neadekvatne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procjene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rizika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946612" w:rsidRPr="00317376">
        <w:rPr>
          <w:rFonts w:asciiTheme="majorHAnsi" w:hAnsiTheme="majorHAnsi" w:cs="Times New Roman"/>
        </w:rPr>
        <w:t>preuzetog</w:t>
      </w:r>
      <w:proofErr w:type="spellEnd"/>
      <w:r w:rsidR="00946612" w:rsidRPr="00317376">
        <w:rPr>
          <w:rFonts w:asciiTheme="majorHAnsi" w:hAnsiTheme="majorHAnsi" w:cs="Times New Roman"/>
        </w:rPr>
        <w:t xml:space="preserve">  u</w:t>
      </w:r>
      <w:proofErr w:type="gram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osiguranj</w:t>
      </w:r>
      <w:r w:rsidR="006C5CED" w:rsidRPr="00317376">
        <w:rPr>
          <w:rFonts w:asciiTheme="majorHAnsi" w:hAnsiTheme="majorHAnsi" w:cs="Times New Roman"/>
        </w:rPr>
        <w:t>e</w:t>
      </w:r>
      <w:proofErr w:type="spellEnd"/>
      <w:r w:rsidR="00946612" w:rsidRPr="00317376">
        <w:rPr>
          <w:rFonts w:asciiTheme="majorHAnsi" w:hAnsiTheme="majorHAnsi" w:cs="Times New Roman"/>
        </w:rPr>
        <w:t xml:space="preserve">, </w:t>
      </w:r>
      <w:proofErr w:type="spellStart"/>
      <w:r w:rsidR="00946612" w:rsidRPr="00317376">
        <w:rPr>
          <w:rFonts w:asciiTheme="majorHAnsi" w:hAnsiTheme="majorHAnsi" w:cs="Times New Roman"/>
        </w:rPr>
        <w:t>rizik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oko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neadekvatnog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nivoa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samopridržaja</w:t>
      </w:r>
      <w:proofErr w:type="spellEnd"/>
      <w:r w:rsidR="00946612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rizik</w:t>
      </w:r>
      <w:proofErr w:type="spellEnd"/>
      <w:r w:rsidR="00946612" w:rsidRPr="00317376">
        <w:rPr>
          <w:rFonts w:asciiTheme="majorHAnsi" w:hAnsiTheme="majorHAnsi" w:cs="Times New Roman"/>
        </w:rPr>
        <w:t xml:space="preserve"> od </w:t>
      </w:r>
      <w:proofErr w:type="spellStart"/>
      <w:r w:rsidR="00946612" w:rsidRPr="00317376">
        <w:rPr>
          <w:rFonts w:asciiTheme="majorHAnsi" w:hAnsiTheme="majorHAnsi" w:cs="Times New Roman"/>
        </w:rPr>
        <w:t>neodgovarajućeg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utvrđivanja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uslova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osiguranja</w:t>
      </w:r>
      <w:proofErr w:type="spellEnd"/>
      <w:r w:rsidR="00946612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rizik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oko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neadekvatnog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obezbeđnja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tehničkih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rezervi</w:t>
      </w:r>
      <w:proofErr w:type="spellEnd"/>
      <w:r w:rsidR="00946612" w:rsidRPr="00317376">
        <w:rPr>
          <w:rFonts w:asciiTheme="majorHAnsi" w:hAnsiTheme="majorHAnsi" w:cs="Times New Roman"/>
        </w:rPr>
        <w:t xml:space="preserve"> </w:t>
      </w:r>
      <w:proofErr w:type="spellStart"/>
      <w:r w:rsidR="00946612" w:rsidRPr="00317376">
        <w:rPr>
          <w:rFonts w:asciiTheme="majorHAnsi" w:hAnsiTheme="majorHAnsi" w:cs="Times New Roman"/>
        </w:rPr>
        <w:t>društva</w:t>
      </w:r>
      <w:proofErr w:type="spellEnd"/>
      <w:r w:rsidR="00946612" w:rsidRPr="00317376">
        <w:rPr>
          <w:rFonts w:asciiTheme="majorHAnsi" w:hAnsiTheme="majorHAnsi" w:cs="Times New Roman"/>
        </w:rPr>
        <w:t xml:space="preserve">  </w:t>
      </w:r>
      <w:proofErr w:type="spellStart"/>
      <w:r w:rsidR="00946612" w:rsidRPr="00317376">
        <w:rPr>
          <w:rFonts w:asciiTheme="majorHAnsi" w:hAnsiTheme="majorHAnsi" w:cs="Times New Roman"/>
        </w:rPr>
        <w:t>i</w:t>
      </w:r>
      <w:proofErr w:type="spellEnd"/>
      <w:r w:rsidR="00946612" w:rsidRPr="00317376">
        <w:rPr>
          <w:rFonts w:asciiTheme="majorHAnsi" w:hAnsiTheme="majorHAnsi" w:cs="Times New Roman"/>
        </w:rPr>
        <w:t xml:space="preserve"> sl.</w:t>
      </w:r>
    </w:p>
    <w:p w14:paraId="74268C67" w14:textId="77777777" w:rsidR="00E07B5C" w:rsidRDefault="00B81BB3" w:rsidP="00C31616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E81C8F" w:rsidRPr="00317376">
        <w:rPr>
          <w:rFonts w:asciiTheme="majorHAnsi" w:hAnsiTheme="majorHAnsi" w:cs="Times New Roman"/>
        </w:rPr>
        <w:t>Tržišni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kojem</w:t>
      </w:r>
      <w:proofErr w:type="spellEnd"/>
      <w:r w:rsidR="00481295" w:rsidRPr="00317376">
        <w:rPr>
          <w:rFonts w:asciiTheme="majorHAnsi" w:hAnsiTheme="majorHAnsi" w:cs="Times New Roman"/>
        </w:rPr>
        <w:t xml:space="preserve"> je </w:t>
      </w:r>
      <w:proofErr w:type="spellStart"/>
      <w:r w:rsidR="00481295" w:rsidRPr="00317376">
        <w:rPr>
          <w:rFonts w:asciiTheme="majorHAnsi" w:hAnsiTheme="majorHAnsi" w:cs="Times New Roman"/>
        </w:rPr>
        <w:t>Društvo</w:t>
      </w:r>
      <w:proofErr w:type="spellEnd"/>
      <w:r w:rsidR="00481295" w:rsidRPr="00317376">
        <w:rPr>
          <w:rFonts w:asciiTheme="majorHAnsi" w:hAnsiTheme="majorHAnsi" w:cs="Times New Roman"/>
        </w:rPr>
        <w:t xml:space="preserve"> </w:t>
      </w:r>
      <w:proofErr w:type="spellStart"/>
      <w:r w:rsidR="00481295" w:rsidRPr="00317376">
        <w:rPr>
          <w:rFonts w:asciiTheme="majorHAnsi" w:hAnsiTheme="majorHAnsi" w:cs="Times New Roman"/>
        </w:rPr>
        <w:t>izlo</w:t>
      </w:r>
      <w:r w:rsidRPr="00317376">
        <w:rPr>
          <w:rFonts w:asciiTheme="majorHAnsi" w:hAnsiTheme="majorHAnsi" w:cs="Times New Roman"/>
        </w:rPr>
        <w:t>ženo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proističe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iz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nepovoljnih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promjena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na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E81C8F" w:rsidRPr="00317376">
        <w:rPr>
          <w:rFonts w:asciiTheme="majorHAnsi" w:hAnsiTheme="majorHAnsi" w:cs="Times New Roman"/>
        </w:rPr>
        <w:t>tržištu</w:t>
      </w:r>
      <w:proofErr w:type="spellEnd"/>
      <w:r w:rsidR="00E81C8F" w:rsidRPr="00317376">
        <w:rPr>
          <w:rFonts w:asciiTheme="majorHAnsi" w:hAnsiTheme="majorHAnsi" w:cs="Times New Roman"/>
        </w:rPr>
        <w:t xml:space="preserve">  </w:t>
      </w:r>
      <w:proofErr w:type="spellStart"/>
      <w:r w:rsidR="00E81C8F" w:rsidRPr="00317376">
        <w:rPr>
          <w:rFonts w:asciiTheme="majorHAnsi" w:hAnsiTheme="majorHAnsi" w:cs="Times New Roman"/>
        </w:rPr>
        <w:t>osi</w:t>
      </w:r>
      <w:r w:rsidRPr="00317376">
        <w:rPr>
          <w:rFonts w:asciiTheme="majorHAnsi" w:hAnsiTheme="majorHAnsi" w:cs="Times New Roman"/>
        </w:rPr>
        <w:t>guranja</w:t>
      </w:r>
      <w:proofErr w:type="spellEnd"/>
      <w:proofErr w:type="gram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finansijskom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tržištu</w:t>
      </w:r>
      <w:proofErr w:type="spellEnd"/>
      <w:r w:rsidRPr="00317376">
        <w:rPr>
          <w:rFonts w:asciiTheme="majorHAnsi" w:hAnsiTheme="majorHAnsi" w:cs="Times New Roman"/>
        </w:rPr>
        <w:t xml:space="preserve">. </w:t>
      </w:r>
      <w:r w:rsidR="00E81C8F" w:rsidRPr="00317376">
        <w:rPr>
          <w:rFonts w:asciiTheme="majorHAnsi" w:hAnsiTheme="majorHAnsi" w:cs="Times New Roman"/>
        </w:rPr>
        <w:t xml:space="preserve">Ova </w:t>
      </w:r>
      <w:proofErr w:type="spellStart"/>
      <w:r w:rsidR="00E81C8F" w:rsidRPr="00317376">
        <w:rPr>
          <w:rFonts w:asciiTheme="majorHAnsi" w:hAnsiTheme="majorHAnsi" w:cs="Times New Roman"/>
        </w:rPr>
        <w:t>grupa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obuhvata</w:t>
      </w:r>
      <w:proofErr w:type="spellEnd"/>
      <w:r w:rsidR="00E81C8F" w:rsidRPr="00317376">
        <w:rPr>
          <w:rFonts w:asciiTheme="majorHAnsi" w:hAnsiTheme="majorHAnsi" w:cs="Times New Roman"/>
        </w:rPr>
        <w:t>: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konkurencije</w:t>
      </w:r>
      <w:proofErr w:type="spellEnd"/>
      <w:r w:rsidR="00E81C8F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promjene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kamtnih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stopa</w:t>
      </w:r>
      <w:proofErr w:type="spellEnd"/>
      <w:r w:rsidR="00E81C8F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promjene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cijena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hartija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od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vrijednosti</w:t>
      </w:r>
      <w:proofErr w:type="spellEnd"/>
      <w:r w:rsidR="00E81C8F" w:rsidRPr="00317376">
        <w:rPr>
          <w:rFonts w:asciiTheme="majorHAnsi" w:hAnsiTheme="majorHAnsi" w:cs="Times New Roman"/>
        </w:rPr>
        <w:t>,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promjena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cijena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nepokretnosti</w:t>
      </w:r>
      <w:proofErr w:type="spellEnd"/>
      <w:r w:rsidR="00E81C8F" w:rsidRPr="00317376">
        <w:rPr>
          <w:rFonts w:asciiTheme="majorHAnsi" w:hAnsiTheme="majorHAnsi" w:cs="Times New Roman"/>
        </w:rPr>
        <w:t xml:space="preserve">, </w:t>
      </w:r>
      <w:proofErr w:type="spellStart"/>
      <w:r w:rsidR="00E81C8F" w:rsidRPr="00317376">
        <w:rPr>
          <w:rFonts w:asciiTheme="majorHAnsi" w:hAnsiTheme="majorHAnsi" w:cs="Times New Roman"/>
        </w:rPr>
        <w:t>devizni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rizik</w:t>
      </w:r>
      <w:proofErr w:type="spellEnd"/>
      <w:r w:rsidR="00E81C8F" w:rsidRPr="00317376">
        <w:rPr>
          <w:rFonts w:asciiTheme="majorHAnsi" w:hAnsiTheme="majorHAnsi" w:cs="Times New Roman"/>
        </w:rPr>
        <w:t>,</w:t>
      </w:r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rizik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neadekvatnog</w:t>
      </w:r>
      <w:proofErr w:type="spellEnd"/>
      <w:r w:rsidR="00E81C8F" w:rsidRPr="00317376">
        <w:rPr>
          <w:rFonts w:asciiTheme="majorHAnsi" w:hAnsiTheme="majorHAnsi" w:cs="Times New Roman"/>
        </w:rPr>
        <w:t xml:space="preserve"> </w:t>
      </w:r>
      <w:proofErr w:type="spellStart"/>
      <w:r w:rsidR="00E81C8F" w:rsidRPr="00317376">
        <w:rPr>
          <w:rFonts w:asciiTheme="majorHAnsi" w:hAnsiTheme="majorHAnsi" w:cs="Times New Roman"/>
        </w:rPr>
        <w:t>prilagođavan</w:t>
      </w:r>
      <w:r w:rsidR="00C31616">
        <w:rPr>
          <w:rFonts w:asciiTheme="majorHAnsi" w:hAnsiTheme="majorHAnsi" w:cs="Times New Roman"/>
        </w:rPr>
        <w:t>ja</w:t>
      </w:r>
      <w:proofErr w:type="spellEnd"/>
      <w:r w:rsidR="00C31616">
        <w:rPr>
          <w:rFonts w:asciiTheme="majorHAnsi" w:hAnsiTheme="majorHAnsi" w:cs="Times New Roman"/>
        </w:rPr>
        <w:t xml:space="preserve"> </w:t>
      </w:r>
      <w:proofErr w:type="spellStart"/>
      <w:r w:rsidR="00C31616">
        <w:rPr>
          <w:rFonts w:asciiTheme="majorHAnsi" w:hAnsiTheme="majorHAnsi" w:cs="Times New Roman"/>
        </w:rPr>
        <w:t>zahtjevima</w:t>
      </w:r>
      <w:proofErr w:type="spellEnd"/>
      <w:r w:rsidR="00C31616">
        <w:rPr>
          <w:rFonts w:asciiTheme="majorHAnsi" w:hAnsiTheme="majorHAnsi" w:cs="Times New Roman"/>
        </w:rPr>
        <w:t xml:space="preserve"> </w:t>
      </w:r>
      <w:proofErr w:type="spellStart"/>
      <w:r w:rsidR="00C31616">
        <w:rPr>
          <w:rFonts w:asciiTheme="majorHAnsi" w:hAnsiTheme="majorHAnsi" w:cs="Times New Roman"/>
        </w:rPr>
        <w:t>osiguranika</w:t>
      </w:r>
      <w:proofErr w:type="spellEnd"/>
      <w:r w:rsidR="00C31616">
        <w:rPr>
          <w:rFonts w:asciiTheme="majorHAnsi" w:hAnsiTheme="majorHAnsi" w:cs="Times New Roman"/>
        </w:rPr>
        <w:t xml:space="preserve"> </w:t>
      </w:r>
      <w:proofErr w:type="spellStart"/>
      <w:r w:rsidR="00C31616">
        <w:rPr>
          <w:rFonts w:asciiTheme="majorHAnsi" w:hAnsiTheme="majorHAnsi" w:cs="Times New Roman"/>
        </w:rPr>
        <w:t>i</w:t>
      </w:r>
      <w:proofErr w:type="spellEnd"/>
      <w:r w:rsidR="00C31616">
        <w:rPr>
          <w:rFonts w:asciiTheme="majorHAnsi" w:hAnsiTheme="majorHAnsi" w:cs="Times New Roman"/>
        </w:rPr>
        <w:t xml:space="preserve"> sl.</w:t>
      </w:r>
    </w:p>
    <w:p w14:paraId="05E54E79" w14:textId="77777777" w:rsidR="00360CC7" w:rsidRPr="00C31616" w:rsidRDefault="00360CC7" w:rsidP="00C31616">
      <w:pPr>
        <w:pStyle w:val="NoSpacing"/>
        <w:tabs>
          <w:tab w:val="left" w:pos="720"/>
          <w:tab w:val="left" w:pos="7938"/>
          <w:tab w:val="left" w:pos="9356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</w:p>
    <w:p w14:paraId="49001F98" w14:textId="77777777" w:rsidR="00F31A5F" w:rsidRPr="00317376" w:rsidRDefault="00F31A5F" w:rsidP="00E416C7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Finansijska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sredstva</w:t>
      </w:r>
      <w:proofErr w:type="spellEnd"/>
    </w:p>
    <w:p w14:paraId="24C8E76E" w14:textId="43EF0FB2" w:rsidR="004B3701" w:rsidRDefault="000359D1" w:rsidP="00C31616">
      <w:pPr>
        <w:spacing w:after="0"/>
        <w:ind w:firstLine="720"/>
        <w:contextualSpacing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 xml:space="preserve">U </w:t>
      </w:r>
      <w:proofErr w:type="spellStart"/>
      <w:r w:rsidRPr="00317376">
        <w:rPr>
          <w:rFonts w:asciiTheme="majorHAnsi" w:hAnsiTheme="majorHAnsi" w:cs="Times New Roman"/>
        </w:rPr>
        <w:t>aktivi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Društva</w:t>
      </w:r>
      <w:proofErr w:type="spellEnd"/>
      <w:r w:rsidRPr="00317376">
        <w:rPr>
          <w:rFonts w:asciiTheme="majorHAnsi" w:hAnsiTheme="majorHAnsi" w:cs="Times New Roman"/>
        </w:rPr>
        <w:t xml:space="preserve"> se </w:t>
      </w:r>
      <w:proofErr w:type="spellStart"/>
      <w:r w:rsidRPr="00317376">
        <w:rPr>
          <w:rFonts w:asciiTheme="majorHAnsi" w:hAnsiTheme="majorHAnsi" w:cs="Times New Roman"/>
        </w:rPr>
        <w:t>vode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finansijska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sredstva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odnosno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akcije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su</w:t>
      </w:r>
      <w:proofErr w:type="spellEnd"/>
      <w:r w:rsidR="00C60D82" w:rsidRPr="00317376">
        <w:rPr>
          <w:rFonts w:asciiTheme="majorHAnsi" w:hAnsiTheme="majorHAnsi" w:cs="Times New Roman"/>
        </w:rPr>
        <w:t xml:space="preserve"> </w:t>
      </w:r>
      <w:r w:rsidR="00815555" w:rsidRPr="00317376">
        <w:rPr>
          <w:rFonts w:asciiTheme="majorHAnsi" w:hAnsiTheme="majorHAnsi" w:cs="Times New Roman"/>
        </w:rPr>
        <w:t xml:space="preserve">od </w:t>
      </w:r>
      <w:proofErr w:type="spellStart"/>
      <w:r w:rsidR="00815555" w:rsidRPr="00317376">
        <w:rPr>
          <w:rFonts w:asciiTheme="majorHAnsi" w:hAnsiTheme="majorHAnsi" w:cs="Times New Roman"/>
        </w:rPr>
        <w:t>perioda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njihove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nabavke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imale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uticaj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na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finansijski</w:t>
      </w:r>
      <w:proofErr w:type="spellEnd"/>
      <w:r w:rsidR="00815555" w:rsidRPr="00317376">
        <w:rPr>
          <w:rFonts w:asciiTheme="majorHAnsi" w:hAnsiTheme="majorHAnsi" w:cs="Times New Roman"/>
        </w:rPr>
        <w:t xml:space="preserve"> </w:t>
      </w:r>
      <w:proofErr w:type="spellStart"/>
      <w:r w:rsidR="00815555" w:rsidRPr="00317376">
        <w:rPr>
          <w:rFonts w:asciiTheme="majorHAnsi" w:hAnsiTheme="majorHAnsi" w:cs="Times New Roman"/>
        </w:rPr>
        <w:t>rezultat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Društva</w:t>
      </w:r>
      <w:proofErr w:type="spellEnd"/>
      <w:r w:rsidRPr="00317376">
        <w:rPr>
          <w:rFonts w:asciiTheme="majorHAnsi" w:hAnsiTheme="majorHAnsi" w:cs="Times New Roman"/>
        </w:rPr>
        <w:t xml:space="preserve">. </w:t>
      </w:r>
      <w:proofErr w:type="spellStart"/>
      <w:r w:rsidRPr="00317376">
        <w:rPr>
          <w:rFonts w:asciiTheme="majorHAnsi" w:hAnsiTheme="majorHAnsi" w:cs="Times New Roman"/>
        </w:rPr>
        <w:t>Zbog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nepovoljnih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kretanja</w:t>
      </w:r>
      <w:proofErr w:type="spellEnd"/>
      <w:r w:rsidRPr="00317376">
        <w:rPr>
          <w:rFonts w:asciiTheme="majorHAnsi" w:hAnsiTheme="majorHAnsi" w:cs="Times New Roman"/>
        </w:rPr>
        <w:t xml:space="preserve"> u </w:t>
      </w:r>
      <w:proofErr w:type="spellStart"/>
      <w:r w:rsidRPr="00317376">
        <w:rPr>
          <w:rFonts w:asciiTheme="majorHAnsi" w:hAnsiTheme="majorHAnsi" w:cs="Times New Roman"/>
        </w:rPr>
        <w:t>samoj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privredi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i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nepovoljnih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kretanja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na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tržištu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317376">
        <w:rPr>
          <w:rFonts w:asciiTheme="majorHAnsi" w:hAnsiTheme="majorHAnsi" w:cs="Times New Roman"/>
        </w:rPr>
        <w:t>kapitala</w:t>
      </w:r>
      <w:r w:rsidR="00AD43C9" w:rsidRPr="00317376">
        <w:rPr>
          <w:rFonts w:asciiTheme="majorHAnsi" w:hAnsiTheme="majorHAnsi" w:cs="Times New Roman"/>
        </w:rPr>
        <w:t>,</w:t>
      </w:r>
      <w:r w:rsidR="0070577F" w:rsidRPr="00317376">
        <w:rPr>
          <w:rFonts w:asciiTheme="majorHAnsi" w:hAnsiTheme="majorHAnsi" w:cs="Times New Roman"/>
        </w:rPr>
        <w:t>smanjena</w:t>
      </w:r>
      <w:proofErr w:type="spellEnd"/>
      <w:proofErr w:type="gramEnd"/>
      <w:r w:rsidR="0070577F" w:rsidRPr="00317376">
        <w:rPr>
          <w:rFonts w:asciiTheme="majorHAnsi" w:hAnsiTheme="majorHAnsi" w:cs="Times New Roman"/>
        </w:rPr>
        <w:t xml:space="preserve"> je </w:t>
      </w:r>
      <w:proofErr w:type="spellStart"/>
      <w:r w:rsidR="0070577F" w:rsidRPr="00317376">
        <w:rPr>
          <w:rFonts w:asciiTheme="majorHAnsi" w:hAnsiTheme="majorHAnsi" w:cs="Times New Roman"/>
        </w:rPr>
        <w:t>njihova</w:t>
      </w:r>
      <w:proofErr w:type="spellEnd"/>
      <w:r w:rsidR="0070577F" w:rsidRPr="00317376">
        <w:rPr>
          <w:rFonts w:asciiTheme="majorHAnsi" w:hAnsiTheme="majorHAnsi" w:cs="Times New Roman"/>
        </w:rPr>
        <w:t xml:space="preserve"> </w:t>
      </w:r>
      <w:proofErr w:type="spellStart"/>
      <w:r w:rsidR="0070577F" w:rsidRPr="00317376">
        <w:rPr>
          <w:rFonts w:asciiTheme="majorHAnsi" w:hAnsiTheme="majorHAnsi" w:cs="Times New Roman"/>
        </w:rPr>
        <w:t>vrijednost</w:t>
      </w:r>
      <w:r w:rsidR="00AD43C9" w:rsidRPr="00317376">
        <w:rPr>
          <w:rFonts w:asciiTheme="majorHAnsi" w:hAnsiTheme="majorHAnsi" w:cs="Times New Roman"/>
        </w:rPr>
        <w:t>,</w:t>
      </w:r>
      <w:r w:rsidR="0070577F" w:rsidRPr="00317376">
        <w:rPr>
          <w:rFonts w:asciiTheme="majorHAnsi" w:hAnsiTheme="majorHAnsi" w:cs="Times New Roman"/>
        </w:rPr>
        <w:t>što</w:t>
      </w:r>
      <w:proofErr w:type="spellEnd"/>
      <w:r w:rsidR="0070577F" w:rsidRPr="00317376">
        <w:rPr>
          <w:rFonts w:asciiTheme="majorHAnsi" w:hAnsiTheme="majorHAnsi" w:cs="Times New Roman"/>
        </w:rPr>
        <w:t xml:space="preserve"> se </w:t>
      </w:r>
      <w:proofErr w:type="spellStart"/>
      <w:r w:rsidR="0070577F" w:rsidRPr="00317376">
        <w:rPr>
          <w:rFonts w:asciiTheme="majorHAnsi" w:hAnsiTheme="majorHAnsi" w:cs="Times New Roman"/>
        </w:rPr>
        <w:t>efektovalo</w:t>
      </w:r>
      <w:proofErr w:type="spellEnd"/>
      <w:r w:rsidR="0070577F" w:rsidRPr="00317376">
        <w:rPr>
          <w:rFonts w:asciiTheme="majorHAnsi" w:hAnsiTheme="majorHAnsi" w:cs="Times New Roman"/>
        </w:rPr>
        <w:t xml:space="preserve"> </w:t>
      </w:r>
      <w:proofErr w:type="spellStart"/>
      <w:r w:rsidR="0070577F" w:rsidRPr="00317376">
        <w:rPr>
          <w:rFonts w:asciiTheme="majorHAnsi" w:hAnsiTheme="majorHAnsi" w:cs="Times New Roman"/>
        </w:rPr>
        <w:t>preko</w:t>
      </w:r>
      <w:proofErr w:type="spellEnd"/>
      <w:r w:rsidR="0070577F" w:rsidRPr="00317376">
        <w:rPr>
          <w:rFonts w:asciiTheme="majorHAnsi" w:hAnsiTheme="majorHAnsi" w:cs="Times New Roman"/>
        </w:rPr>
        <w:t xml:space="preserve"> </w:t>
      </w:r>
      <w:proofErr w:type="spellStart"/>
      <w:r w:rsidR="0070577F" w:rsidRPr="00317376">
        <w:rPr>
          <w:rFonts w:asciiTheme="majorHAnsi" w:hAnsiTheme="majorHAnsi" w:cs="Times New Roman"/>
        </w:rPr>
        <w:t>bilansa</w:t>
      </w:r>
      <w:proofErr w:type="spellEnd"/>
      <w:r w:rsidR="0070577F" w:rsidRPr="00317376">
        <w:rPr>
          <w:rFonts w:asciiTheme="majorHAnsi" w:hAnsiTheme="majorHAnsi" w:cs="Times New Roman"/>
        </w:rPr>
        <w:t xml:space="preserve"> </w:t>
      </w:r>
      <w:proofErr w:type="spellStart"/>
      <w:r w:rsidR="0070577F" w:rsidRPr="00317376">
        <w:rPr>
          <w:rFonts w:asciiTheme="majorHAnsi" w:hAnsiTheme="majorHAnsi" w:cs="Times New Roman"/>
        </w:rPr>
        <w:t>uspjeha</w:t>
      </w:r>
      <w:proofErr w:type="spellEnd"/>
      <w:r w:rsidR="0070577F" w:rsidRPr="00317376">
        <w:rPr>
          <w:rFonts w:asciiTheme="majorHAnsi" w:hAnsiTheme="majorHAnsi" w:cs="Times New Roman"/>
        </w:rPr>
        <w:t xml:space="preserve"> </w:t>
      </w:r>
      <w:proofErr w:type="spellStart"/>
      <w:r w:rsidR="0070577F" w:rsidRPr="00317376">
        <w:rPr>
          <w:rFonts w:asciiTheme="majorHAnsi" w:hAnsiTheme="majorHAnsi" w:cs="Times New Roman"/>
        </w:rPr>
        <w:t>Društva</w:t>
      </w:r>
      <w:proofErr w:type="spellEnd"/>
      <w:r w:rsidR="0070577F" w:rsidRPr="00317376">
        <w:rPr>
          <w:rFonts w:asciiTheme="majorHAnsi" w:hAnsiTheme="majorHAnsi" w:cs="Times New Roman"/>
        </w:rPr>
        <w:t>..</w:t>
      </w:r>
      <w:proofErr w:type="spellStart"/>
      <w:r w:rsidR="00AD43C9" w:rsidRPr="00317376">
        <w:rPr>
          <w:rFonts w:asciiTheme="majorHAnsi" w:hAnsiTheme="majorHAnsi" w:cs="Times New Roman"/>
        </w:rPr>
        <w:t>Iz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navedenih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razloga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Društvo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vrlo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oprezno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ulaže</w:t>
      </w:r>
      <w:proofErr w:type="spellEnd"/>
      <w:r w:rsidR="00AD43C9" w:rsidRPr="00317376">
        <w:rPr>
          <w:rFonts w:asciiTheme="majorHAnsi" w:hAnsiTheme="majorHAnsi" w:cs="Times New Roman"/>
        </w:rPr>
        <w:t xml:space="preserve"> u </w:t>
      </w:r>
      <w:proofErr w:type="spellStart"/>
      <w:r w:rsidR="00AD43C9" w:rsidRPr="00317376">
        <w:rPr>
          <w:rFonts w:asciiTheme="majorHAnsi" w:hAnsiTheme="majorHAnsi" w:cs="Times New Roman"/>
        </w:rPr>
        <w:t>HOV,prije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svega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vodeći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računa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r w:rsidR="006C5CED" w:rsidRPr="00317376">
        <w:rPr>
          <w:rFonts w:asciiTheme="majorHAnsi" w:hAnsiTheme="majorHAnsi" w:cs="Times New Roman"/>
        </w:rPr>
        <w:t>o</w:t>
      </w:r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postojeće</w:t>
      </w:r>
      <w:r w:rsidR="006C5CED" w:rsidRPr="00317376">
        <w:rPr>
          <w:rFonts w:asciiTheme="majorHAnsi" w:hAnsiTheme="majorHAnsi" w:cs="Times New Roman"/>
        </w:rPr>
        <w:t>m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stanj</w:t>
      </w:r>
      <w:r w:rsidR="006C5CED" w:rsidRPr="00317376">
        <w:rPr>
          <w:rFonts w:asciiTheme="majorHAnsi" w:hAnsiTheme="majorHAnsi" w:cs="Times New Roman"/>
        </w:rPr>
        <w:t>u</w:t>
      </w:r>
      <w:proofErr w:type="spellEnd"/>
      <w:r w:rsidR="00590D8F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na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tržištu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kapitala</w:t>
      </w:r>
      <w:r w:rsidR="000647E8" w:rsidRPr="00317376">
        <w:rPr>
          <w:rFonts w:asciiTheme="majorHAnsi" w:hAnsiTheme="majorHAnsi" w:cs="Times New Roman"/>
        </w:rPr>
        <w:t>,nastojeći</w:t>
      </w:r>
      <w:proofErr w:type="spellEnd"/>
      <w:r w:rsidR="00795B50" w:rsidRPr="00317376">
        <w:rPr>
          <w:rFonts w:asciiTheme="majorHAnsi" w:hAnsiTheme="majorHAnsi" w:cs="Times New Roman"/>
        </w:rPr>
        <w:t xml:space="preserve"> da </w:t>
      </w:r>
      <w:proofErr w:type="spellStart"/>
      <w:r w:rsidR="00795B50" w:rsidRPr="00317376">
        <w:rPr>
          <w:rFonts w:asciiTheme="majorHAnsi" w:hAnsiTheme="majorHAnsi" w:cs="Times New Roman"/>
        </w:rPr>
        <w:t>rizik</w:t>
      </w:r>
      <w:proofErr w:type="spellEnd"/>
      <w:r w:rsidR="00795B50" w:rsidRPr="00317376">
        <w:rPr>
          <w:rFonts w:asciiTheme="majorHAnsi" w:hAnsiTheme="majorHAnsi" w:cs="Times New Roman"/>
        </w:rPr>
        <w:t xml:space="preserve"> </w:t>
      </w:r>
      <w:proofErr w:type="spellStart"/>
      <w:r w:rsidR="00795B50" w:rsidRPr="00317376">
        <w:rPr>
          <w:rFonts w:asciiTheme="majorHAnsi" w:hAnsiTheme="majorHAnsi" w:cs="Times New Roman"/>
        </w:rPr>
        <w:t>od</w:t>
      </w:r>
      <w:proofErr w:type="spellEnd"/>
      <w:r w:rsidR="00795B50" w:rsidRPr="00317376">
        <w:rPr>
          <w:rFonts w:asciiTheme="majorHAnsi" w:hAnsiTheme="majorHAnsi" w:cs="Times New Roman"/>
        </w:rPr>
        <w:t xml:space="preserve"> </w:t>
      </w:r>
      <w:proofErr w:type="spellStart"/>
      <w:r w:rsidR="00795B50" w:rsidRPr="00317376">
        <w:rPr>
          <w:rFonts w:asciiTheme="majorHAnsi" w:hAnsiTheme="majorHAnsi" w:cs="Times New Roman"/>
        </w:rPr>
        <w:t>ulaganja</w:t>
      </w:r>
      <w:proofErr w:type="spellEnd"/>
      <w:r w:rsidR="00795B50" w:rsidRPr="00317376">
        <w:rPr>
          <w:rFonts w:asciiTheme="majorHAnsi" w:hAnsiTheme="majorHAnsi" w:cs="Times New Roman"/>
        </w:rPr>
        <w:t xml:space="preserve"> </w:t>
      </w:r>
      <w:proofErr w:type="spellStart"/>
      <w:r w:rsidR="00795B50" w:rsidRPr="00317376">
        <w:rPr>
          <w:rFonts w:asciiTheme="majorHAnsi" w:hAnsiTheme="majorHAnsi" w:cs="Times New Roman"/>
        </w:rPr>
        <w:t>svede</w:t>
      </w:r>
      <w:proofErr w:type="spellEnd"/>
      <w:r w:rsidR="00795B50" w:rsidRPr="00317376">
        <w:rPr>
          <w:rFonts w:asciiTheme="majorHAnsi" w:hAnsiTheme="majorHAnsi" w:cs="Times New Roman"/>
        </w:rPr>
        <w:t xml:space="preserve"> </w:t>
      </w:r>
      <w:proofErr w:type="spellStart"/>
      <w:r w:rsidR="00795B50" w:rsidRPr="00317376">
        <w:rPr>
          <w:rFonts w:asciiTheme="majorHAnsi" w:hAnsiTheme="majorHAnsi" w:cs="Times New Roman"/>
        </w:rPr>
        <w:t>na</w:t>
      </w:r>
      <w:proofErr w:type="spellEnd"/>
      <w:r w:rsidR="00795B50" w:rsidRPr="00317376">
        <w:rPr>
          <w:rFonts w:asciiTheme="majorHAnsi" w:hAnsiTheme="majorHAnsi" w:cs="Times New Roman"/>
        </w:rPr>
        <w:t xml:space="preserve"> </w:t>
      </w:r>
      <w:proofErr w:type="spellStart"/>
      <w:r w:rsidR="00795B50" w:rsidRPr="00317376">
        <w:rPr>
          <w:rFonts w:asciiTheme="majorHAnsi" w:hAnsiTheme="majorHAnsi" w:cs="Times New Roman"/>
        </w:rPr>
        <w:t>najmanju</w:t>
      </w:r>
      <w:proofErr w:type="spellEnd"/>
      <w:r w:rsidR="00795B50" w:rsidRPr="00317376">
        <w:rPr>
          <w:rFonts w:asciiTheme="majorHAnsi" w:hAnsiTheme="majorHAnsi" w:cs="Times New Roman"/>
        </w:rPr>
        <w:t xml:space="preserve"> </w:t>
      </w:r>
      <w:proofErr w:type="spellStart"/>
      <w:r w:rsidR="00795B50" w:rsidRPr="00317376">
        <w:rPr>
          <w:rFonts w:asciiTheme="majorHAnsi" w:hAnsiTheme="majorHAnsi" w:cs="Times New Roman"/>
        </w:rPr>
        <w:t>mjeru.</w:t>
      </w:r>
      <w:r w:rsidR="006C5CED" w:rsidRPr="00317376">
        <w:rPr>
          <w:rFonts w:asciiTheme="majorHAnsi" w:hAnsiTheme="majorHAnsi" w:cs="Times New Roman"/>
        </w:rPr>
        <w:t>U</w:t>
      </w:r>
      <w:proofErr w:type="spellEnd"/>
      <w:r w:rsidR="006C5CED" w:rsidRPr="00317376">
        <w:rPr>
          <w:rFonts w:asciiTheme="majorHAnsi" w:hAnsiTheme="majorHAnsi" w:cs="Times New Roman"/>
        </w:rPr>
        <w:t xml:space="preserve"> 20</w:t>
      </w:r>
      <w:r w:rsidR="00D026C8">
        <w:rPr>
          <w:rFonts w:asciiTheme="majorHAnsi" w:hAnsiTheme="majorHAnsi" w:cs="Times New Roman"/>
        </w:rPr>
        <w:t>2</w:t>
      </w:r>
      <w:r w:rsidR="00AF35B7">
        <w:rPr>
          <w:rFonts w:asciiTheme="majorHAnsi" w:hAnsiTheme="majorHAnsi" w:cs="Times New Roman"/>
        </w:rPr>
        <w:t>1</w:t>
      </w:r>
      <w:r w:rsidR="006C5CED" w:rsidRPr="00317376">
        <w:rPr>
          <w:rFonts w:asciiTheme="majorHAnsi" w:hAnsiTheme="majorHAnsi" w:cs="Times New Roman"/>
        </w:rPr>
        <w:t>.</w:t>
      </w:r>
      <w:r w:rsidR="002A5258">
        <w:rPr>
          <w:rFonts w:asciiTheme="majorHAnsi" w:hAnsiTheme="majorHAnsi" w:cs="Times New Roman"/>
        </w:rPr>
        <w:t xml:space="preserve"> </w:t>
      </w:r>
      <w:proofErr w:type="spellStart"/>
      <w:r w:rsidR="006C5CED" w:rsidRPr="00317376">
        <w:rPr>
          <w:rFonts w:asciiTheme="majorHAnsi" w:hAnsiTheme="majorHAnsi" w:cs="Times New Roman"/>
        </w:rPr>
        <w:t>godini</w:t>
      </w:r>
      <w:proofErr w:type="spellEnd"/>
      <w:r w:rsidR="002A5258">
        <w:rPr>
          <w:rFonts w:asciiTheme="majorHAnsi" w:hAnsiTheme="majorHAnsi" w:cs="Times New Roman"/>
        </w:rPr>
        <w:t xml:space="preserve"> </w:t>
      </w:r>
      <w:r w:rsidR="00815555" w:rsidRPr="00317376">
        <w:rPr>
          <w:rFonts w:asciiTheme="majorHAnsi" w:hAnsiTheme="majorHAnsi" w:cs="Times New Roman"/>
        </w:rPr>
        <w:t>je</w:t>
      </w:r>
      <w:r w:rsidR="00603563" w:rsidRPr="00317376">
        <w:rPr>
          <w:rFonts w:asciiTheme="majorHAnsi" w:hAnsiTheme="majorHAnsi" w:cs="Times New Roman"/>
        </w:rPr>
        <w:t xml:space="preserve"> </w:t>
      </w:r>
      <w:proofErr w:type="spellStart"/>
      <w:r w:rsidR="00AF35B7">
        <w:rPr>
          <w:rFonts w:asciiTheme="majorHAnsi" w:hAnsiTheme="majorHAnsi" w:cs="Times New Roman"/>
        </w:rPr>
        <w:t>Društvo</w:t>
      </w:r>
      <w:proofErr w:type="spellEnd"/>
      <w:r w:rsidR="00AF35B7">
        <w:rPr>
          <w:rFonts w:asciiTheme="majorHAnsi" w:hAnsiTheme="majorHAnsi" w:cs="Times New Roman"/>
        </w:rPr>
        <w:t xml:space="preserve"> je </w:t>
      </w:r>
      <w:proofErr w:type="spellStart"/>
      <w:r w:rsidR="00AF35B7">
        <w:rPr>
          <w:rFonts w:asciiTheme="majorHAnsi" w:hAnsiTheme="majorHAnsi" w:cs="Times New Roman"/>
        </w:rPr>
        <w:t>biljžilo</w:t>
      </w:r>
      <w:proofErr w:type="spellEnd"/>
      <w:r w:rsidR="00AF35B7">
        <w:rPr>
          <w:rFonts w:asciiTheme="majorHAnsi" w:hAnsiTheme="majorHAnsi" w:cs="Times New Roman"/>
        </w:rPr>
        <w:t xml:space="preserve"> </w:t>
      </w:r>
      <w:proofErr w:type="spellStart"/>
      <w:r w:rsidR="00AF35B7">
        <w:rPr>
          <w:rFonts w:asciiTheme="majorHAnsi" w:hAnsiTheme="majorHAnsi" w:cs="Times New Roman"/>
        </w:rPr>
        <w:t>blagi</w:t>
      </w:r>
      <w:proofErr w:type="spellEnd"/>
      <w:r w:rsidR="00AF35B7">
        <w:rPr>
          <w:rFonts w:asciiTheme="majorHAnsi" w:hAnsiTheme="majorHAnsi" w:cs="Times New Roman"/>
        </w:rPr>
        <w:t xml:space="preserve"> </w:t>
      </w:r>
      <w:proofErr w:type="spellStart"/>
      <w:r w:rsidR="00AF35B7">
        <w:rPr>
          <w:rFonts w:asciiTheme="majorHAnsi" w:hAnsiTheme="majorHAnsi" w:cs="Times New Roman"/>
        </w:rPr>
        <w:t>efekat</w:t>
      </w:r>
      <w:proofErr w:type="spellEnd"/>
      <w:r w:rsidR="00AF35B7">
        <w:rPr>
          <w:rFonts w:asciiTheme="majorHAnsi" w:hAnsiTheme="majorHAnsi" w:cs="Times New Roman"/>
        </w:rPr>
        <w:t xml:space="preserve"> </w:t>
      </w:r>
      <w:proofErr w:type="spellStart"/>
      <w:r w:rsidR="00AF35B7">
        <w:rPr>
          <w:rFonts w:asciiTheme="majorHAnsi" w:hAnsiTheme="majorHAnsi" w:cs="Times New Roman"/>
        </w:rPr>
        <w:t>povećanja</w:t>
      </w:r>
      <w:proofErr w:type="spellEnd"/>
      <w:r w:rsidR="00AF35B7">
        <w:rPr>
          <w:rFonts w:asciiTheme="majorHAnsi" w:hAnsiTheme="majorHAnsi" w:cs="Times New Roman"/>
        </w:rPr>
        <w:t xml:space="preserve"> </w:t>
      </w:r>
      <w:proofErr w:type="spellStart"/>
      <w:r w:rsidR="00AF35B7">
        <w:rPr>
          <w:rFonts w:asciiTheme="majorHAnsi" w:hAnsiTheme="majorHAnsi" w:cs="Times New Roman"/>
        </w:rPr>
        <w:t>vrijednosti</w:t>
      </w:r>
      <w:proofErr w:type="spellEnd"/>
      <w:r w:rsidR="00AF35B7">
        <w:rPr>
          <w:rFonts w:asciiTheme="majorHAnsi" w:hAnsiTheme="majorHAnsi" w:cs="Times New Roman"/>
        </w:rPr>
        <w:t xml:space="preserve"> </w:t>
      </w:r>
      <w:proofErr w:type="spellStart"/>
      <w:r w:rsidR="00AF35B7">
        <w:rPr>
          <w:rFonts w:asciiTheme="majorHAnsi" w:hAnsiTheme="majorHAnsi" w:cs="Times New Roman"/>
        </w:rPr>
        <w:t>akcija</w:t>
      </w:r>
      <w:proofErr w:type="spellEnd"/>
      <w:r w:rsidR="00AF35B7">
        <w:rPr>
          <w:rFonts w:asciiTheme="majorHAnsi" w:hAnsiTheme="majorHAnsi" w:cs="Times New Roman"/>
        </w:rPr>
        <w:t>.</w:t>
      </w:r>
    </w:p>
    <w:p w14:paraId="3C894D3E" w14:textId="145CC8FC" w:rsidR="00DE20E7" w:rsidRDefault="00815555" w:rsidP="00C92D77">
      <w:pPr>
        <w:spacing w:after="0"/>
        <w:ind w:firstLine="720"/>
        <w:contextualSpacing/>
        <w:jc w:val="both"/>
        <w:rPr>
          <w:rFonts w:asciiTheme="majorHAnsi" w:hAnsiTheme="majorHAnsi" w:cs="Times New Roman"/>
        </w:rPr>
      </w:pPr>
      <w:proofErr w:type="spellStart"/>
      <w:r w:rsidRPr="00317376">
        <w:rPr>
          <w:rFonts w:asciiTheme="majorHAnsi" w:hAnsiTheme="majorHAnsi" w:cs="Times New Roman"/>
        </w:rPr>
        <w:t>Rizik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pr</w:t>
      </w:r>
      <w:r w:rsidR="006C5CED" w:rsidRPr="00317376">
        <w:rPr>
          <w:rFonts w:asciiTheme="majorHAnsi" w:hAnsiTheme="majorHAnsi" w:cs="Times New Roman"/>
        </w:rPr>
        <w:t>omjene</w:t>
      </w:r>
      <w:proofErr w:type="spellEnd"/>
      <w:r w:rsidR="006C5CED" w:rsidRPr="00317376">
        <w:rPr>
          <w:rFonts w:asciiTheme="majorHAnsi" w:hAnsiTheme="majorHAnsi" w:cs="Times New Roman"/>
        </w:rPr>
        <w:t xml:space="preserve"> </w:t>
      </w:r>
      <w:proofErr w:type="spellStart"/>
      <w:r w:rsidR="006C5CED" w:rsidRPr="00317376">
        <w:rPr>
          <w:rFonts w:asciiTheme="majorHAnsi" w:hAnsiTheme="majorHAnsi" w:cs="Times New Roman"/>
        </w:rPr>
        <w:t>kamatnih</w:t>
      </w:r>
      <w:proofErr w:type="spellEnd"/>
      <w:r w:rsidR="006C5CED" w:rsidRPr="00317376">
        <w:rPr>
          <w:rFonts w:asciiTheme="majorHAnsi" w:hAnsiTheme="majorHAnsi" w:cs="Times New Roman"/>
        </w:rPr>
        <w:t xml:space="preserve"> </w:t>
      </w:r>
      <w:proofErr w:type="spellStart"/>
      <w:r w:rsidR="006C5CED" w:rsidRPr="00317376">
        <w:rPr>
          <w:rFonts w:asciiTheme="majorHAnsi" w:hAnsiTheme="majorHAnsi" w:cs="Times New Roman"/>
        </w:rPr>
        <w:t>stopa</w:t>
      </w:r>
      <w:proofErr w:type="spellEnd"/>
      <w:r w:rsidR="006C5CED" w:rsidRPr="00317376">
        <w:rPr>
          <w:rFonts w:asciiTheme="majorHAnsi" w:hAnsiTheme="majorHAnsi" w:cs="Times New Roman"/>
        </w:rPr>
        <w:t xml:space="preserve"> </w:t>
      </w:r>
      <w:proofErr w:type="spellStart"/>
      <w:r w:rsidR="006C5CED" w:rsidRPr="00317376">
        <w:rPr>
          <w:rFonts w:asciiTheme="majorHAnsi" w:hAnsiTheme="majorHAnsi" w:cs="Times New Roman"/>
        </w:rPr>
        <w:t>naročito</w:t>
      </w:r>
      <w:proofErr w:type="spellEnd"/>
      <w:r w:rsidR="006C5CED" w:rsidRPr="00317376">
        <w:rPr>
          <w:rFonts w:asciiTheme="majorHAnsi" w:hAnsiTheme="majorHAnsi" w:cs="Times New Roman"/>
        </w:rPr>
        <w:t xml:space="preserve"> </w:t>
      </w:r>
      <w:r w:rsidRPr="00317376">
        <w:rPr>
          <w:rFonts w:asciiTheme="majorHAnsi" w:hAnsiTheme="majorHAnsi" w:cs="Times New Roman"/>
        </w:rPr>
        <w:t xml:space="preserve">se </w:t>
      </w:r>
      <w:proofErr w:type="spellStart"/>
      <w:r w:rsidRPr="00317376">
        <w:rPr>
          <w:rFonts w:asciiTheme="majorHAnsi" w:hAnsiTheme="majorHAnsi" w:cs="Times New Roman"/>
        </w:rPr>
        <w:t>manifestuje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Pr="00317376">
        <w:rPr>
          <w:rFonts w:asciiTheme="majorHAnsi" w:hAnsiTheme="majorHAnsi" w:cs="Times New Roman"/>
        </w:rPr>
        <w:t>kod</w:t>
      </w:r>
      <w:proofErr w:type="spellEnd"/>
      <w:r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deponovanja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i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ulaganja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sredstava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i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pozajmljenih</w:t>
      </w:r>
      <w:proofErr w:type="spellEnd"/>
      <w:r w:rsidR="00AD43C9" w:rsidRPr="00317376">
        <w:rPr>
          <w:rFonts w:asciiTheme="majorHAnsi" w:hAnsiTheme="majorHAnsi" w:cs="Times New Roman"/>
        </w:rPr>
        <w:t xml:space="preserve"> </w:t>
      </w:r>
      <w:proofErr w:type="spellStart"/>
      <w:r w:rsidR="00AD43C9" w:rsidRPr="00317376">
        <w:rPr>
          <w:rFonts w:asciiTheme="majorHAnsi" w:hAnsiTheme="majorHAnsi" w:cs="Times New Roman"/>
        </w:rPr>
        <w:t>sredst</w:t>
      </w:r>
      <w:r w:rsidR="00C31616">
        <w:rPr>
          <w:rFonts w:asciiTheme="majorHAnsi" w:hAnsiTheme="majorHAnsi" w:cs="Times New Roman"/>
        </w:rPr>
        <w:t>ava</w:t>
      </w:r>
      <w:proofErr w:type="spellEnd"/>
      <w:r w:rsidR="00C31616">
        <w:rPr>
          <w:rFonts w:asciiTheme="majorHAnsi" w:hAnsiTheme="majorHAnsi" w:cs="Times New Roman"/>
        </w:rPr>
        <w:t>.</w:t>
      </w:r>
    </w:p>
    <w:p w14:paraId="5C804CBB" w14:textId="77777777" w:rsidR="00360CC7" w:rsidRPr="00317376" w:rsidRDefault="00360CC7" w:rsidP="00C31616">
      <w:pPr>
        <w:spacing w:after="0"/>
        <w:ind w:firstLine="720"/>
        <w:contextualSpacing/>
        <w:jc w:val="both"/>
        <w:rPr>
          <w:rFonts w:asciiTheme="majorHAnsi" w:hAnsiTheme="majorHAnsi" w:cs="Times New Roman"/>
        </w:rPr>
      </w:pPr>
    </w:p>
    <w:p w14:paraId="410C8105" w14:textId="77777777" w:rsidR="00025793" w:rsidRPr="00317376" w:rsidRDefault="00B23C27" w:rsidP="00E416C7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Oročeni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depoziti</w:t>
      </w:r>
      <w:proofErr w:type="spellEnd"/>
    </w:p>
    <w:p w14:paraId="17BE638D" w14:textId="7FE97B01" w:rsidR="002A5258" w:rsidRDefault="003A60A8" w:rsidP="009449D0">
      <w:pPr>
        <w:spacing w:after="0"/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49572D">
        <w:rPr>
          <w:rFonts w:asciiTheme="majorHAnsi" w:hAnsiTheme="majorHAnsi"/>
        </w:rPr>
        <w:t>Društvo</w:t>
      </w:r>
      <w:proofErr w:type="spellEnd"/>
      <w:r w:rsidRPr="0049572D">
        <w:rPr>
          <w:rFonts w:asciiTheme="majorHAnsi" w:hAnsiTheme="majorHAnsi"/>
        </w:rPr>
        <w:t xml:space="preserve">  je </w:t>
      </w:r>
      <w:proofErr w:type="spellStart"/>
      <w:r w:rsidRPr="0049572D">
        <w:rPr>
          <w:rFonts w:asciiTheme="majorHAnsi" w:hAnsiTheme="majorHAnsi"/>
        </w:rPr>
        <w:t>iz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slobodnih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novčani</w:t>
      </w:r>
      <w:r w:rsidR="000E0EAA" w:rsidRPr="0049572D">
        <w:rPr>
          <w:rFonts w:asciiTheme="majorHAnsi" w:hAnsiTheme="majorHAnsi"/>
        </w:rPr>
        <w:t>h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sredstava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oročavalo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depozite</w:t>
      </w:r>
      <w:proofErr w:type="spellEnd"/>
      <w:r w:rsidRPr="0049572D">
        <w:rPr>
          <w:rFonts w:asciiTheme="majorHAnsi" w:hAnsiTheme="majorHAnsi"/>
        </w:rPr>
        <w:t xml:space="preserve"> u </w:t>
      </w:r>
      <w:proofErr w:type="spellStart"/>
      <w:r w:rsidRPr="0049572D">
        <w:rPr>
          <w:rFonts w:asciiTheme="majorHAnsi" w:hAnsiTheme="majorHAnsi"/>
        </w:rPr>
        <w:t>različitim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poslovnim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bankama.Prilikom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oročavanja</w:t>
      </w:r>
      <w:proofErr w:type="spellEnd"/>
      <w:r w:rsidRPr="0049572D">
        <w:rPr>
          <w:rFonts w:asciiTheme="majorHAnsi" w:hAnsiTheme="majorHAnsi"/>
        </w:rPr>
        <w:t xml:space="preserve">, a u </w:t>
      </w:r>
      <w:proofErr w:type="spellStart"/>
      <w:r w:rsidRPr="0049572D">
        <w:rPr>
          <w:rFonts w:asciiTheme="majorHAnsi" w:hAnsiTheme="majorHAnsi"/>
        </w:rPr>
        <w:t>cilju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smanjenja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rizik</w:t>
      </w:r>
      <w:r w:rsidR="000E0EAA" w:rsidRPr="0049572D">
        <w:rPr>
          <w:rFonts w:asciiTheme="majorHAnsi" w:hAnsiTheme="majorHAnsi"/>
        </w:rPr>
        <w:t>a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proofErr w:type="spellStart"/>
      <w:r w:rsidR="000E0EAA" w:rsidRPr="0049572D">
        <w:rPr>
          <w:rFonts w:asciiTheme="majorHAnsi" w:hAnsiTheme="majorHAnsi"/>
        </w:rPr>
        <w:t>od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proofErr w:type="spellStart"/>
      <w:r w:rsidR="000E0EAA" w:rsidRPr="0049572D">
        <w:rPr>
          <w:rFonts w:asciiTheme="majorHAnsi" w:hAnsiTheme="majorHAnsi"/>
        </w:rPr>
        <w:t>ulaganja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proofErr w:type="spellStart"/>
      <w:r w:rsidR="000E0EAA" w:rsidRPr="0049572D">
        <w:rPr>
          <w:rFonts w:asciiTheme="majorHAnsi" w:hAnsiTheme="majorHAnsi"/>
        </w:rPr>
        <w:t>s</w:t>
      </w:r>
      <w:r w:rsidR="00FC1B78" w:rsidRPr="0049572D">
        <w:rPr>
          <w:rFonts w:asciiTheme="majorHAnsi" w:hAnsiTheme="majorHAnsi"/>
        </w:rPr>
        <w:t>r</w:t>
      </w:r>
      <w:r w:rsidR="000E0EAA" w:rsidRPr="0049572D">
        <w:rPr>
          <w:rFonts w:asciiTheme="majorHAnsi" w:hAnsiTheme="majorHAnsi"/>
        </w:rPr>
        <w:t>edstava</w:t>
      </w:r>
      <w:proofErr w:type="spellEnd"/>
      <w:r w:rsidR="000E0EAA" w:rsidRPr="0049572D">
        <w:rPr>
          <w:rFonts w:asciiTheme="majorHAnsi" w:hAnsiTheme="majorHAnsi"/>
        </w:rPr>
        <w:t xml:space="preserve">, </w:t>
      </w:r>
      <w:proofErr w:type="spellStart"/>
      <w:r w:rsidR="000E0EAA" w:rsidRPr="0049572D">
        <w:rPr>
          <w:rFonts w:asciiTheme="majorHAnsi" w:hAnsiTheme="majorHAnsi"/>
        </w:rPr>
        <w:t>vodilo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r w:rsidRPr="0049572D">
        <w:rPr>
          <w:rFonts w:asciiTheme="majorHAnsi" w:hAnsiTheme="majorHAnsi"/>
        </w:rPr>
        <w:t xml:space="preserve">se </w:t>
      </w:r>
      <w:proofErr w:type="spellStart"/>
      <w:r w:rsidRPr="0049572D">
        <w:rPr>
          <w:rFonts w:asciiTheme="majorHAnsi" w:hAnsiTheme="majorHAnsi"/>
        </w:rPr>
        <w:t>računa</w:t>
      </w:r>
      <w:proofErr w:type="spellEnd"/>
      <w:r w:rsidRPr="0049572D">
        <w:rPr>
          <w:rFonts w:asciiTheme="majorHAnsi" w:hAnsiTheme="majorHAnsi"/>
        </w:rPr>
        <w:t xml:space="preserve"> o </w:t>
      </w:r>
      <w:proofErr w:type="spellStart"/>
      <w:r w:rsidRPr="0049572D">
        <w:rPr>
          <w:rFonts w:asciiTheme="majorHAnsi" w:hAnsiTheme="majorHAnsi"/>
        </w:rPr>
        <w:t>tržišnosti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deponovanih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sredstava,odnosno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očuvanju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njihove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realne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vrijednosti,a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="000E0EAA" w:rsidRPr="0049572D">
        <w:rPr>
          <w:rFonts w:asciiTheme="majorHAnsi" w:hAnsiTheme="majorHAnsi"/>
        </w:rPr>
        <w:t>manje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r w:rsidR="003E24F0" w:rsidRPr="0049572D">
        <w:rPr>
          <w:rFonts w:asciiTheme="majorHAnsi" w:hAnsiTheme="majorHAnsi"/>
        </w:rPr>
        <w:t>o</w:t>
      </w:r>
      <w:r w:rsidR="000E0EAA" w:rsidRPr="0049572D">
        <w:rPr>
          <w:rFonts w:asciiTheme="majorHAnsi" w:hAnsiTheme="majorHAnsi"/>
        </w:rPr>
        <w:t xml:space="preserve"> </w:t>
      </w:r>
      <w:proofErr w:type="spellStart"/>
      <w:r w:rsidR="000E0EAA" w:rsidRPr="0049572D">
        <w:rPr>
          <w:rFonts w:asciiTheme="majorHAnsi" w:hAnsiTheme="majorHAnsi"/>
        </w:rPr>
        <w:t>iznosu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proofErr w:type="spellStart"/>
      <w:r w:rsidR="000E0EAA" w:rsidRPr="0049572D">
        <w:rPr>
          <w:rFonts w:asciiTheme="majorHAnsi" w:hAnsiTheme="majorHAnsi"/>
        </w:rPr>
        <w:t>obračunatih</w:t>
      </w:r>
      <w:proofErr w:type="spellEnd"/>
      <w:r w:rsidR="000E0EAA"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kamata.Navedeni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depozit</w:t>
      </w:r>
      <w:r w:rsidR="00FC1B78" w:rsidRPr="0049572D">
        <w:rPr>
          <w:rFonts w:asciiTheme="majorHAnsi" w:hAnsiTheme="majorHAnsi"/>
        </w:rPr>
        <w:t>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vezani</w:t>
      </w:r>
      <w:proofErr w:type="spellEnd"/>
      <w:r w:rsidRPr="0049572D">
        <w:rPr>
          <w:rFonts w:asciiTheme="majorHAnsi" w:hAnsiTheme="majorHAnsi"/>
        </w:rPr>
        <w:t xml:space="preserve"> za </w:t>
      </w:r>
      <w:proofErr w:type="spellStart"/>
      <w:r w:rsidRPr="0049572D">
        <w:rPr>
          <w:rFonts w:asciiTheme="majorHAnsi" w:hAnsiTheme="majorHAnsi"/>
        </w:rPr>
        <w:t>klauzulu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bezuslovnog</w:t>
      </w:r>
      <w:proofErr w:type="spellEnd"/>
      <w:r w:rsidRPr="0049572D">
        <w:rPr>
          <w:rFonts w:asciiTheme="majorHAnsi" w:hAnsiTheme="majorHAnsi"/>
        </w:rPr>
        <w:t xml:space="preserve">  </w:t>
      </w:r>
      <w:proofErr w:type="spellStart"/>
      <w:r w:rsidRPr="0049572D">
        <w:rPr>
          <w:rFonts w:asciiTheme="majorHAnsi" w:hAnsiTheme="majorHAnsi"/>
        </w:rPr>
        <w:t>razoročavanja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stavljanja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na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raspolaganje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Društvu</w:t>
      </w:r>
      <w:proofErr w:type="spellEnd"/>
      <w:r w:rsidRPr="0049572D">
        <w:rPr>
          <w:rFonts w:asciiTheme="majorHAnsi" w:hAnsiTheme="majorHAnsi"/>
        </w:rPr>
        <w:t xml:space="preserve">, </w:t>
      </w:r>
      <w:proofErr w:type="spellStart"/>
      <w:r w:rsidRPr="0049572D">
        <w:rPr>
          <w:rFonts w:asciiTheme="majorHAnsi" w:hAnsiTheme="majorHAnsi"/>
        </w:rPr>
        <w:t>kao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i</w:t>
      </w:r>
      <w:proofErr w:type="spellEnd"/>
      <w:r w:rsidRPr="0049572D">
        <w:rPr>
          <w:rFonts w:asciiTheme="majorHAnsi" w:hAnsiTheme="majorHAnsi"/>
        </w:rPr>
        <w:t xml:space="preserve"> za </w:t>
      </w:r>
      <w:proofErr w:type="spellStart"/>
      <w:r w:rsidRPr="0049572D">
        <w:rPr>
          <w:rFonts w:asciiTheme="majorHAnsi" w:hAnsiTheme="majorHAnsi"/>
        </w:rPr>
        <w:t>iskazivanje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protuvrijednosti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depozita</w:t>
      </w:r>
      <w:proofErr w:type="spellEnd"/>
      <w:r w:rsidRPr="0049572D">
        <w:rPr>
          <w:rFonts w:asciiTheme="majorHAnsi" w:hAnsiTheme="majorHAnsi"/>
        </w:rPr>
        <w:t xml:space="preserve"> u EUR-u. U </w:t>
      </w:r>
      <w:proofErr w:type="spellStart"/>
      <w:r w:rsidRPr="0049572D">
        <w:rPr>
          <w:rFonts w:asciiTheme="majorHAnsi" w:hAnsiTheme="majorHAnsi"/>
        </w:rPr>
        <w:t>toku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godine</w:t>
      </w:r>
      <w:proofErr w:type="spellEnd"/>
      <w:r w:rsidRPr="0049572D">
        <w:rPr>
          <w:rFonts w:asciiTheme="majorHAnsi" w:hAnsiTheme="majorHAnsi"/>
        </w:rPr>
        <w:t xml:space="preserve"> 20</w:t>
      </w:r>
      <w:r w:rsidR="006857EF">
        <w:rPr>
          <w:rFonts w:asciiTheme="majorHAnsi" w:hAnsiTheme="majorHAnsi"/>
        </w:rPr>
        <w:t>2</w:t>
      </w:r>
      <w:r w:rsidR="00AF35B7">
        <w:rPr>
          <w:rFonts w:asciiTheme="majorHAnsi" w:hAnsiTheme="majorHAnsi"/>
        </w:rPr>
        <w:t>1</w:t>
      </w:r>
      <w:r w:rsidRPr="0049572D">
        <w:rPr>
          <w:rFonts w:asciiTheme="majorHAnsi" w:hAnsiTheme="majorHAnsi"/>
        </w:rPr>
        <w:t xml:space="preserve">.godine, </w:t>
      </w:r>
      <w:proofErr w:type="spellStart"/>
      <w:r w:rsidRPr="0049572D">
        <w:rPr>
          <w:rFonts w:asciiTheme="majorHAnsi" w:hAnsiTheme="majorHAnsi"/>
        </w:rPr>
        <w:t>iako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depoziti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bili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izloženi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kamatnom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riziku</w:t>
      </w:r>
      <w:proofErr w:type="spellEnd"/>
      <w:r w:rsidRPr="0049572D">
        <w:rPr>
          <w:rFonts w:asciiTheme="majorHAnsi" w:hAnsiTheme="majorHAnsi"/>
        </w:rPr>
        <w:t xml:space="preserve"> (USD),</w:t>
      </w:r>
      <w:proofErr w:type="spellStart"/>
      <w:r w:rsidRPr="0049572D">
        <w:rPr>
          <w:rFonts w:asciiTheme="majorHAnsi" w:hAnsiTheme="majorHAnsi"/>
        </w:rPr>
        <w:t>riziku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likvidnosti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dužnika,ostvarene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="00F10C40">
        <w:rPr>
          <w:rFonts w:asciiTheme="majorHAnsi" w:hAnsiTheme="majorHAnsi"/>
        </w:rPr>
        <w:t>ukupne</w:t>
      </w:r>
      <w:proofErr w:type="spellEnd"/>
      <w:r w:rsidR="00F10C40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kamate</w:t>
      </w:r>
      <w:proofErr w:type="spellEnd"/>
      <w:r w:rsidRPr="0049572D">
        <w:rPr>
          <w:rFonts w:asciiTheme="majorHAnsi" w:hAnsiTheme="majorHAnsi"/>
        </w:rPr>
        <w:t xml:space="preserve"> u </w:t>
      </w:r>
      <w:proofErr w:type="spellStart"/>
      <w:r w:rsidRPr="0049572D">
        <w:rPr>
          <w:rFonts w:asciiTheme="majorHAnsi" w:hAnsiTheme="majorHAnsi"/>
        </w:rPr>
        <w:t>iznosu</w:t>
      </w:r>
      <w:proofErr w:type="spellEnd"/>
      <w:r w:rsidRPr="0049572D">
        <w:rPr>
          <w:rFonts w:asciiTheme="majorHAnsi" w:hAnsiTheme="majorHAnsi"/>
        </w:rPr>
        <w:t xml:space="preserve"> od </w:t>
      </w:r>
      <w:r w:rsidR="00AF35B7">
        <w:rPr>
          <w:rFonts w:asciiTheme="majorHAnsi" w:hAnsiTheme="majorHAnsi"/>
        </w:rPr>
        <w:t>146.798,04</w:t>
      </w:r>
      <w:r w:rsidR="000F3E6B">
        <w:rPr>
          <w:rFonts w:asciiTheme="majorHAnsi" w:hAnsiTheme="majorHAnsi"/>
        </w:rPr>
        <w:t xml:space="preserve"> </w:t>
      </w:r>
      <w:proofErr w:type="spellStart"/>
      <w:r w:rsidR="000F3E6B">
        <w:rPr>
          <w:rFonts w:asciiTheme="majorHAnsi" w:hAnsiTheme="majorHAnsi"/>
        </w:rPr>
        <w:t>KM</w:t>
      </w:r>
      <w:r w:rsidRPr="0049572D">
        <w:rPr>
          <w:rFonts w:asciiTheme="majorHAnsi" w:hAnsiTheme="majorHAnsi"/>
        </w:rPr>
        <w:t>,koje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su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uticale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pozitivno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na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finasijski</w:t>
      </w:r>
      <w:proofErr w:type="spellEnd"/>
      <w:r w:rsidRPr="0049572D">
        <w:rPr>
          <w:rFonts w:asciiTheme="majorHAnsi" w:hAnsiTheme="majorHAnsi"/>
        </w:rPr>
        <w:t xml:space="preserve"> </w:t>
      </w:r>
      <w:proofErr w:type="spellStart"/>
      <w:r w:rsidRPr="0049572D">
        <w:rPr>
          <w:rFonts w:asciiTheme="majorHAnsi" w:hAnsiTheme="majorHAnsi"/>
        </w:rPr>
        <w:t>rezultat</w:t>
      </w:r>
      <w:proofErr w:type="spellEnd"/>
      <w:r w:rsidRPr="0049572D">
        <w:rPr>
          <w:rFonts w:asciiTheme="majorHAnsi" w:hAnsiTheme="majorHAnsi"/>
        </w:rPr>
        <w:t>, a</w:t>
      </w:r>
      <w:r w:rsidR="00FF07BB" w:rsidRPr="0049572D">
        <w:rPr>
          <w:rFonts w:asciiTheme="majorHAnsi" w:hAnsiTheme="majorHAnsi"/>
        </w:rPr>
        <w:t xml:space="preserve"> time </w:t>
      </w:r>
      <w:proofErr w:type="spellStart"/>
      <w:r w:rsidR="00FF07BB" w:rsidRPr="0049572D">
        <w:rPr>
          <w:rFonts w:asciiTheme="majorHAnsi" w:hAnsiTheme="majorHAnsi"/>
        </w:rPr>
        <w:t>i</w:t>
      </w:r>
      <w:proofErr w:type="spellEnd"/>
      <w:r w:rsidR="00FF07BB" w:rsidRPr="0049572D">
        <w:rPr>
          <w:rFonts w:asciiTheme="majorHAnsi" w:hAnsiTheme="majorHAnsi"/>
        </w:rPr>
        <w:t xml:space="preserve"> </w:t>
      </w:r>
      <w:proofErr w:type="spellStart"/>
      <w:r w:rsidR="00FF07BB" w:rsidRPr="0049572D">
        <w:rPr>
          <w:rFonts w:asciiTheme="majorHAnsi" w:hAnsiTheme="majorHAnsi"/>
        </w:rPr>
        <w:t>na</w:t>
      </w:r>
      <w:proofErr w:type="spellEnd"/>
      <w:r w:rsidR="00FF07BB" w:rsidRPr="0049572D">
        <w:rPr>
          <w:rFonts w:asciiTheme="majorHAnsi" w:hAnsiTheme="majorHAnsi"/>
        </w:rPr>
        <w:t xml:space="preserve"> </w:t>
      </w:r>
      <w:proofErr w:type="spellStart"/>
      <w:r w:rsidR="00FF07BB" w:rsidRPr="0049572D">
        <w:rPr>
          <w:rFonts w:asciiTheme="majorHAnsi" w:hAnsiTheme="majorHAnsi"/>
        </w:rPr>
        <w:t>novčani</w:t>
      </w:r>
      <w:proofErr w:type="spellEnd"/>
      <w:r w:rsidR="00FF07BB" w:rsidRPr="0049572D">
        <w:rPr>
          <w:rFonts w:asciiTheme="majorHAnsi" w:hAnsiTheme="majorHAnsi"/>
        </w:rPr>
        <w:t xml:space="preserve"> </w:t>
      </w:r>
      <w:proofErr w:type="spellStart"/>
      <w:r w:rsidR="00FF07BB" w:rsidRPr="0049572D">
        <w:rPr>
          <w:rFonts w:asciiTheme="majorHAnsi" w:hAnsiTheme="majorHAnsi"/>
        </w:rPr>
        <w:t>tok</w:t>
      </w:r>
      <w:proofErr w:type="spellEnd"/>
      <w:r w:rsidR="00FF07BB" w:rsidRPr="0049572D">
        <w:rPr>
          <w:rFonts w:asciiTheme="majorHAnsi" w:hAnsiTheme="majorHAnsi"/>
        </w:rPr>
        <w:t xml:space="preserve"> </w:t>
      </w:r>
      <w:proofErr w:type="spellStart"/>
      <w:r w:rsidR="00FF07BB" w:rsidRPr="0049572D">
        <w:rPr>
          <w:rFonts w:asciiTheme="majorHAnsi" w:hAnsiTheme="majorHAnsi"/>
        </w:rPr>
        <w:t>Društva</w:t>
      </w:r>
      <w:proofErr w:type="spellEnd"/>
      <w:r w:rsidR="00FF07BB" w:rsidRPr="0049572D">
        <w:rPr>
          <w:rFonts w:asciiTheme="majorHAnsi" w:hAnsiTheme="majorHAnsi"/>
        </w:rPr>
        <w:t>.</w:t>
      </w:r>
    </w:p>
    <w:p w14:paraId="7DFDDDAD" w14:textId="77777777" w:rsidR="001C326B" w:rsidRPr="00317376" w:rsidRDefault="001C326B" w:rsidP="00D17492">
      <w:pPr>
        <w:spacing w:after="0"/>
        <w:contextualSpacing/>
        <w:jc w:val="both"/>
        <w:rPr>
          <w:rFonts w:asciiTheme="majorHAnsi" w:hAnsiTheme="majorHAnsi"/>
        </w:rPr>
      </w:pPr>
    </w:p>
    <w:p w14:paraId="0F2E44AA" w14:textId="76CD607D" w:rsidR="003A60A8" w:rsidRPr="00317376" w:rsidRDefault="003A60A8" w:rsidP="003A60A8">
      <w:pPr>
        <w:spacing w:after="0" w:line="360" w:lineRule="auto"/>
        <w:contextualSpacing/>
        <w:jc w:val="both"/>
        <w:rPr>
          <w:rFonts w:asciiTheme="majorHAnsi" w:hAnsiTheme="majorHAnsi"/>
          <w:b/>
        </w:rPr>
      </w:pPr>
      <w:proofErr w:type="spellStart"/>
      <w:r w:rsidRPr="0049572D">
        <w:rPr>
          <w:rFonts w:asciiTheme="majorHAnsi" w:hAnsiTheme="majorHAnsi"/>
          <w:b/>
        </w:rPr>
        <w:lastRenderedPageBreak/>
        <w:t>Tabela</w:t>
      </w:r>
      <w:proofErr w:type="spellEnd"/>
      <w:r w:rsidRPr="0049572D">
        <w:rPr>
          <w:rFonts w:asciiTheme="majorHAnsi" w:hAnsiTheme="majorHAnsi"/>
          <w:b/>
        </w:rPr>
        <w:t xml:space="preserve"> 4</w:t>
      </w:r>
      <w:r w:rsidR="0018134A">
        <w:rPr>
          <w:rFonts w:asciiTheme="majorHAnsi" w:hAnsiTheme="majorHAnsi"/>
          <w:b/>
        </w:rPr>
        <w:t>3</w:t>
      </w:r>
      <w:r w:rsidR="00F06159" w:rsidRPr="0049572D">
        <w:rPr>
          <w:rFonts w:asciiTheme="majorHAnsi" w:hAnsiTheme="majorHAnsi"/>
          <w:b/>
        </w:rPr>
        <w:t xml:space="preserve">        </w:t>
      </w:r>
      <w:proofErr w:type="spellStart"/>
      <w:r w:rsidRPr="0049572D">
        <w:rPr>
          <w:rFonts w:asciiTheme="majorHAnsi" w:hAnsiTheme="majorHAnsi"/>
          <w:b/>
          <w:i/>
        </w:rPr>
        <w:t>Pregled</w:t>
      </w:r>
      <w:proofErr w:type="spellEnd"/>
      <w:r w:rsidRPr="0049572D">
        <w:rPr>
          <w:rFonts w:asciiTheme="majorHAnsi" w:hAnsiTheme="majorHAnsi"/>
          <w:b/>
          <w:i/>
        </w:rPr>
        <w:t xml:space="preserve"> </w:t>
      </w:r>
      <w:proofErr w:type="spellStart"/>
      <w:r w:rsidRPr="0049572D">
        <w:rPr>
          <w:rFonts w:asciiTheme="majorHAnsi" w:hAnsiTheme="majorHAnsi"/>
          <w:b/>
          <w:i/>
        </w:rPr>
        <w:t>oročenih</w:t>
      </w:r>
      <w:proofErr w:type="spellEnd"/>
      <w:r w:rsidRPr="0049572D">
        <w:rPr>
          <w:rFonts w:asciiTheme="majorHAnsi" w:hAnsiTheme="majorHAnsi"/>
          <w:b/>
          <w:i/>
        </w:rPr>
        <w:t xml:space="preserve"> </w:t>
      </w:r>
      <w:proofErr w:type="spellStart"/>
      <w:r w:rsidRPr="0049572D">
        <w:rPr>
          <w:rFonts w:asciiTheme="majorHAnsi" w:hAnsiTheme="majorHAnsi"/>
          <w:b/>
          <w:i/>
        </w:rPr>
        <w:t>depozita</w:t>
      </w:r>
      <w:proofErr w:type="spellEnd"/>
      <w:r w:rsidR="002F33D9" w:rsidRPr="0049572D">
        <w:rPr>
          <w:rFonts w:asciiTheme="majorHAnsi" w:hAnsiTheme="majorHAnsi"/>
          <w:b/>
          <w:i/>
        </w:rPr>
        <w:t xml:space="preserve"> </w:t>
      </w:r>
      <w:proofErr w:type="spellStart"/>
      <w:r w:rsidR="002F33D9" w:rsidRPr="0049572D">
        <w:rPr>
          <w:rFonts w:asciiTheme="majorHAnsi" w:hAnsiTheme="majorHAnsi"/>
          <w:b/>
          <w:i/>
        </w:rPr>
        <w:t>na</w:t>
      </w:r>
      <w:proofErr w:type="spellEnd"/>
      <w:r w:rsidR="002F33D9" w:rsidRPr="0049572D">
        <w:rPr>
          <w:rFonts w:asciiTheme="majorHAnsi" w:hAnsiTheme="majorHAnsi"/>
          <w:b/>
          <w:i/>
        </w:rPr>
        <w:t xml:space="preserve"> dan 31.12.20</w:t>
      </w:r>
      <w:r w:rsidR="006857EF">
        <w:rPr>
          <w:rFonts w:asciiTheme="majorHAnsi" w:hAnsiTheme="majorHAnsi"/>
          <w:b/>
          <w:i/>
        </w:rPr>
        <w:t>2</w:t>
      </w:r>
      <w:r w:rsidR="00AF35B7">
        <w:rPr>
          <w:rFonts w:asciiTheme="majorHAnsi" w:hAnsiTheme="majorHAnsi"/>
          <w:b/>
          <w:i/>
        </w:rPr>
        <w:t>1</w:t>
      </w:r>
      <w:r w:rsidR="002F33D9" w:rsidRPr="0049572D">
        <w:rPr>
          <w:rFonts w:asciiTheme="majorHAnsi" w:hAnsiTheme="majorHAnsi"/>
          <w:b/>
          <w:i/>
        </w:rPr>
        <w:t>.</w:t>
      </w:r>
      <w:r w:rsidR="00F06159" w:rsidRPr="0049572D">
        <w:rPr>
          <w:rFonts w:asciiTheme="majorHAnsi" w:hAnsiTheme="majorHAnsi"/>
          <w:b/>
          <w:i/>
        </w:rPr>
        <w:t xml:space="preserve"> </w:t>
      </w:r>
      <w:proofErr w:type="spellStart"/>
      <w:r w:rsidR="00F06159" w:rsidRPr="0049572D">
        <w:rPr>
          <w:rFonts w:asciiTheme="majorHAnsi" w:hAnsiTheme="majorHAnsi"/>
          <w:b/>
          <w:i/>
        </w:rPr>
        <w:t>godine</w:t>
      </w:r>
      <w:proofErr w:type="spellEnd"/>
    </w:p>
    <w:tbl>
      <w:tblPr>
        <w:tblW w:w="8405" w:type="dxa"/>
        <w:tblLook w:val="04A0" w:firstRow="1" w:lastRow="0" w:firstColumn="1" w:lastColumn="0" w:noHBand="0" w:noVBand="1"/>
      </w:tblPr>
      <w:tblGrid>
        <w:gridCol w:w="1826"/>
        <w:gridCol w:w="1125"/>
        <w:gridCol w:w="796"/>
        <w:gridCol w:w="1088"/>
        <w:gridCol w:w="1811"/>
        <w:gridCol w:w="1324"/>
        <w:gridCol w:w="905"/>
      </w:tblGrid>
      <w:tr w:rsidR="003A60A8" w:rsidRPr="00317376" w14:paraId="118D5C14" w14:textId="77777777" w:rsidTr="009449D0">
        <w:trPr>
          <w:trHeight w:val="26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CE953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Naziv</w:t>
            </w:r>
            <w:proofErr w:type="spellEnd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banke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FFE80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Datum </w:t>
            </w: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oročavanja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35D53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Broj</w:t>
            </w:r>
            <w:proofErr w:type="spellEnd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mjeseci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0177D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Datum </w:t>
            </w: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dospijeća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1E42F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Broj</w:t>
            </w:r>
            <w:proofErr w:type="spellEnd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BCDBE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90D6CE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Kamatna</w:t>
            </w:r>
            <w:proofErr w:type="spellEnd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stopa</w:t>
            </w:r>
            <w:proofErr w:type="spellEnd"/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C44E48" w:rsidRPr="00317376" w14:paraId="51433ACF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2A6D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9C86" w14:textId="77777777" w:rsidR="00C44E48" w:rsidRPr="0049572D" w:rsidRDefault="00C44E48" w:rsidP="00D13F9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20.03.20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7D26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4B0" w14:textId="77777777" w:rsidR="00C44E48" w:rsidRPr="0049572D" w:rsidRDefault="00C44E48" w:rsidP="00D13F9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20.03.202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EB2A" w14:textId="77777777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1002439979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58B7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2FA1" w14:textId="77777777" w:rsidR="00C44E48" w:rsidRPr="0049572D" w:rsidRDefault="00D13F91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C44E48" w:rsidRPr="00317376" w14:paraId="4512FF1F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F2D7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MF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DB34" w14:textId="77777777" w:rsidR="00C44E48" w:rsidRPr="0049572D" w:rsidRDefault="00C44E48" w:rsidP="00D13F9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15.03.20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1D19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45A9" w14:textId="77777777" w:rsidR="00C44E48" w:rsidRPr="0049572D" w:rsidRDefault="00C44E48" w:rsidP="00D13F9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15.03.202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4EB7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5721025590006504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B904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500.000.00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B614" w14:textId="77777777" w:rsidR="00C44E48" w:rsidRPr="0049572D" w:rsidRDefault="00D13F91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1,40</w:t>
            </w:r>
          </w:p>
        </w:tc>
      </w:tr>
      <w:tr w:rsidR="00C44E48" w:rsidRPr="00317376" w14:paraId="3BAE00C6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2AA6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Komer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261" w14:textId="77777777" w:rsidR="00C44E48" w:rsidRPr="0049572D" w:rsidRDefault="00D13F91" w:rsidP="00863173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863173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.03.2020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ACD3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ED39" w14:textId="77777777" w:rsidR="00C44E48" w:rsidRPr="0049572D" w:rsidRDefault="00C44E48" w:rsidP="00863173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863173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.03.202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83FD" w14:textId="77777777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DP 2020/14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6A69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0E65" w14:textId="77777777" w:rsidR="00C44E48" w:rsidRPr="0049572D" w:rsidRDefault="00C44E48" w:rsidP="00D13F9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55</w:t>
            </w:r>
          </w:p>
        </w:tc>
      </w:tr>
      <w:tr w:rsidR="00C44E48" w:rsidRPr="00317376" w14:paraId="316E6DF2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7BBB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Unicred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. bank ad BL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7992" w14:textId="77777777" w:rsidR="00C44E48" w:rsidRPr="0049572D" w:rsidRDefault="00D13F91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9834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C548" w14:textId="77777777" w:rsidR="00C44E48" w:rsidRPr="0049572D" w:rsidRDefault="00C44E48" w:rsidP="00D13F9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.06.202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0C16" w14:textId="77777777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72EB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93CA" w14:textId="77777777" w:rsidR="00C44E48" w:rsidRPr="0049572D" w:rsidRDefault="00C44E48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C44E48" w:rsidRPr="00317376" w14:paraId="50128A0D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447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Sberbank ad B.L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00D" w14:textId="77777777" w:rsidR="00C44E48" w:rsidRPr="0049572D" w:rsidRDefault="00D13F91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E118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1EA0" w14:textId="77777777" w:rsidR="00C44E48" w:rsidRPr="0049572D" w:rsidRDefault="00C3781B" w:rsidP="00C3781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</w:t>
            </w:r>
            <w:r w:rsidR="00C44E48"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.03.202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AFD9" w14:textId="77777777" w:rsidR="00C44E48" w:rsidRPr="0049572D" w:rsidRDefault="00C44E48" w:rsidP="00D13F9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567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1515590030659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FBDD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1391" w14:textId="77777777" w:rsidR="00C44E48" w:rsidRPr="0049572D" w:rsidRDefault="00D13F91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1,00</w:t>
            </w:r>
          </w:p>
        </w:tc>
      </w:tr>
      <w:tr w:rsidR="00D13F91" w:rsidRPr="00317376" w14:paraId="0D923A21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EF88" w14:textId="77777777" w:rsidR="00D13F91" w:rsidRPr="0049572D" w:rsidRDefault="00D13F91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dd Sarajevo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3A4E" w14:textId="77777777" w:rsidR="00D13F91" w:rsidRPr="0049572D" w:rsidRDefault="00D13F91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15.09.2020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8C97" w14:textId="77777777" w:rsidR="00D13F91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56EC" w14:textId="77777777" w:rsidR="00D13F91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15.09.2023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5BF2" w14:textId="77777777" w:rsidR="00D13F91" w:rsidRPr="0049572D" w:rsidRDefault="00D13F91" w:rsidP="009449D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1863415570144877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464E" w14:textId="77777777" w:rsidR="00D13F91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EDAF" w14:textId="77777777" w:rsidR="00D13F91" w:rsidRPr="0049572D" w:rsidRDefault="00D13F91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C44E48" w:rsidRPr="00317376" w14:paraId="1A74994F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B8AA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1FD5" w14:textId="77777777" w:rsidR="00C44E48" w:rsidRPr="0049572D" w:rsidRDefault="00D13F91" w:rsidP="00D13F9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1290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CC3E" w14:textId="77777777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4DA0" w14:textId="77777777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1002447866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CA91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F58A" w14:textId="77777777" w:rsidR="00C44E48" w:rsidRPr="0049572D" w:rsidRDefault="00D13F91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F32F9D" w:rsidRPr="00317376" w14:paraId="6993B0F2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2DF1" w14:textId="77777777" w:rsidR="00F32F9D" w:rsidRPr="0049572D" w:rsidRDefault="00F32F9D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B.N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198B" w14:textId="77777777" w:rsidR="00F32F9D" w:rsidRPr="0049572D" w:rsidRDefault="00D13F91" w:rsidP="00D13F9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BCAB" w14:textId="77777777" w:rsidR="00F32F9D" w:rsidRPr="0049572D" w:rsidRDefault="00D13F91" w:rsidP="00D13F9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76D" w14:textId="77777777" w:rsidR="00F32F9D" w:rsidRPr="0049572D" w:rsidRDefault="00D13F91" w:rsidP="00D13F9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9920" w14:textId="77777777" w:rsidR="00F32F9D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1002487183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5A3C" w14:textId="77777777" w:rsidR="00F32F9D" w:rsidRPr="0049572D" w:rsidRDefault="00F32F9D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8211" w14:textId="77777777" w:rsidR="00F32F9D" w:rsidRPr="0049572D" w:rsidRDefault="00D13F91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C44E48" w:rsidRPr="0049572D" w14:paraId="024CA541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2DE5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Intesa sanpa.dd Sar.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9F4F" w14:textId="77777777" w:rsidR="00C44E48" w:rsidRPr="0049572D" w:rsidRDefault="00523F27" w:rsidP="00523F27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4981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AF5B" w14:textId="77777777" w:rsidR="00C44E48" w:rsidRPr="0049572D" w:rsidRDefault="00C44E48" w:rsidP="00523F27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19.10.202</w:t>
            </w:r>
            <w:r w:rsidR="00523F27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1990" w14:textId="77777777" w:rsidR="00C44E48" w:rsidRPr="0049572D" w:rsidRDefault="00523F27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60535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8B8B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25A" w14:textId="77777777" w:rsidR="00C44E48" w:rsidRPr="0049572D" w:rsidRDefault="00C44E48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C44E48" w:rsidRPr="00317376" w14:paraId="72BDF4B8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5A25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MF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B.L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2BBD" w14:textId="77777777" w:rsidR="00C44E48" w:rsidRPr="0049572D" w:rsidRDefault="00C44E48" w:rsidP="0049572D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04.09.201</w:t>
            </w:r>
            <w:r w:rsidR="0049572D"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CA86" w14:textId="77777777" w:rsidR="00C44E48" w:rsidRPr="0049572D" w:rsidRDefault="0049572D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60DB" w14:textId="77777777" w:rsidR="00C44E48" w:rsidRPr="0049572D" w:rsidRDefault="00C44E48" w:rsidP="0049572D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04.09.20</w:t>
            </w:r>
            <w:r w:rsidR="0049572D"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73CC" w14:textId="77777777" w:rsidR="00C44E48" w:rsidRPr="0049572D" w:rsidRDefault="00C44E48" w:rsidP="0049572D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572102559000</w:t>
            </w:r>
            <w:r w:rsidR="0049572D"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r w:rsidR="0049572D"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2277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0266" w14:textId="77777777" w:rsidR="00C44E48" w:rsidRPr="0049572D" w:rsidRDefault="0049572D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C44E48" w:rsidRPr="00317376" w14:paraId="22610C24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25CF" w14:textId="77777777" w:rsidR="00C44E48" w:rsidRPr="0049572D" w:rsidRDefault="00C44E48" w:rsidP="00C44E48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Bijelina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76DA" w14:textId="77777777" w:rsidR="00C44E48" w:rsidRPr="0049572D" w:rsidRDefault="00C44E48" w:rsidP="00D13F9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05.05..20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5E64" w14:textId="77777777" w:rsidR="00C44E48" w:rsidRPr="0049572D" w:rsidRDefault="00C44E48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E9F5" w14:textId="77777777" w:rsidR="00C44E48" w:rsidRPr="0049572D" w:rsidRDefault="007264FF" w:rsidP="00D13F9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05.05.202</w:t>
            </w:r>
            <w:r w:rsidR="00D13F9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4EB8" w14:textId="77777777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1002465520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C635" w14:textId="57910C98" w:rsidR="00C44E48" w:rsidRPr="0049572D" w:rsidRDefault="00D13F91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</w:t>
            </w:r>
            <w:r w:rsidR="00163F25">
              <w:rPr>
                <w:rFonts w:asciiTheme="majorHAnsi" w:hAnsiTheme="majorHAnsi"/>
                <w:color w:val="000000"/>
                <w:sz w:val="18"/>
                <w:szCs w:val="18"/>
              </w:rPr>
              <w:t>764.202,41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9F2C" w14:textId="77777777" w:rsidR="00C44E48" w:rsidRPr="0049572D" w:rsidRDefault="007264FF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0,50</w:t>
            </w:r>
          </w:p>
        </w:tc>
      </w:tr>
      <w:tr w:rsidR="007264FF" w:rsidRPr="00317376" w14:paraId="61956F09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7A8E" w14:textId="77777777" w:rsidR="007264FF" w:rsidRPr="0049572D" w:rsidRDefault="00E34047" w:rsidP="00E34047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Komerc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B.L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49EA" w14:textId="6605ED3B" w:rsidR="007264FF" w:rsidRPr="0049572D" w:rsidRDefault="00163F25" w:rsidP="00E34047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75EA" w14:textId="192735A9" w:rsidR="007264FF" w:rsidRPr="0049572D" w:rsidRDefault="00163F25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8D6A" w14:textId="5C10AD8F" w:rsidR="007264FF" w:rsidRPr="0049572D" w:rsidRDefault="00E34047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26.10.202</w:t>
            </w:r>
            <w:r w:rsidR="00163F25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FB90" w14:textId="2FD279E8" w:rsidR="007264FF" w:rsidRPr="0049572D" w:rsidRDefault="00163F25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Dp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2021/52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BE45" w14:textId="77777777" w:rsidR="007264FF" w:rsidRPr="0049572D" w:rsidRDefault="00E34047" w:rsidP="00C44E4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750.000</w:t>
            </w:r>
            <w:r w:rsidR="00603B41" w:rsidRPr="0049572D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39C0" w14:textId="091145B9" w:rsidR="007264FF" w:rsidRPr="0049572D" w:rsidRDefault="00163F25" w:rsidP="00C44E48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3A60A8" w:rsidRPr="00317376" w14:paraId="15EC3E07" w14:textId="77777777" w:rsidTr="009449D0">
        <w:trPr>
          <w:trHeight w:val="26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D1A8E0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9572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4875D6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DD7220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70183C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5E6AC6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32F185" w14:textId="685078F6" w:rsidR="003A60A8" w:rsidRPr="0049572D" w:rsidRDefault="00E9699B" w:rsidP="004957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</w:t>
            </w:r>
            <w:r w:rsidR="00163F2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442.894,01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828A5" w14:textId="77777777" w:rsidR="003A60A8" w:rsidRPr="0049572D" w:rsidRDefault="003A60A8" w:rsidP="000B1F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14:paraId="23143E3A" w14:textId="77777777" w:rsidR="000E0EAA" w:rsidRPr="00317376" w:rsidRDefault="000E0EAA" w:rsidP="000E0EAA">
      <w:pPr>
        <w:pStyle w:val="ListParagraph"/>
        <w:spacing w:after="0" w:line="360" w:lineRule="auto"/>
        <w:ind w:left="0"/>
        <w:rPr>
          <w:rFonts w:asciiTheme="majorHAnsi" w:hAnsiTheme="majorHAnsi"/>
          <w:b/>
        </w:rPr>
      </w:pPr>
    </w:p>
    <w:p w14:paraId="6291332B" w14:textId="70ED1D17" w:rsidR="009A5F4C" w:rsidRPr="00DE20E7" w:rsidRDefault="00E63296" w:rsidP="009A5F4C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Dati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zajmovi</w:t>
      </w:r>
      <w:proofErr w:type="spellEnd"/>
    </w:p>
    <w:p w14:paraId="7764EC9B" w14:textId="4152F9AC" w:rsidR="002A5258" w:rsidRDefault="000110B8" w:rsidP="00D17492">
      <w:pPr>
        <w:pStyle w:val="ListParagraph"/>
        <w:spacing w:after="0"/>
        <w:ind w:left="0" w:firstLine="720"/>
        <w:jc w:val="both"/>
        <w:rPr>
          <w:rFonts w:asciiTheme="majorHAnsi" w:hAnsiTheme="majorHAnsi"/>
        </w:rPr>
      </w:pPr>
      <w:r w:rsidRPr="00317376">
        <w:rPr>
          <w:rFonts w:asciiTheme="majorHAnsi" w:hAnsiTheme="majorHAnsi"/>
        </w:rPr>
        <w:t xml:space="preserve">U </w:t>
      </w:r>
      <w:proofErr w:type="spellStart"/>
      <w:r w:rsidRPr="00317376">
        <w:rPr>
          <w:rFonts w:asciiTheme="majorHAnsi" w:hAnsiTheme="majorHAnsi"/>
        </w:rPr>
        <w:t>cilju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zaštite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naplate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zajmova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očuvanja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njihove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realne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vrijednosti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ugovoren</w:t>
      </w:r>
      <w:proofErr w:type="spellEnd"/>
      <w:r w:rsidRPr="00317376">
        <w:rPr>
          <w:rFonts w:asciiTheme="majorHAnsi" w:hAnsiTheme="majorHAnsi"/>
        </w:rPr>
        <w:t xml:space="preserve"> je </w:t>
      </w:r>
      <w:proofErr w:type="spellStart"/>
      <w:r w:rsidRPr="00317376">
        <w:rPr>
          <w:rFonts w:asciiTheme="majorHAnsi" w:hAnsiTheme="majorHAnsi"/>
        </w:rPr>
        <w:t>rok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vraćanja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zajma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mjesečni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obračun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kamate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uknjižba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založnog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prava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nepokretnosti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blanko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potpisane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mjenice</w:t>
      </w:r>
      <w:proofErr w:type="spellEnd"/>
      <w:r w:rsidRPr="00317376">
        <w:rPr>
          <w:rFonts w:asciiTheme="majorHAnsi" w:hAnsiTheme="majorHAnsi"/>
        </w:rPr>
        <w:t xml:space="preserve">, </w:t>
      </w:r>
      <w:proofErr w:type="spellStart"/>
      <w:r w:rsidRPr="00317376">
        <w:rPr>
          <w:rFonts w:asciiTheme="majorHAnsi" w:hAnsiTheme="majorHAnsi"/>
        </w:rPr>
        <w:t>ovjereni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potpisani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nalozi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polisa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osiguranja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založne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nepokretnosti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od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rizika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požara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nek</w:t>
      </w:r>
      <w:r w:rsidR="000E0EAA" w:rsidRPr="00317376">
        <w:rPr>
          <w:rFonts w:asciiTheme="majorHAnsi" w:hAnsiTheme="majorHAnsi"/>
        </w:rPr>
        <w:t>i</w:t>
      </w:r>
      <w:r w:rsidRPr="00317376">
        <w:rPr>
          <w:rFonts w:asciiTheme="majorHAnsi" w:hAnsiTheme="majorHAnsi"/>
        </w:rPr>
        <w:t>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drugih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opasnosti</w:t>
      </w:r>
      <w:proofErr w:type="spellEnd"/>
      <w:r w:rsidRPr="00317376">
        <w:rPr>
          <w:rFonts w:asciiTheme="majorHAnsi" w:hAnsiTheme="majorHAnsi"/>
        </w:rPr>
        <w:t xml:space="preserve"> za </w:t>
      </w:r>
      <w:proofErr w:type="spellStart"/>
      <w:r w:rsidRPr="00317376">
        <w:rPr>
          <w:rFonts w:asciiTheme="majorHAnsi" w:hAnsiTheme="majorHAnsi"/>
        </w:rPr>
        <w:t>vrijeme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trajanja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zajma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sa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klauzulom</w:t>
      </w:r>
      <w:proofErr w:type="spellEnd"/>
      <w:r w:rsidRPr="00317376">
        <w:rPr>
          <w:rFonts w:asciiTheme="majorHAnsi" w:hAnsiTheme="majorHAnsi"/>
        </w:rPr>
        <w:t xml:space="preserve"> o </w:t>
      </w:r>
      <w:proofErr w:type="spellStart"/>
      <w:r w:rsidRPr="00317376">
        <w:rPr>
          <w:rFonts w:asciiTheme="majorHAnsi" w:hAnsiTheme="majorHAnsi"/>
        </w:rPr>
        <w:t>vinkulaciji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na</w:t>
      </w:r>
      <w:proofErr w:type="spellEnd"/>
      <w:r w:rsidRPr="00317376">
        <w:rPr>
          <w:rFonts w:asciiTheme="majorHAnsi" w:hAnsiTheme="majorHAnsi"/>
        </w:rPr>
        <w:t xml:space="preserve"> </w:t>
      </w:r>
      <w:proofErr w:type="spellStart"/>
      <w:r w:rsidRPr="00317376">
        <w:rPr>
          <w:rFonts w:asciiTheme="majorHAnsi" w:hAnsiTheme="majorHAnsi"/>
        </w:rPr>
        <w:t>zajmodavca</w:t>
      </w:r>
      <w:proofErr w:type="spellEnd"/>
      <w:r w:rsidRPr="00317376">
        <w:rPr>
          <w:rFonts w:asciiTheme="majorHAnsi" w:hAnsiTheme="majorHAnsi"/>
        </w:rPr>
        <w:t xml:space="preserve">. </w:t>
      </w:r>
      <w:r w:rsidR="00AB4393" w:rsidRPr="00317376">
        <w:rPr>
          <w:rFonts w:asciiTheme="majorHAnsi" w:hAnsiTheme="majorHAnsi"/>
        </w:rPr>
        <w:t xml:space="preserve"> Na </w:t>
      </w:r>
      <w:proofErr w:type="spellStart"/>
      <w:r w:rsidR="00AB4393" w:rsidRPr="00317376">
        <w:rPr>
          <w:rFonts w:asciiTheme="majorHAnsi" w:hAnsiTheme="majorHAnsi"/>
        </w:rPr>
        <w:t>plasirana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sredstva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zajmova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koja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Društvu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služe</w:t>
      </w:r>
      <w:proofErr w:type="spellEnd"/>
      <w:r w:rsidR="00AB4393" w:rsidRPr="00317376">
        <w:rPr>
          <w:rFonts w:asciiTheme="majorHAnsi" w:hAnsiTheme="majorHAnsi"/>
        </w:rPr>
        <w:t xml:space="preserve"> za </w:t>
      </w:r>
      <w:proofErr w:type="spellStart"/>
      <w:r w:rsidR="00AB4393" w:rsidRPr="00317376">
        <w:rPr>
          <w:rFonts w:asciiTheme="majorHAnsi" w:hAnsiTheme="majorHAnsi"/>
        </w:rPr>
        <w:t>pokriće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tehničkih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rezervi</w:t>
      </w:r>
      <w:proofErr w:type="spellEnd"/>
      <w:r w:rsidR="00AB4393" w:rsidRPr="00317376">
        <w:rPr>
          <w:rFonts w:asciiTheme="majorHAnsi" w:hAnsiTheme="majorHAnsi"/>
        </w:rPr>
        <w:t xml:space="preserve"> u </w:t>
      </w:r>
      <w:proofErr w:type="spellStart"/>
      <w:r w:rsidR="00AB4393" w:rsidRPr="00317376">
        <w:rPr>
          <w:rFonts w:asciiTheme="majorHAnsi" w:hAnsiTheme="majorHAnsi"/>
        </w:rPr>
        <w:t>toku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godine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ostvaren</w:t>
      </w:r>
      <w:proofErr w:type="spellEnd"/>
      <w:r w:rsidR="00AB4393" w:rsidRPr="00317376">
        <w:rPr>
          <w:rFonts w:asciiTheme="majorHAnsi" w:hAnsiTheme="majorHAnsi"/>
        </w:rPr>
        <w:t xml:space="preserve"> je </w:t>
      </w:r>
      <w:proofErr w:type="spellStart"/>
      <w:r w:rsidR="00AB4393" w:rsidRPr="00317376">
        <w:rPr>
          <w:rFonts w:asciiTheme="majorHAnsi" w:hAnsiTheme="majorHAnsi"/>
        </w:rPr>
        <w:t>prihod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od</w:t>
      </w:r>
      <w:proofErr w:type="spellEnd"/>
      <w:r w:rsidR="00AB4393" w:rsidRPr="00317376">
        <w:rPr>
          <w:rFonts w:asciiTheme="majorHAnsi" w:hAnsiTheme="majorHAnsi"/>
        </w:rPr>
        <w:t xml:space="preserve"> </w:t>
      </w:r>
      <w:proofErr w:type="spellStart"/>
      <w:r w:rsidR="00AB4393" w:rsidRPr="00317376">
        <w:rPr>
          <w:rFonts w:asciiTheme="majorHAnsi" w:hAnsiTheme="majorHAnsi"/>
        </w:rPr>
        <w:t>kamata</w:t>
      </w:r>
      <w:proofErr w:type="spellEnd"/>
      <w:r w:rsidR="00AB4393" w:rsidRPr="00317376">
        <w:rPr>
          <w:rFonts w:asciiTheme="majorHAnsi" w:hAnsiTheme="majorHAnsi"/>
        </w:rPr>
        <w:t xml:space="preserve"> u </w:t>
      </w:r>
      <w:proofErr w:type="spellStart"/>
      <w:r w:rsidR="00AB4393" w:rsidRPr="00317376">
        <w:rPr>
          <w:rFonts w:asciiTheme="majorHAnsi" w:hAnsiTheme="majorHAnsi"/>
        </w:rPr>
        <w:t>iznosu</w:t>
      </w:r>
      <w:proofErr w:type="spellEnd"/>
      <w:r w:rsidR="00AB4393" w:rsidRPr="00317376">
        <w:rPr>
          <w:rFonts w:asciiTheme="majorHAnsi" w:hAnsiTheme="majorHAnsi"/>
        </w:rPr>
        <w:t xml:space="preserve"> od </w:t>
      </w:r>
      <w:r w:rsidR="00E31917">
        <w:rPr>
          <w:rFonts w:asciiTheme="majorHAnsi" w:hAnsiTheme="majorHAnsi"/>
        </w:rPr>
        <w:t>6</w:t>
      </w:r>
      <w:r w:rsidR="00424C32">
        <w:rPr>
          <w:rFonts w:asciiTheme="majorHAnsi" w:hAnsiTheme="majorHAnsi"/>
        </w:rPr>
        <w:t>0.055,70</w:t>
      </w:r>
      <w:r w:rsidR="0036319C">
        <w:rPr>
          <w:rFonts w:asciiTheme="majorHAnsi" w:hAnsiTheme="majorHAnsi"/>
        </w:rPr>
        <w:t xml:space="preserve"> </w:t>
      </w:r>
      <w:r w:rsidR="00AA1D2A">
        <w:rPr>
          <w:rFonts w:asciiTheme="majorHAnsi" w:hAnsiTheme="majorHAnsi"/>
        </w:rPr>
        <w:t>KM</w:t>
      </w:r>
      <w:r w:rsidR="00435237" w:rsidRPr="00317376">
        <w:rPr>
          <w:rFonts w:asciiTheme="majorHAnsi" w:hAnsiTheme="majorHAnsi"/>
        </w:rPr>
        <w:t>.</w:t>
      </w:r>
    </w:p>
    <w:p w14:paraId="2D674571" w14:textId="77777777" w:rsidR="001C326B" w:rsidRPr="00D17492" w:rsidRDefault="001C326B" w:rsidP="00D17492">
      <w:pPr>
        <w:pStyle w:val="ListParagraph"/>
        <w:spacing w:after="0"/>
        <w:ind w:left="0" w:firstLine="720"/>
        <w:jc w:val="both"/>
        <w:rPr>
          <w:rFonts w:asciiTheme="majorHAnsi" w:hAnsiTheme="majorHAnsi"/>
        </w:rPr>
      </w:pPr>
    </w:p>
    <w:p w14:paraId="6DDFBE9D" w14:textId="77777777" w:rsidR="00AB4393" w:rsidRPr="00317376" w:rsidRDefault="00AB4393" w:rsidP="00AB4393">
      <w:pPr>
        <w:spacing w:after="0" w:line="360" w:lineRule="auto"/>
        <w:contextualSpacing/>
        <w:jc w:val="both"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4</w:t>
      </w:r>
      <w:r w:rsidR="0018134A">
        <w:rPr>
          <w:rFonts w:asciiTheme="majorHAnsi" w:hAnsiTheme="majorHAnsi"/>
          <w:b/>
        </w:rPr>
        <w:t>4</w:t>
      </w:r>
      <w:r w:rsidR="00050E09">
        <w:rPr>
          <w:rFonts w:asciiTheme="majorHAnsi" w:hAnsiTheme="majorHAnsi"/>
          <w:b/>
        </w:rPr>
        <w:tab/>
      </w:r>
      <w:proofErr w:type="spellStart"/>
      <w:r w:rsidRPr="00317376">
        <w:rPr>
          <w:rFonts w:asciiTheme="majorHAnsi" w:hAnsiTheme="majorHAnsi"/>
          <w:b/>
          <w:i/>
        </w:rPr>
        <w:t>Pregled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odobrenih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zajmova</w:t>
      </w:r>
      <w:proofErr w:type="spellEnd"/>
    </w:p>
    <w:tbl>
      <w:tblPr>
        <w:tblStyle w:val="TableGrid"/>
        <w:tblW w:w="8666" w:type="dxa"/>
        <w:tblLook w:val="04A0" w:firstRow="1" w:lastRow="0" w:firstColumn="1" w:lastColumn="0" w:noHBand="0" w:noVBand="1"/>
      </w:tblPr>
      <w:tblGrid>
        <w:gridCol w:w="1733"/>
        <w:gridCol w:w="1593"/>
        <w:gridCol w:w="1873"/>
        <w:gridCol w:w="1733"/>
        <w:gridCol w:w="1734"/>
      </w:tblGrid>
      <w:tr w:rsidR="00AB4393" w:rsidRPr="00317376" w14:paraId="36EFE5E6" w14:textId="77777777" w:rsidTr="00DE20E7">
        <w:trPr>
          <w:trHeight w:hRule="exact" w:val="312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BA08093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Naziv</w:t>
            </w:r>
            <w:proofErr w:type="spellEnd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komitenta</w:t>
            </w:r>
            <w:proofErr w:type="spellEnd"/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177164D7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Iznos</w:t>
            </w:r>
            <w:proofErr w:type="spellEnd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zajma</w:t>
            </w:r>
            <w:proofErr w:type="spellEnd"/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43652FC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7376">
              <w:rPr>
                <w:rFonts w:asciiTheme="majorHAnsi" w:hAnsiTheme="majorHAnsi"/>
                <w:b/>
                <w:sz w:val="18"/>
                <w:szCs w:val="18"/>
              </w:rPr>
              <w:t xml:space="preserve">Datum </w:t>
            </w: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odobravanja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31A874E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7376">
              <w:rPr>
                <w:rFonts w:asciiTheme="majorHAnsi" w:hAnsiTheme="majorHAnsi"/>
                <w:b/>
                <w:sz w:val="18"/>
                <w:szCs w:val="18"/>
              </w:rPr>
              <w:t xml:space="preserve">Datum </w:t>
            </w: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povrata</w:t>
            </w:r>
            <w:proofErr w:type="spellEnd"/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BC59B9F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Kamata</w:t>
            </w:r>
            <w:proofErr w:type="spellEnd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 xml:space="preserve"> u %</w:t>
            </w:r>
          </w:p>
        </w:tc>
      </w:tr>
      <w:tr w:rsidR="00AB4393" w:rsidRPr="00317376" w14:paraId="4CF2647C" w14:textId="77777777" w:rsidTr="00DE20E7">
        <w:trPr>
          <w:trHeight w:hRule="exact" w:val="312"/>
        </w:trPr>
        <w:tc>
          <w:tcPr>
            <w:tcW w:w="1733" w:type="dxa"/>
            <w:vAlign w:val="center"/>
          </w:tcPr>
          <w:p w14:paraId="2C5378CE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Nešković</w:t>
            </w:r>
            <w:proofErr w:type="spellEnd"/>
            <w:r w:rsidRPr="00317376">
              <w:rPr>
                <w:rFonts w:asciiTheme="majorHAnsi" w:hAnsiTheme="majorHAnsi"/>
                <w:b/>
                <w:sz w:val="18"/>
                <w:szCs w:val="18"/>
              </w:rPr>
              <w:t xml:space="preserve"> d.o.o. </w:t>
            </w:r>
          </w:p>
        </w:tc>
        <w:tc>
          <w:tcPr>
            <w:tcW w:w="1593" w:type="dxa"/>
            <w:vAlign w:val="center"/>
          </w:tcPr>
          <w:p w14:paraId="194E3EEB" w14:textId="77777777" w:rsidR="00AB4393" w:rsidRPr="00317376" w:rsidRDefault="00654D9F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CC39F8" w:rsidRPr="00317376">
              <w:rPr>
                <w:rFonts w:asciiTheme="majorHAnsi" w:hAnsiTheme="majorHAnsi"/>
                <w:b/>
                <w:sz w:val="18"/>
                <w:szCs w:val="18"/>
              </w:rPr>
              <w:t>.000.000</w:t>
            </w:r>
          </w:p>
        </w:tc>
        <w:tc>
          <w:tcPr>
            <w:tcW w:w="1873" w:type="dxa"/>
            <w:vAlign w:val="center"/>
          </w:tcPr>
          <w:p w14:paraId="69D08D2B" w14:textId="77777777" w:rsidR="00AB4393" w:rsidRPr="00317376" w:rsidRDefault="00071CDE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30.01.2019</w:t>
            </w:r>
          </w:p>
        </w:tc>
        <w:tc>
          <w:tcPr>
            <w:tcW w:w="1733" w:type="dxa"/>
            <w:vAlign w:val="center"/>
          </w:tcPr>
          <w:p w14:paraId="00C4959F" w14:textId="77777777" w:rsidR="00AB4393" w:rsidRPr="00317376" w:rsidRDefault="00071CDE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30.01.2022</w:t>
            </w:r>
          </w:p>
        </w:tc>
        <w:tc>
          <w:tcPr>
            <w:tcW w:w="1734" w:type="dxa"/>
            <w:vAlign w:val="center"/>
          </w:tcPr>
          <w:p w14:paraId="10ACB6ED" w14:textId="77777777" w:rsidR="00AB4393" w:rsidRPr="00317376" w:rsidRDefault="00AA1D2A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2,00</w:t>
            </w:r>
          </w:p>
        </w:tc>
      </w:tr>
      <w:tr w:rsidR="00AB4393" w:rsidRPr="00317376" w14:paraId="4826BC29" w14:textId="77777777" w:rsidTr="00DE20E7">
        <w:trPr>
          <w:trHeight w:hRule="exact" w:val="312"/>
        </w:trPr>
        <w:tc>
          <w:tcPr>
            <w:tcW w:w="1733" w:type="dxa"/>
            <w:vAlign w:val="center"/>
          </w:tcPr>
          <w:p w14:paraId="0A05CBD8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Brčko – gas d.o.o.</w:t>
            </w:r>
          </w:p>
        </w:tc>
        <w:tc>
          <w:tcPr>
            <w:tcW w:w="1593" w:type="dxa"/>
            <w:vAlign w:val="center"/>
          </w:tcPr>
          <w:p w14:paraId="1B69D0B9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1.000.000</w:t>
            </w:r>
          </w:p>
        </w:tc>
        <w:tc>
          <w:tcPr>
            <w:tcW w:w="1873" w:type="dxa"/>
            <w:vAlign w:val="center"/>
          </w:tcPr>
          <w:p w14:paraId="457905F9" w14:textId="1B421E5C" w:rsidR="00AB4393" w:rsidRPr="00317376" w:rsidRDefault="00163F25" w:rsidP="00071CDE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="00AA1D2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071CDE">
              <w:rPr>
                <w:rFonts w:asciiTheme="majorHAnsi" w:hAnsiTheme="majorHAnsi"/>
                <w:b/>
                <w:sz w:val="18"/>
                <w:szCs w:val="18"/>
              </w:rPr>
              <w:t>12.20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1733" w:type="dxa"/>
            <w:vAlign w:val="center"/>
          </w:tcPr>
          <w:p w14:paraId="4EE70736" w14:textId="74B8F8BB" w:rsidR="00AB4393" w:rsidRPr="00317376" w:rsidRDefault="00163F25" w:rsidP="004169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17.12.2026</w:t>
            </w:r>
          </w:p>
        </w:tc>
        <w:tc>
          <w:tcPr>
            <w:tcW w:w="1734" w:type="dxa"/>
            <w:vAlign w:val="center"/>
          </w:tcPr>
          <w:p w14:paraId="100C6FB9" w14:textId="77777777" w:rsidR="00AB4393" w:rsidRPr="00317376" w:rsidRDefault="00AA1D2A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2,00</w:t>
            </w:r>
          </w:p>
        </w:tc>
      </w:tr>
      <w:tr w:rsidR="00AB4393" w:rsidRPr="00317376" w14:paraId="1CEEAB3B" w14:textId="77777777" w:rsidTr="00DE20E7">
        <w:trPr>
          <w:trHeight w:hRule="exact" w:val="312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10D5454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7376">
              <w:rPr>
                <w:rFonts w:asciiTheme="majorHAnsi" w:hAnsiTheme="majorHAnsi"/>
                <w:b/>
                <w:sz w:val="18"/>
                <w:szCs w:val="18"/>
              </w:rPr>
              <w:t>UKUPNO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4768CF6A" w14:textId="77777777" w:rsidR="00AB4393" w:rsidRPr="00317376" w:rsidRDefault="00AA1D2A" w:rsidP="00AA1D2A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AB4393" w:rsidRPr="0031737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AB4393" w:rsidRPr="00317376">
              <w:rPr>
                <w:rFonts w:asciiTheme="majorHAnsi" w:hAnsiTheme="majorHAnsi"/>
                <w:b/>
                <w:sz w:val="18"/>
                <w:szCs w:val="18"/>
              </w:rPr>
              <w:t>00.000</w:t>
            </w:r>
          </w:p>
        </w:tc>
        <w:tc>
          <w:tcPr>
            <w:tcW w:w="5340" w:type="dxa"/>
            <w:gridSpan w:val="3"/>
            <w:shd w:val="clear" w:color="auto" w:fill="D9D9D9" w:themeFill="background1" w:themeFillShade="D9"/>
            <w:vAlign w:val="center"/>
          </w:tcPr>
          <w:p w14:paraId="1AE9F87E" w14:textId="77777777" w:rsidR="00AB4393" w:rsidRPr="00317376" w:rsidRDefault="00AB4393" w:rsidP="00AB4393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E146A3E" w14:textId="77777777" w:rsidR="00C40DDD" w:rsidRDefault="00C40DDD" w:rsidP="00C40DDD">
      <w:pPr>
        <w:pStyle w:val="ListParagraph"/>
        <w:spacing w:after="0" w:line="360" w:lineRule="auto"/>
        <w:ind w:left="0"/>
        <w:rPr>
          <w:rFonts w:asciiTheme="majorHAnsi" w:hAnsiTheme="majorHAnsi"/>
          <w:b/>
        </w:rPr>
      </w:pPr>
    </w:p>
    <w:p w14:paraId="50E42860" w14:textId="4D10F1AD" w:rsidR="00427B86" w:rsidRDefault="00AA42CB" w:rsidP="00E416C7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Starosna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struktura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potraživanja</w:t>
      </w:r>
      <w:proofErr w:type="spellEnd"/>
      <w:r w:rsidRPr="00317376">
        <w:rPr>
          <w:rFonts w:asciiTheme="majorHAnsi" w:hAnsiTheme="majorHAnsi"/>
          <w:b/>
        </w:rPr>
        <w:t xml:space="preserve"> (</w:t>
      </w:r>
      <w:proofErr w:type="spellStart"/>
      <w:r w:rsidRPr="00317376">
        <w:rPr>
          <w:rFonts w:asciiTheme="majorHAnsi" w:hAnsiTheme="majorHAnsi"/>
          <w:b/>
        </w:rPr>
        <w:t>procjena</w:t>
      </w:r>
      <w:proofErr w:type="spellEnd"/>
      <w:r w:rsidRPr="00317376">
        <w:rPr>
          <w:rFonts w:asciiTheme="majorHAnsi" w:hAnsiTheme="majorHAnsi"/>
          <w:b/>
        </w:rPr>
        <w:t xml:space="preserve"> </w:t>
      </w:r>
      <w:proofErr w:type="spellStart"/>
      <w:r w:rsidRPr="00317376">
        <w:rPr>
          <w:rFonts w:asciiTheme="majorHAnsi" w:hAnsiTheme="majorHAnsi"/>
          <w:b/>
        </w:rPr>
        <w:t>aktive</w:t>
      </w:r>
      <w:proofErr w:type="spellEnd"/>
      <w:r w:rsidRPr="00317376">
        <w:rPr>
          <w:rFonts w:asciiTheme="majorHAnsi" w:hAnsiTheme="majorHAnsi"/>
          <w:b/>
        </w:rPr>
        <w:t>)</w:t>
      </w:r>
    </w:p>
    <w:p w14:paraId="5BEDC8FC" w14:textId="77777777" w:rsidR="00283510" w:rsidRPr="00317376" w:rsidRDefault="00283510" w:rsidP="00283510">
      <w:pPr>
        <w:pStyle w:val="ListParagraph"/>
        <w:spacing w:after="0" w:line="360" w:lineRule="auto"/>
        <w:ind w:left="0"/>
        <w:rPr>
          <w:rFonts w:asciiTheme="majorHAnsi" w:hAnsiTheme="majorHAnsi"/>
          <w:b/>
        </w:rPr>
      </w:pPr>
    </w:p>
    <w:p w14:paraId="4C444AC8" w14:textId="77777777" w:rsidR="004D5299" w:rsidRPr="00317376" w:rsidRDefault="004D5299" w:rsidP="00C832DE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/>
        </w:rPr>
        <w:tab/>
      </w:r>
      <w:r w:rsidR="00326BE0" w:rsidRPr="00317376">
        <w:rPr>
          <w:rFonts w:asciiTheme="majorHAnsi" w:hAnsiTheme="majorHAnsi" w:cs="Times New Roman"/>
        </w:rPr>
        <w:t xml:space="preserve">U </w:t>
      </w:r>
      <w:proofErr w:type="spellStart"/>
      <w:r w:rsidR="00326BE0" w:rsidRPr="00317376">
        <w:rPr>
          <w:rFonts w:asciiTheme="majorHAnsi" w:hAnsiTheme="majorHAnsi" w:cs="Times New Roman"/>
        </w:rPr>
        <w:t>cilju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realnijeg</w:t>
      </w:r>
      <w:proofErr w:type="spellEnd"/>
      <w:r w:rsidR="007E76AB" w:rsidRPr="00317376">
        <w:rPr>
          <w:rFonts w:asciiTheme="majorHAnsi" w:hAnsiTheme="majorHAnsi" w:cs="Times New Roman"/>
        </w:rPr>
        <w:t xml:space="preserve"> </w:t>
      </w:r>
      <w:proofErr w:type="spellStart"/>
      <w:r w:rsidR="007E76AB" w:rsidRPr="00317376">
        <w:rPr>
          <w:rFonts w:asciiTheme="majorHAnsi" w:hAnsiTheme="majorHAnsi" w:cs="Times New Roman"/>
        </w:rPr>
        <w:t>iskazivanja</w:t>
      </w:r>
      <w:proofErr w:type="spellEnd"/>
      <w:r w:rsidR="007E76AB" w:rsidRPr="00317376">
        <w:rPr>
          <w:rFonts w:asciiTheme="majorHAnsi" w:hAnsiTheme="majorHAnsi" w:cs="Times New Roman"/>
        </w:rPr>
        <w:t xml:space="preserve"> </w:t>
      </w:r>
      <w:proofErr w:type="spellStart"/>
      <w:r w:rsidR="007E76AB" w:rsidRPr="00317376">
        <w:rPr>
          <w:rFonts w:asciiTheme="majorHAnsi" w:hAnsiTheme="majorHAnsi" w:cs="Times New Roman"/>
        </w:rPr>
        <w:t>bilansnih</w:t>
      </w:r>
      <w:proofErr w:type="spellEnd"/>
      <w:r w:rsidR="007E76AB" w:rsidRPr="00317376">
        <w:rPr>
          <w:rFonts w:asciiTheme="majorHAnsi" w:hAnsiTheme="majorHAnsi" w:cs="Times New Roman"/>
        </w:rPr>
        <w:t xml:space="preserve"> </w:t>
      </w:r>
      <w:proofErr w:type="spellStart"/>
      <w:r w:rsidR="007E76AB" w:rsidRPr="00317376">
        <w:rPr>
          <w:rFonts w:asciiTheme="majorHAnsi" w:hAnsiTheme="majorHAnsi" w:cs="Times New Roman"/>
        </w:rPr>
        <w:t>pozicija</w:t>
      </w:r>
      <w:proofErr w:type="spellEnd"/>
      <w:r w:rsidR="00326BE0" w:rsidRPr="00317376">
        <w:rPr>
          <w:rFonts w:asciiTheme="majorHAnsi" w:hAnsiTheme="majorHAnsi" w:cs="Times New Roman"/>
        </w:rPr>
        <w:t xml:space="preserve">, </w:t>
      </w:r>
      <w:proofErr w:type="spellStart"/>
      <w:r w:rsidR="00326BE0" w:rsidRPr="00317376">
        <w:rPr>
          <w:rFonts w:asciiTheme="majorHAnsi" w:hAnsiTheme="majorHAnsi" w:cs="Times New Roman"/>
        </w:rPr>
        <w:t>Društvo</w:t>
      </w:r>
      <w:proofErr w:type="spellEnd"/>
      <w:r w:rsidR="00326BE0" w:rsidRPr="00317376">
        <w:rPr>
          <w:rFonts w:asciiTheme="majorHAnsi" w:hAnsiTheme="majorHAnsi" w:cs="Times New Roman"/>
        </w:rPr>
        <w:t xml:space="preserve"> je </w:t>
      </w:r>
      <w:proofErr w:type="spellStart"/>
      <w:r w:rsidR="00326BE0" w:rsidRPr="00317376">
        <w:rPr>
          <w:rFonts w:asciiTheme="majorHAnsi" w:hAnsiTheme="majorHAnsi" w:cs="Times New Roman"/>
        </w:rPr>
        <w:t>vršilo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procjenjivanje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svih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potraživanja</w:t>
      </w:r>
      <w:proofErr w:type="spellEnd"/>
      <w:r w:rsidRPr="00317376">
        <w:rPr>
          <w:rFonts w:asciiTheme="majorHAnsi" w:hAnsiTheme="majorHAnsi" w:cs="Times New Roman"/>
        </w:rPr>
        <w:t xml:space="preserve">, </w:t>
      </w:r>
      <w:r w:rsidR="00326BE0" w:rsidRPr="00317376">
        <w:rPr>
          <w:rFonts w:asciiTheme="majorHAnsi" w:hAnsiTheme="majorHAnsi" w:cs="Times New Roman"/>
        </w:rPr>
        <w:t xml:space="preserve">a u </w:t>
      </w:r>
      <w:proofErr w:type="spellStart"/>
      <w:r w:rsidR="00326BE0" w:rsidRPr="00317376">
        <w:rPr>
          <w:rFonts w:asciiTheme="majorHAnsi" w:hAnsiTheme="majorHAnsi" w:cs="Times New Roman"/>
        </w:rPr>
        <w:t>skladu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sa</w:t>
      </w:r>
      <w:r w:rsidR="00D32076" w:rsidRPr="00317376">
        <w:rPr>
          <w:rFonts w:asciiTheme="majorHAnsi" w:hAnsiTheme="majorHAnsi" w:cs="Times New Roman"/>
        </w:rPr>
        <w:t>"</w:t>
      </w:r>
      <w:r w:rsidR="00326BE0" w:rsidRPr="00317376">
        <w:rPr>
          <w:rFonts w:asciiTheme="majorHAnsi" w:hAnsiTheme="majorHAnsi" w:cs="Times New Roman"/>
        </w:rPr>
        <w:t>Pravilnikom</w:t>
      </w:r>
      <w:proofErr w:type="spellEnd"/>
      <w:r w:rsidR="00326BE0" w:rsidRPr="00317376">
        <w:rPr>
          <w:rFonts w:asciiTheme="majorHAnsi" w:hAnsiTheme="majorHAnsi" w:cs="Times New Roman"/>
        </w:rPr>
        <w:t xml:space="preserve"> o</w:t>
      </w:r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načinu</w:t>
      </w:r>
      <w:proofErr w:type="spellEnd"/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procjenjivanj</w:t>
      </w:r>
      <w:r w:rsidR="00D32076" w:rsidRPr="00317376">
        <w:rPr>
          <w:rFonts w:asciiTheme="majorHAnsi" w:hAnsiTheme="majorHAnsi" w:cs="Times New Roman"/>
        </w:rPr>
        <w:t>a</w:t>
      </w:r>
      <w:proofErr w:type="spellEnd"/>
      <w:r w:rsidR="00FC1B78" w:rsidRPr="00317376">
        <w:rPr>
          <w:rFonts w:asciiTheme="majorHAnsi" w:hAnsiTheme="majorHAnsi" w:cs="Times New Roman"/>
        </w:rPr>
        <w:t xml:space="preserve"> </w:t>
      </w:r>
      <w:proofErr w:type="spellStart"/>
      <w:r w:rsidR="00FC1B78" w:rsidRPr="00317376">
        <w:rPr>
          <w:rFonts w:asciiTheme="majorHAnsi" w:hAnsiTheme="majorHAnsi" w:cs="Times New Roman"/>
        </w:rPr>
        <w:t>bilansnih</w:t>
      </w:r>
      <w:proofErr w:type="spellEnd"/>
      <w:r w:rsidR="00FC1B78" w:rsidRPr="00317376">
        <w:rPr>
          <w:rFonts w:asciiTheme="majorHAnsi" w:hAnsiTheme="majorHAnsi" w:cs="Times New Roman"/>
        </w:rPr>
        <w:t xml:space="preserve"> </w:t>
      </w:r>
      <w:proofErr w:type="spellStart"/>
      <w:r w:rsidR="00FC1B78" w:rsidRPr="00317376">
        <w:rPr>
          <w:rFonts w:asciiTheme="majorHAnsi" w:hAnsiTheme="majorHAnsi" w:cs="Times New Roman"/>
        </w:rPr>
        <w:t>i</w:t>
      </w:r>
      <w:proofErr w:type="spellEnd"/>
      <w:r w:rsidR="00FC1B78" w:rsidRPr="00317376">
        <w:rPr>
          <w:rFonts w:asciiTheme="majorHAnsi" w:hAnsiTheme="majorHAnsi" w:cs="Times New Roman"/>
        </w:rPr>
        <w:t xml:space="preserve"> </w:t>
      </w:r>
      <w:proofErr w:type="spellStart"/>
      <w:r w:rsidR="00FC1B78" w:rsidRPr="00317376">
        <w:rPr>
          <w:rFonts w:asciiTheme="majorHAnsi" w:hAnsiTheme="majorHAnsi" w:cs="Times New Roman"/>
        </w:rPr>
        <w:t>van</w:t>
      </w:r>
      <w:r w:rsidR="00326BE0" w:rsidRPr="00317376">
        <w:rPr>
          <w:rFonts w:asciiTheme="majorHAnsi" w:hAnsiTheme="majorHAnsi" w:cs="Times New Roman"/>
        </w:rPr>
        <w:t>bilansnih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pozicija</w:t>
      </w:r>
      <w:proofErr w:type="spellEnd"/>
      <w:proofErr w:type="gramStart"/>
      <w:r w:rsidR="00FC1B78" w:rsidRPr="00317376">
        <w:rPr>
          <w:rFonts w:asciiTheme="majorHAnsi" w:hAnsiTheme="majorHAnsi" w:cs="Times New Roman"/>
        </w:rPr>
        <w:t>”</w:t>
      </w:r>
      <w:r w:rsidR="00823713" w:rsidRPr="00317376">
        <w:rPr>
          <w:rFonts w:asciiTheme="majorHAnsi" w:hAnsiTheme="majorHAnsi" w:cs="Times New Roman"/>
        </w:rPr>
        <w:t>.</w:t>
      </w:r>
      <w:r w:rsidR="00326BE0" w:rsidRPr="00317376">
        <w:rPr>
          <w:rFonts w:asciiTheme="majorHAnsi" w:hAnsiTheme="majorHAnsi" w:cs="Times New Roman"/>
        </w:rPr>
        <w:t>Kao</w:t>
      </w:r>
      <w:proofErr w:type="gram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jedan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od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važnijih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faktora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prilikom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procjenjivanja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potraživanja</w:t>
      </w:r>
      <w:proofErr w:type="spellEnd"/>
      <w:r w:rsidR="00326BE0" w:rsidRPr="00317376">
        <w:rPr>
          <w:rFonts w:asciiTheme="majorHAnsi" w:hAnsiTheme="majorHAnsi" w:cs="Times New Roman"/>
        </w:rPr>
        <w:t xml:space="preserve"> je </w:t>
      </w:r>
      <w:proofErr w:type="spellStart"/>
      <w:r w:rsidR="00326BE0" w:rsidRPr="00317376">
        <w:rPr>
          <w:rFonts w:asciiTheme="majorHAnsi" w:hAnsiTheme="majorHAnsi" w:cs="Times New Roman"/>
        </w:rPr>
        <w:t>docnja</w:t>
      </w:r>
      <w:proofErr w:type="spellEnd"/>
      <w:r w:rsidR="00326BE0" w:rsidRPr="00317376">
        <w:rPr>
          <w:rFonts w:asciiTheme="majorHAnsi" w:hAnsiTheme="majorHAnsi" w:cs="Times New Roman"/>
        </w:rPr>
        <w:t xml:space="preserve"> u </w:t>
      </w:r>
      <w:proofErr w:type="spellStart"/>
      <w:r w:rsidR="00326BE0" w:rsidRPr="00317376">
        <w:rPr>
          <w:rFonts w:asciiTheme="majorHAnsi" w:hAnsiTheme="majorHAnsi" w:cs="Times New Roman"/>
        </w:rPr>
        <w:t>izmirenju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obaveza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326BE0" w:rsidRPr="00317376">
        <w:rPr>
          <w:rFonts w:asciiTheme="majorHAnsi" w:hAnsiTheme="majorHAnsi" w:cs="Times New Roman"/>
        </w:rPr>
        <w:t>prema</w:t>
      </w:r>
      <w:proofErr w:type="spellEnd"/>
      <w:r w:rsidR="00326BE0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Druš</w:t>
      </w:r>
      <w:r w:rsidR="007E76AB" w:rsidRPr="00317376">
        <w:rPr>
          <w:rFonts w:asciiTheme="majorHAnsi" w:hAnsiTheme="majorHAnsi" w:cs="Times New Roman"/>
        </w:rPr>
        <w:t>t</w:t>
      </w:r>
      <w:r w:rsidR="00D32076" w:rsidRPr="00317376">
        <w:rPr>
          <w:rFonts w:asciiTheme="majorHAnsi" w:hAnsiTheme="majorHAnsi" w:cs="Times New Roman"/>
        </w:rPr>
        <w:t>vu</w:t>
      </w:r>
      <w:proofErr w:type="spellEnd"/>
      <w:r w:rsidRPr="00317376">
        <w:rPr>
          <w:rFonts w:asciiTheme="majorHAnsi" w:hAnsiTheme="majorHAnsi" w:cs="Times New Roman"/>
        </w:rPr>
        <w:t>.</w:t>
      </w:r>
    </w:p>
    <w:p w14:paraId="72F5AF53" w14:textId="00B36190" w:rsidR="00354C69" w:rsidRDefault="004D5299" w:rsidP="00553D6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D32076" w:rsidRPr="00317376">
        <w:rPr>
          <w:rFonts w:asciiTheme="majorHAnsi" w:hAnsiTheme="majorHAnsi" w:cs="Times New Roman"/>
        </w:rPr>
        <w:t>Društvo</w:t>
      </w:r>
      <w:proofErr w:type="spellEnd"/>
      <w:r w:rsidR="00D32076" w:rsidRPr="00317376">
        <w:rPr>
          <w:rFonts w:asciiTheme="majorHAnsi" w:hAnsiTheme="majorHAnsi" w:cs="Times New Roman"/>
        </w:rPr>
        <w:t xml:space="preserve"> je </w:t>
      </w:r>
      <w:proofErr w:type="spellStart"/>
      <w:r w:rsidR="00D32076" w:rsidRPr="00317376">
        <w:rPr>
          <w:rFonts w:asciiTheme="majorHAnsi" w:hAnsiTheme="majorHAnsi" w:cs="Times New Roman"/>
        </w:rPr>
        <w:t>omogućilo</w:t>
      </w:r>
      <w:proofErr w:type="spellEnd"/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svojim</w:t>
      </w:r>
      <w:proofErr w:type="spellEnd"/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komitentima</w:t>
      </w:r>
      <w:proofErr w:type="spellEnd"/>
      <w:r w:rsidR="00D32076" w:rsidRPr="00317376">
        <w:rPr>
          <w:rFonts w:asciiTheme="majorHAnsi" w:hAnsiTheme="majorHAnsi" w:cs="Times New Roman"/>
        </w:rPr>
        <w:t xml:space="preserve"> da  po </w:t>
      </w:r>
      <w:proofErr w:type="spellStart"/>
      <w:r w:rsidR="00D32076" w:rsidRPr="00317376">
        <w:rPr>
          <w:rFonts w:asciiTheme="majorHAnsi" w:hAnsiTheme="majorHAnsi" w:cs="Times New Roman"/>
        </w:rPr>
        <w:t>ugovoru</w:t>
      </w:r>
      <w:proofErr w:type="spellEnd"/>
      <w:r w:rsidR="00D32076" w:rsidRPr="00317376">
        <w:rPr>
          <w:rFonts w:asciiTheme="majorHAnsi" w:hAnsiTheme="majorHAnsi" w:cs="Times New Roman"/>
        </w:rPr>
        <w:t xml:space="preserve"> o </w:t>
      </w:r>
      <w:proofErr w:type="spellStart"/>
      <w:r w:rsidR="00D32076" w:rsidRPr="00317376">
        <w:rPr>
          <w:rFonts w:asciiTheme="majorHAnsi" w:hAnsiTheme="majorHAnsi" w:cs="Times New Roman"/>
        </w:rPr>
        <w:t>načinu</w:t>
      </w:r>
      <w:proofErr w:type="spellEnd"/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plaćanja</w:t>
      </w:r>
      <w:proofErr w:type="spellEnd"/>
      <w:r w:rsidR="008E7874">
        <w:rPr>
          <w:rFonts w:asciiTheme="majorHAnsi" w:hAnsiTheme="majorHAnsi" w:cs="Times New Roman"/>
        </w:rPr>
        <w:t xml:space="preserve"> </w:t>
      </w:r>
      <w:proofErr w:type="spellStart"/>
      <w:r w:rsidR="008E7874">
        <w:rPr>
          <w:rFonts w:asciiTheme="majorHAnsi" w:hAnsiTheme="majorHAnsi" w:cs="Times New Roman"/>
        </w:rPr>
        <w:t>premije</w:t>
      </w:r>
      <w:proofErr w:type="spellEnd"/>
      <w:r w:rsidR="008E7874">
        <w:rPr>
          <w:rFonts w:asciiTheme="majorHAnsi" w:hAnsiTheme="majorHAnsi" w:cs="Times New Roman"/>
        </w:rPr>
        <w:t>,</w:t>
      </w:r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5D254E" w:rsidRPr="00317376">
        <w:rPr>
          <w:rFonts w:asciiTheme="majorHAnsi" w:hAnsiTheme="majorHAnsi" w:cs="Times New Roman"/>
        </w:rPr>
        <w:t>izmire</w:t>
      </w:r>
      <w:proofErr w:type="spellEnd"/>
      <w:r w:rsidR="005D254E" w:rsidRPr="00317376">
        <w:rPr>
          <w:rFonts w:asciiTheme="majorHAnsi" w:hAnsiTheme="majorHAnsi" w:cs="Times New Roman"/>
        </w:rPr>
        <w:t xml:space="preserve"> </w:t>
      </w:r>
      <w:proofErr w:type="spellStart"/>
      <w:r w:rsidR="005D254E" w:rsidRPr="00317376">
        <w:rPr>
          <w:rFonts w:asciiTheme="majorHAnsi" w:hAnsiTheme="majorHAnsi" w:cs="Times New Roman"/>
        </w:rPr>
        <w:t>svoj</w:t>
      </w:r>
      <w:r w:rsidR="00325402" w:rsidRPr="00317376">
        <w:rPr>
          <w:rFonts w:asciiTheme="majorHAnsi" w:hAnsiTheme="majorHAnsi" w:cs="Times New Roman"/>
        </w:rPr>
        <w:t>e</w:t>
      </w:r>
      <w:proofErr w:type="spellEnd"/>
      <w:r w:rsidR="005D254E" w:rsidRPr="00317376">
        <w:rPr>
          <w:rFonts w:asciiTheme="majorHAnsi" w:hAnsiTheme="majorHAnsi" w:cs="Times New Roman"/>
        </w:rPr>
        <w:t xml:space="preserve"> </w:t>
      </w:r>
      <w:proofErr w:type="spellStart"/>
      <w:r w:rsidR="005D254E" w:rsidRPr="00317376">
        <w:rPr>
          <w:rFonts w:asciiTheme="majorHAnsi" w:hAnsiTheme="majorHAnsi" w:cs="Times New Roman"/>
        </w:rPr>
        <w:t>obavez</w:t>
      </w:r>
      <w:r w:rsidR="00325402" w:rsidRPr="00317376">
        <w:rPr>
          <w:rFonts w:asciiTheme="majorHAnsi" w:hAnsiTheme="majorHAnsi" w:cs="Times New Roman"/>
        </w:rPr>
        <w:t>e</w:t>
      </w:r>
      <w:proofErr w:type="spellEnd"/>
      <w:r w:rsidR="006D7A58">
        <w:rPr>
          <w:rFonts w:asciiTheme="majorHAnsi" w:hAnsiTheme="majorHAnsi" w:cs="Times New Roman"/>
        </w:rPr>
        <w:t xml:space="preserve"> </w:t>
      </w:r>
      <w:proofErr w:type="spellStart"/>
      <w:r w:rsidR="006D7A58">
        <w:rPr>
          <w:rFonts w:asciiTheme="majorHAnsi" w:hAnsiTheme="majorHAnsi" w:cs="Times New Roman"/>
        </w:rPr>
        <w:t>na</w:t>
      </w:r>
      <w:proofErr w:type="spellEnd"/>
      <w:r w:rsidR="006D7A58">
        <w:rPr>
          <w:rFonts w:asciiTheme="majorHAnsi" w:hAnsiTheme="majorHAnsi" w:cs="Times New Roman"/>
        </w:rPr>
        <w:t xml:space="preserve"> rate,</w:t>
      </w:r>
      <w:r w:rsidR="005D254E" w:rsidRPr="00317376">
        <w:rPr>
          <w:rFonts w:asciiTheme="majorHAnsi" w:hAnsiTheme="majorHAnsi" w:cs="Times New Roman"/>
        </w:rPr>
        <w:t xml:space="preserve"> za </w:t>
      </w:r>
      <w:proofErr w:type="spellStart"/>
      <w:r w:rsidR="00FC1B78" w:rsidRPr="00317376">
        <w:rPr>
          <w:rFonts w:asciiTheme="majorHAnsi" w:hAnsiTheme="majorHAnsi" w:cs="Times New Roman"/>
        </w:rPr>
        <w:t>premiju</w:t>
      </w:r>
      <w:proofErr w:type="spellEnd"/>
      <w:r w:rsidR="00FC1B78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nezgode</w:t>
      </w:r>
      <w:proofErr w:type="spellEnd"/>
      <w:r w:rsidR="00325402" w:rsidRPr="00317376">
        <w:rPr>
          <w:rFonts w:asciiTheme="majorHAnsi" w:hAnsiTheme="majorHAnsi" w:cs="Times New Roman"/>
        </w:rPr>
        <w:t>,</w:t>
      </w:r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kaska</w:t>
      </w:r>
      <w:proofErr w:type="spellEnd"/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i</w:t>
      </w:r>
      <w:proofErr w:type="spellEnd"/>
      <w:r w:rsidR="00D32076" w:rsidRPr="00317376">
        <w:rPr>
          <w:rFonts w:asciiTheme="majorHAnsi" w:hAnsiTheme="majorHAnsi" w:cs="Times New Roman"/>
        </w:rPr>
        <w:t xml:space="preserve"> </w:t>
      </w:r>
      <w:proofErr w:type="spellStart"/>
      <w:r w:rsidR="00D32076" w:rsidRPr="00317376">
        <w:rPr>
          <w:rFonts w:asciiTheme="majorHAnsi" w:hAnsiTheme="majorHAnsi" w:cs="Times New Roman"/>
        </w:rPr>
        <w:t>imovine</w:t>
      </w:r>
      <w:r w:rsidR="006D7A58">
        <w:rPr>
          <w:rFonts w:asciiTheme="majorHAnsi" w:hAnsiTheme="majorHAnsi" w:cs="Times New Roman"/>
        </w:rPr>
        <w:t>.</w:t>
      </w:r>
      <w:r w:rsidR="00325402" w:rsidRPr="00317376">
        <w:rPr>
          <w:rFonts w:asciiTheme="majorHAnsi" w:hAnsiTheme="majorHAnsi" w:cs="Times New Roman"/>
        </w:rPr>
        <w:t>Po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ovom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osnovu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Društvo</w:t>
      </w:r>
      <w:proofErr w:type="spellEnd"/>
      <w:r w:rsidR="00325402" w:rsidRPr="00317376">
        <w:rPr>
          <w:rFonts w:asciiTheme="majorHAnsi" w:hAnsiTheme="majorHAnsi" w:cs="Times New Roman"/>
        </w:rPr>
        <w:t xml:space="preserve"> je </w:t>
      </w:r>
      <w:proofErr w:type="spellStart"/>
      <w:r w:rsidR="00325402" w:rsidRPr="00317376">
        <w:rPr>
          <w:rFonts w:asciiTheme="majorHAnsi" w:hAnsiTheme="majorHAnsi" w:cs="Times New Roman"/>
        </w:rPr>
        <w:t>bilo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lastRenderedPageBreak/>
        <w:t>izloženo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kreditnom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riziku</w:t>
      </w:r>
      <w:proofErr w:type="spellEnd"/>
      <w:r w:rsidR="00315560" w:rsidRPr="00317376">
        <w:rPr>
          <w:rFonts w:asciiTheme="majorHAnsi" w:hAnsiTheme="majorHAnsi" w:cs="Times New Roman"/>
        </w:rPr>
        <w:t>,</w:t>
      </w:r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odnosno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rizi</w:t>
      </w:r>
      <w:r w:rsidR="00823713" w:rsidRPr="00317376">
        <w:rPr>
          <w:rFonts w:asciiTheme="majorHAnsi" w:hAnsiTheme="majorHAnsi" w:cs="Times New Roman"/>
        </w:rPr>
        <w:t>ku</w:t>
      </w:r>
      <w:proofErr w:type="spellEnd"/>
      <w:r w:rsidR="00823713" w:rsidRPr="00317376">
        <w:rPr>
          <w:rFonts w:asciiTheme="majorHAnsi" w:hAnsiTheme="majorHAnsi" w:cs="Times New Roman"/>
        </w:rPr>
        <w:t xml:space="preserve"> </w:t>
      </w:r>
      <w:proofErr w:type="spellStart"/>
      <w:r w:rsidR="00823713" w:rsidRPr="00317376">
        <w:rPr>
          <w:rFonts w:asciiTheme="majorHAnsi" w:hAnsiTheme="majorHAnsi" w:cs="Times New Roman"/>
        </w:rPr>
        <w:t>likvidnosti</w:t>
      </w:r>
      <w:proofErr w:type="spellEnd"/>
      <w:r w:rsidR="00823713" w:rsidRPr="00317376">
        <w:rPr>
          <w:rFonts w:asciiTheme="majorHAnsi" w:hAnsiTheme="majorHAnsi" w:cs="Times New Roman"/>
        </w:rPr>
        <w:t xml:space="preserve"> </w:t>
      </w:r>
      <w:proofErr w:type="spellStart"/>
      <w:r w:rsidR="00823713" w:rsidRPr="00317376">
        <w:rPr>
          <w:rFonts w:asciiTheme="majorHAnsi" w:hAnsiTheme="majorHAnsi" w:cs="Times New Roman"/>
        </w:rPr>
        <w:t>dužnika</w:t>
      </w:r>
      <w:proofErr w:type="spellEnd"/>
      <w:r w:rsidR="00823713" w:rsidRPr="00317376">
        <w:rPr>
          <w:rFonts w:asciiTheme="majorHAnsi" w:hAnsiTheme="majorHAnsi" w:cs="Times New Roman"/>
        </w:rPr>
        <w:t xml:space="preserve"> </w:t>
      </w:r>
      <w:proofErr w:type="spellStart"/>
      <w:r w:rsidR="00823713" w:rsidRPr="00317376">
        <w:rPr>
          <w:rFonts w:asciiTheme="majorHAnsi" w:hAnsiTheme="majorHAnsi" w:cs="Times New Roman"/>
        </w:rPr>
        <w:t>pa</w:t>
      </w:r>
      <w:proofErr w:type="spellEnd"/>
      <w:r w:rsidR="00823713" w:rsidRPr="00317376">
        <w:rPr>
          <w:rFonts w:asciiTheme="majorHAnsi" w:hAnsiTheme="majorHAnsi" w:cs="Times New Roman"/>
        </w:rPr>
        <w:t xml:space="preserve"> je po </w:t>
      </w:r>
      <w:r w:rsidR="00325402" w:rsidRPr="00317376">
        <w:rPr>
          <w:rFonts w:asciiTheme="majorHAnsi" w:hAnsiTheme="majorHAnsi" w:cs="Times New Roman"/>
        </w:rPr>
        <w:t xml:space="preserve">tom </w:t>
      </w:r>
      <w:proofErr w:type="spellStart"/>
      <w:r w:rsidR="00325402" w:rsidRPr="00317376">
        <w:rPr>
          <w:rFonts w:asciiTheme="majorHAnsi" w:hAnsiTheme="majorHAnsi" w:cs="Times New Roman"/>
        </w:rPr>
        <w:t>osnovu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izvršilo</w:t>
      </w:r>
      <w:proofErr w:type="spellEnd"/>
      <w:r w:rsidR="00325402" w:rsidRPr="00317376">
        <w:rPr>
          <w:rFonts w:asciiTheme="majorHAnsi" w:hAnsiTheme="majorHAnsi" w:cs="Times New Roman"/>
        </w:rPr>
        <w:t xml:space="preserve"> </w:t>
      </w:r>
      <w:proofErr w:type="spellStart"/>
      <w:r w:rsidR="005E0C3C" w:rsidRPr="00317376">
        <w:rPr>
          <w:rFonts w:asciiTheme="majorHAnsi" w:hAnsiTheme="majorHAnsi" w:cs="Times New Roman"/>
        </w:rPr>
        <w:t>direktno</w:t>
      </w:r>
      <w:proofErr w:type="spellEnd"/>
      <w:r w:rsidR="005E0C3C" w:rsidRPr="00317376">
        <w:rPr>
          <w:rFonts w:asciiTheme="majorHAnsi" w:hAnsiTheme="majorHAnsi" w:cs="Times New Roman"/>
        </w:rPr>
        <w:t xml:space="preserve"> </w:t>
      </w:r>
      <w:proofErr w:type="spellStart"/>
      <w:r w:rsidR="00325402" w:rsidRPr="00317376">
        <w:rPr>
          <w:rFonts w:asciiTheme="majorHAnsi" w:hAnsiTheme="majorHAnsi" w:cs="Times New Roman"/>
        </w:rPr>
        <w:t>is</w:t>
      </w:r>
      <w:r w:rsidR="001549EA" w:rsidRPr="00317376">
        <w:rPr>
          <w:rFonts w:asciiTheme="majorHAnsi" w:hAnsiTheme="majorHAnsi" w:cs="Times New Roman"/>
        </w:rPr>
        <w:t>knjižavanje</w:t>
      </w:r>
      <w:proofErr w:type="spellEnd"/>
      <w:r w:rsidR="00592C50" w:rsidRPr="00317376">
        <w:rPr>
          <w:rFonts w:asciiTheme="majorHAnsi" w:hAnsiTheme="majorHAnsi" w:cs="Times New Roman"/>
        </w:rPr>
        <w:t xml:space="preserve"> </w:t>
      </w:r>
      <w:proofErr w:type="spellStart"/>
      <w:r w:rsidR="0010107D" w:rsidRPr="00317376">
        <w:rPr>
          <w:rFonts w:asciiTheme="majorHAnsi" w:hAnsiTheme="majorHAnsi" w:cs="Times New Roman"/>
        </w:rPr>
        <w:t>potraživanja</w:t>
      </w:r>
      <w:proofErr w:type="spellEnd"/>
      <w:r w:rsidR="0010107D" w:rsidRPr="00317376">
        <w:rPr>
          <w:rFonts w:asciiTheme="majorHAnsi" w:hAnsiTheme="majorHAnsi" w:cs="Times New Roman"/>
        </w:rPr>
        <w:t xml:space="preserve"> u </w:t>
      </w:r>
      <w:proofErr w:type="spellStart"/>
      <w:r w:rsidR="0010107D" w:rsidRPr="00317376">
        <w:rPr>
          <w:rFonts w:asciiTheme="majorHAnsi" w:hAnsiTheme="majorHAnsi" w:cs="Times New Roman"/>
        </w:rPr>
        <w:t>iznosu</w:t>
      </w:r>
      <w:proofErr w:type="spellEnd"/>
      <w:r w:rsidR="0010107D" w:rsidRPr="00317376">
        <w:rPr>
          <w:rFonts w:asciiTheme="majorHAnsi" w:hAnsiTheme="majorHAnsi" w:cs="Times New Roman"/>
        </w:rPr>
        <w:t xml:space="preserve"> </w:t>
      </w:r>
      <w:r w:rsidR="009C70A3">
        <w:rPr>
          <w:rFonts w:asciiTheme="majorHAnsi" w:hAnsiTheme="majorHAnsi" w:cs="Times New Roman"/>
        </w:rPr>
        <w:t xml:space="preserve">4.232,60 </w:t>
      </w:r>
      <w:proofErr w:type="spellStart"/>
      <w:r w:rsidR="00E31917">
        <w:rPr>
          <w:rFonts w:asciiTheme="majorHAnsi" w:hAnsiTheme="majorHAnsi" w:cs="Times New Roman"/>
        </w:rPr>
        <w:t>KM</w:t>
      </w:r>
      <w:r w:rsidR="00D06B98">
        <w:rPr>
          <w:rFonts w:asciiTheme="majorHAnsi" w:hAnsiTheme="majorHAnsi" w:cs="Times New Roman"/>
        </w:rPr>
        <w:t>.</w:t>
      </w:r>
      <w:r w:rsidR="001549EA" w:rsidRPr="00317376">
        <w:rPr>
          <w:rFonts w:asciiTheme="majorHAnsi" w:hAnsiTheme="majorHAnsi" w:cs="Times New Roman"/>
        </w:rPr>
        <w:t>Pored</w:t>
      </w:r>
      <w:proofErr w:type="spellEnd"/>
      <w:r w:rsidR="001549EA" w:rsidRPr="00317376">
        <w:rPr>
          <w:rFonts w:asciiTheme="majorHAnsi" w:hAnsiTheme="majorHAnsi" w:cs="Times New Roman"/>
        </w:rPr>
        <w:t xml:space="preserve"> </w:t>
      </w:r>
      <w:proofErr w:type="spellStart"/>
      <w:r w:rsidR="001549EA" w:rsidRPr="00317376">
        <w:rPr>
          <w:rFonts w:asciiTheme="majorHAnsi" w:hAnsiTheme="majorHAnsi" w:cs="Times New Roman"/>
        </w:rPr>
        <w:t>navedenog</w:t>
      </w:r>
      <w:proofErr w:type="spellEnd"/>
      <w:r w:rsidR="001549EA" w:rsidRPr="00317376">
        <w:rPr>
          <w:rFonts w:asciiTheme="majorHAnsi" w:hAnsiTheme="majorHAnsi" w:cs="Times New Roman"/>
        </w:rPr>
        <w:t xml:space="preserve"> </w:t>
      </w:r>
      <w:proofErr w:type="spellStart"/>
      <w:r w:rsidR="001549EA" w:rsidRPr="00317376">
        <w:rPr>
          <w:rFonts w:asciiTheme="majorHAnsi" w:hAnsiTheme="majorHAnsi" w:cs="Times New Roman"/>
        </w:rPr>
        <w:t>po</w:t>
      </w:r>
      <w:r w:rsidR="00F074AD" w:rsidRPr="00317376">
        <w:rPr>
          <w:rFonts w:asciiTheme="majorHAnsi" w:hAnsiTheme="majorHAnsi" w:cs="Times New Roman"/>
        </w:rPr>
        <w:t>"Pravilniku</w:t>
      </w:r>
      <w:proofErr w:type="spellEnd"/>
      <w:r w:rsidR="00F074AD" w:rsidRPr="00317376">
        <w:rPr>
          <w:rFonts w:asciiTheme="majorHAnsi" w:hAnsiTheme="majorHAnsi" w:cs="Times New Roman"/>
        </w:rPr>
        <w:t xml:space="preserve"> o </w:t>
      </w:r>
      <w:proofErr w:type="spellStart"/>
      <w:r w:rsidR="00F074AD" w:rsidRPr="00317376">
        <w:rPr>
          <w:rFonts w:asciiTheme="majorHAnsi" w:hAnsiTheme="majorHAnsi" w:cs="Times New Roman"/>
        </w:rPr>
        <w:t>načinu</w:t>
      </w:r>
      <w:proofErr w:type="spellEnd"/>
      <w:r w:rsidR="0010107D" w:rsidRPr="00317376">
        <w:rPr>
          <w:rFonts w:asciiTheme="majorHAnsi" w:hAnsiTheme="majorHAnsi" w:cs="Times New Roman"/>
        </w:rPr>
        <w:t xml:space="preserve"> </w:t>
      </w:r>
      <w:proofErr w:type="spellStart"/>
      <w:r w:rsidR="0010107D" w:rsidRPr="00317376">
        <w:rPr>
          <w:rFonts w:asciiTheme="majorHAnsi" w:hAnsiTheme="majorHAnsi" w:cs="Times New Roman"/>
        </w:rPr>
        <w:t>procjenjivanju</w:t>
      </w:r>
      <w:proofErr w:type="spellEnd"/>
      <w:r w:rsidR="0010107D" w:rsidRPr="00317376">
        <w:rPr>
          <w:rFonts w:asciiTheme="majorHAnsi" w:hAnsiTheme="majorHAnsi" w:cs="Times New Roman"/>
        </w:rPr>
        <w:t xml:space="preserve"> </w:t>
      </w:r>
      <w:proofErr w:type="spellStart"/>
      <w:r w:rsidR="0010107D" w:rsidRPr="00317376">
        <w:rPr>
          <w:rFonts w:asciiTheme="majorHAnsi" w:hAnsiTheme="majorHAnsi" w:cs="Times New Roman"/>
        </w:rPr>
        <w:t>bilansnih</w:t>
      </w:r>
      <w:proofErr w:type="spellEnd"/>
      <w:r w:rsidR="0010107D" w:rsidRPr="00317376">
        <w:rPr>
          <w:rFonts w:asciiTheme="majorHAnsi" w:hAnsiTheme="majorHAnsi" w:cs="Times New Roman"/>
        </w:rPr>
        <w:t xml:space="preserve"> </w:t>
      </w:r>
      <w:proofErr w:type="spellStart"/>
      <w:r w:rsidR="0010107D" w:rsidRPr="00317376">
        <w:rPr>
          <w:rFonts w:asciiTheme="majorHAnsi" w:hAnsiTheme="majorHAnsi" w:cs="Times New Roman"/>
        </w:rPr>
        <w:t>i</w:t>
      </w:r>
      <w:proofErr w:type="spellEnd"/>
      <w:r w:rsidR="0010107D" w:rsidRPr="00317376">
        <w:rPr>
          <w:rFonts w:asciiTheme="majorHAnsi" w:hAnsiTheme="majorHAnsi" w:cs="Times New Roman"/>
        </w:rPr>
        <w:t xml:space="preserve"> </w:t>
      </w:r>
      <w:proofErr w:type="spellStart"/>
      <w:r w:rsidR="0010107D" w:rsidRPr="00317376">
        <w:rPr>
          <w:rFonts w:asciiTheme="majorHAnsi" w:hAnsiTheme="majorHAnsi" w:cs="Times New Roman"/>
        </w:rPr>
        <w:t>van</w:t>
      </w:r>
      <w:r w:rsidR="00F074AD" w:rsidRPr="00317376">
        <w:rPr>
          <w:rFonts w:asciiTheme="majorHAnsi" w:hAnsiTheme="majorHAnsi" w:cs="Times New Roman"/>
        </w:rPr>
        <w:t>bilansnih</w:t>
      </w:r>
      <w:proofErr w:type="spellEnd"/>
      <w:r w:rsidR="00F074AD" w:rsidRPr="00317376">
        <w:rPr>
          <w:rFonts w:asciiTheme="majorHAnsi" w:hAnsiTheme="majorHAnsi" w:cs="Times New Roman"/>
        </w:rPr>
        <w:t xml:space="preserve"> </w:t>
      </w:r>
      <w:proofErr w:type="spellStart"/>
      <w:r w:rsidR="00F074AD" w:rsidRPr="00317376">
        <w:rPr>
          <w:rFonts w:asciiTheme="majorHAnsi" w:hAnsiTheme="majorHAnsi" w:cs="Times New Roman"/>
        </w:rPr>
        <w:t>pozicija</w:t>
      </w:r>
      <w:proofErr w:type="spellEnd"/>
      <w:r w:rsidR="00F074AD" w:rsidRPr="00317376">
        <w:rPr>
          <w:rFonts w:asciiTheme="majorHAnsi" w:hAnsiTheme="majorHAnsi" w:cs="Times New Roman"/>
        </w:rPr>
        <w:t>"</w:t>
      </w:r>
      <w:r w:rsidR="001549EA" w:rsidRPr="00317376">
        <w:rPr>
          <w:rFonts w:asciiTheme="majorHAnsi" w:hAnsiTheme="majorHAnsi" w:cs="Times New Roman"/>
        </w:rPr>
        <w:t>,</w:t>
      </w:r>
      <w:proofErr w:type="spellStart"/>
      <w:r w:rsidR="00F074AD" w:rsidRPr="00317376">
        <w:rPr>
          <w:rFonts w:asciiTheme="majorHAnsi" w:hAnsiTheme="majorHAnsi" w:cs="Times New Roman"/>
        </w:rPr>
        <w:t>kn</w:t>
      </w:r>
      <w:r w:rsidRPr="00317376">
        <w:rPr>
          <w:rFonts w:asciiTheme="majorHAnsi" w:hAnsiTheme="majorHAnsi" w:cs="Times New Roman"/>
        </w:rPr>
        <w:t>j</w:t>
      </w:r>
      <w:r w:rsidR="00F074AD" w:rsidRPr="00317376">
        <w:rPr>
          <w:rFonts w:asciiTheme="majorHAnsi" w:hAnsiTheme="majorHAnsi" w:cs="Times New Roman"/>
        </w:rPr>
        <w:t>iženi</w:t>
      </w:r>
      <w:proofErr w:type="spellEnd"/>
      <w:r w:rsidR="00F074AD" w:rsidRPr="00317376">
        <w:rPr>
          <w:rFonts w:asciiTheme="majorHAnsi" w:hAnsiTheme="majorHAnsi" w:cs="Times New Roman"/>
        </w:rPr>
        <w:t xml:space="preserve"> </w:t>
      </w:r>
      <w:proofErr w:type="spellStart"/>
      <w:r w:rsidR="00F074AD" w:rsidRPr="00317376">
        <w:rPr>
          <w:rFonts w:asciiTheme="majorHAnsi" w:hAnsiTheme="majorHAnsi" w:cs="Times New Roman"/>
        </w:rPr>
        <w:t>su</w:t>
      </w:r>
      <w:proofErr w:type="spellEnd"/>
      <w:r w:rsidR="00F074AD" w:rsidRPr="00317376">
        <w:rPr>
          <w:rFonts w:asciiTheme="majorHAnsi" w:hAnsiTheme="majorHAnsi" w:cs="Times New Roman"/>
        </w:rPr>
        <w:t xml:space="preserve"> </w:t>
      </w:r>
      <w:proofErr w:type="spellStart"/>
      <w:r w:rsidR="00D06B98">
        <w:rPr>
          <w:rFonts w:asciiTheme="majorHAnsi" w:hAnsiTheme="majorHAnsi" w:cs="Times New Roman"/>
        </w:rPr>
        <w:t>rashodi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r w:rsidR="001549EA" w:rsidRPr="00317376">
        <w:rPr>
          <w:rFonts w:asciiTheme="majorHAnsi" w:hAnsiTheme="majorHAnsi" w:cs="Times New Roman"/>
        </w:rPr>
        <w:t xml:space="preserve"> po </w:t>
      </w:r>
      <w:proofErr w:type="spellStart"/>
      <w:r w:rsidR="001549EA" w:rsidRPr="00317376">
        <w:rPr>
          <w:rFonts w:asciiTheme="majorHAnsi" w:hAnsiTheme="majorHAnsi" w:cs="Times New Roman"/>
        </w:rPr>
        <w:t>osnovu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D06B98">
        <w:rPr>
          <w:rFonts w:asciiTheme="majorHAnsi" w:hAnsiTheme="majorHAnsi" w:cs="Times New Roman"/>
        </w:rPr>
        <w:t>povećanja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r w:rsidR="00C605E0" w:rsidRPr="00317376">
        <w:rPr>
          <w:rFonts w:asciiTheme="majorHAnsi" w:hAnsiTheme="majorHAnsi" w:cs="Times New Roman"/>
        </w:rPr>
        <w:t xml:space="preserve"> </w:t>
      </w:r>
      <w:proofErr w:type="spellStart"/>
      <w:r w:rsidR="005E0C3C" w:rsidRPr="00317376">
        <w:rPr>
          <w:rFonts w:asciiTheme="majorHAnsi" w:hAnsiTheme="majorHAnsi" w:cs="Times New Roman"/>
        </w:rPr>
        <w:t>ispravke</w:t>
      </w:r>
      <w:proofErr w:type="spellEnd"/>
      <w:r w:rsidR="005E0C3C" w:rsidRPr="00317376">
        <w:rPr>
          <w:rFonts w:asciiTheme="majorHAnsi" w:hAnsiTheme="majorHAnsi" w:cs="Times New Roman"/>
        </w:rPr>
        <w:t xml:space="preserve"> </w:t>
      </w:r>
      <w:proofErr w:type="spellStart"/>
      <w:r w:rsidR="005E0C3C" w:rsidRPr="00317376">
        <w:rPr>
          <w:rFonts w:asciiTheme="majorHAnsi" w:hAnsiTheme="majorHAnsi" w:cs="Times New Roman"/>
        </w:rPr>
        <w:t>potraživanja</w:t>
      </w:r>
      <w:proofErr w:type="spellEnd"/>
      <w:r w:rsidR="005E0C3C" w:rsidRPr="00317376">
        <w:rPr>
          <w:rFonts w:asciiTheme="majorHAnsi" w:hAnsiTheme="majorHAnsi" w:cs="Times New Roman"/>
        </w:rPr>
        <w:t xml:space="preserve"> </w:t>
      </w:r>
      <w:r w:rsidR="001549EA" w:rsidRPr="00317376">
        <w:rPr>
          <w:rFonts w:asciiTheme="majorHAnsi" w:hAnsiTheme="majorHAnsi" w:cs="Times New Roman"/>
        </w:rPr>
        <w:t xml:space="preserve"> </w:t>
      </w:r>
      <w:r w:rsidR="00F074AD" w:rsidRPr="00317376">
        <w:rPr>
          <w:rFonts w:asciiTheme="majorHAnsi" w:hAnsiTheme="majorHAnsi" w:cs="Times New Roman"/>
        </w:rPr>
        <w:t xml:space="preserve">u </w:t>
      </w:r>
      <w:proofErr w:type="spellStart"/>
      <w:r w:rsidR="00F074AD" w:rsidRPr="00317376">
        <w:rPr>
          <w:rFonts w:asciiTheme="majorHAnsi" w:hAnsiTheme="majorHAnsi" w:cs="Times New Roman"/>
        </w:rPr>
        <w:t>iznosu</w:t>
      </w:r>
      <w:proofErr w:type="spellEnd"/>
      <w:r w:rsidR="00F074AD" w:rsidRPr="00317376">
        <w:rPr>
          <w:rFonts w:asciiTheme="majorHAnsi" w:hAnsiTheme="majorHAnsi" w:cs="Times New Roman"/>
        </w:rPr>
        <w:t xml:space="preserve"> od  </w:t>
      </w:r>
      <w:r w:rsidR="009C70A3">
        <w:rPr>
          <w:rFonts w:asciiTheme="majorHAnsi" w:hAnsiTheme="majorHAnsi" w:cs="Times New Roman"/>
        </w:rPr>
        <w:t>7.326,79</w:t>
      </w:r>
      <w:r w:rsidR="00C54A24">
        <w:rPr>
          <w:rFonts w:asciiTheme="majorHAnsi" w:hAnsiTheme="majorHAnsi" w:cs="Times New Roman"/>
        </w:rPr>
        <w:t xml:space="preserve"> KM</w:t>
      </w:r>
      <w:r w:rsidR="008943BA" w:rsidRPr="00317376">
        <w:rPr>
          <w:rFonts w:asciiTheme="majorHAnsi" w:hAnsiTheme="majorHAnsi" w:cs="Times New Roman"/>
        </w:rPr>
        <w:t>.</w:t>
      </w:r>
      <w:r w:rsidR="00C54A24">
        <w:rPr>
          <w:rFonts w:asciiTheme="majorHAnsi" w:hAnsiTheme="majorHAnsi" w:cs="Times New Roman"/>
        </w:rPr>
        <w:t xml:space="preserve">U </w:t>
      </w:r>
      <w:proofErr w:type="spellStart"/>
      <w:r w:rsidR="00C54A24">
        <w:rPr>
          <w:rFonts w:asciiTheme="majorHAnsi" w:hAnsiTheme="majorHAnsi" w:cs="Times New Roman"/>
        </w:rPr>
        <w:t>toku</w:t>
      </w:r>
      <w:proofErr w:type="spellEnd"/>
      <w:r w:rsidR="00C54A24">
        <w:rPr>
          <w:rFonts w:asciiTheme="majorHAnsi" w:hAnsiTheme="majorHAnsi" w:cs="Times New Roman"/>
        </w:rPr>
        <w:t xml:space="preserve"> 20</w:t>
      </w:r>
      <w:r w:rsidR="00D06B98">
        <w:rPr>
          <w:rFonts w:asciiTheme="majorHAnsi" w:hAnsiTheme="majorHAnsi" w:cs="Times New Roman"/>
        </w:rPr>
        <w:t>2</w:t>
      </w:r>
      <w:r w:rsidR="009C70A3">
        <w:rPr>
          <w:rFonts w:asciiTheme="majorHAnsi" w:hAnsiTheme="majorHAnsi" w:cs="Times New Roman"/>
        </w:rPr>
        <w:t>1</w:t>
      </w:r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godine</w:t>
      </w:r>
      <w:proofErr w:type="spellEnd"/>
      <w:r w:rsidR="00C54A24">
        <w:rPr>
          <w:rFonts w:asciiTheme="majorHAnsi" w:hAnsiTheme="majorHAnsi" w:cs="Times New Roman"/>
        </w:rPr>
        <w:t xml:space="preserve"> po </w:t>
      </w:r>
      <w:proofErr w:type="spellStart"/>
      <w:r w:rsidR="00C54A24">
        <w:rPr>
          <w:rFonts w:asciiTheme="majorHAnsi" w:hAnsiTheme="majorHAnsi" w:cs="Times New Roman"/>
        </w:rPr>
        <w:t>osnovu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regresa</w:t>
      </w:r>
      <w:proofErr w:type="spellEnd"/>
      <w:r w:rsidR="00C54A24">
        <w:rPr>
          <w:rFonts w:asciiTheme="majorHAnsi" w:hAnsiTheme="majorHAnsi" w:cs="Times New Roman"/>
        </w:rPr>
        <w:t xml:space="preserve"> koji </w:t>
      </w:r>
      <w:proofErr w:type="spellStart"/>
      <w:r w:rsidR="00C54A24">
        <w:rPr>
          <w:rFonts w:asciiTheme="majorHAnsi" w:hAnsiTheme="majorHAnsi" w:cs="Times New Roman"/>
        </w:rPr>
        <w:t>su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ispravljeni</w:t>
      </w:r>
      <w:proofErr w:type="spellEnd"/>
      <w:r w:rsidR="00C54A24">
        <w:rPr>
          <w:rFonts w:asciiTheme="majorHAnsi" w:hAnsiTheme="majorHAnsi" w:cs="Times New Roman"/>
        </w:rPr>
        <w:t xml:space="preserve"> u </w:t>
      </w:r>
      <w:proofErr w:type="spellStart"/>
      <w:r w:rsidR="00C54A24">
        <w:rPr>
          <w:rFonts w:asciiTheme="majorHAnsi" w:hAnsiTheme="majorHAnsi" w:cs="Times New Roman"/>
        </w:rPr>
        <w:t>ranijim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godinama,izvršena</w:t>
      </w:r>
      <w:proofErr w:type="spellEnd"/>
      <w:r w:rsidR="00C54A24">
        <w:rPr>
          <w:rFonts w:asciiTheme="majorHAnsi" w:hAnsiTheme="majorHAnsi" w:cs="Times New Roman"/>
        </w:rPr>
        <w:t xml:space="preserve"> je </w:t>
      </w:r>
      <w:proofErr w:type="spellStart"/>
      <w:r w:rsidR="00C54A24">
        <w:rPr>
          <w:rFonts w:asciiTheme="majorHAnsi" w:hAnsiTheme="majorHAnsi" w:cs="Times New Roman"/>
        </w:rPr>
        <w:t>naplata</w:t>
      </w:r>
      <w:proofErr w:type="spellEnd"/>
      <w:r w:rsidR="00C54A24">
        <w:rPr>
          <w:rFonts w:asciiTheme="majorHAnsi" w:hAnsiTheme="majorHAnsi" w:cs="Times New Roman"/>
        </w:rPr>
        <w:t xml:space="preserve"> u </w:t>
      </w:r>
      <w:proofErr w:type="spellStart"/>
      <w:r w:rsidR="00C54A24">
        <w:rPr>
          <w:rFonts w:asciiTheme="majorHAnsi" w:hAnsiTheme="majorHAnsi" w:cs="Times New Roman"/>
        </w:rPr>
        <w:t>iznosu</w:t>
      </w:r>
      <w:proofErr w:type="spellEnd"/>
      <w:r w:rsidR="00C54A24">
        <w:rPr>
          <w:rFonts w:asciiTheme="majorHAnsi" w:hAnsiTheme="majorHAnsi" w:cs="Times New Roman"/>
        </w:rPr>
        <w:t xml:space="preserve"> od </w:t>
      </w:r>
      <w:r w:rsidR="009C70A3">
        <w:rPr>
          <w:rFonts w:asciiTheme="majorHAnsi" w:hAnsiTheme="majorHAnsi" w:cs="Times New Roman"/>
        </w:rPr>
        <w:t xml:space="preserve">5.422,80 </w:t>
      </w:r>
      <w:r w:rsidR="00C54A24">
        <w:rPr>
          <w:rFonts w:asciiTheme="majorHAnsi" w:hAnsiTheme="majorHAnsi" w:cs="Times New Roman"/>
        </w:rPr>
        <w:t xml:space="preserve">KM </w:t>
      </w:r>
      <w:proofErr w:type="spellStart"/>
      <w:r w:rsidR="00C54A24">
        <w:rPr>
          <w:rFonts w:asciiTheme="majorHAnsi" w:hAnsiTheme="majorHAnsi" w:cs="Times New Roman"/>
        </w:rPr>
        <w:t>na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teret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ispravke</w:t>
      </w:r>
      <w:proofErr w:type="spellEnd"/>
      <w:r w:rsidR="00C54A24">
        <w:rPr>
          <w:rFonts w:asciiTheme="majorHAnsi" w:hAnsiTheme="majorHAnsi" w:cs="Times New Roman"/>
        </w:rPr>
        <w:t xml:space="preserve"> </w:t>
      </w:r>
      <w:proofErr w:type="spellStart"/>
      <w:r w:rsidR="00C54A24">
        <w:rPr>
          <w:rFonts w:asciiTheme="majorHAnsi" w:hAnsiTheme="majorHAnsi" w:cs="Times New Roman"/>
        </w:rPr>
        <w:t>potraživanja</w:t>
      </w:r>
      <w:proofErr w:type="spellEnd"/>
      <w:r w:rsidR="00C54A24">
        <w:rPr>
          <w:rFonts w:asciiTheme="majorHAnsi" w:hAnsiTheme="majorHAnsi" w:cs="Times New Roman"/>
        </w:rPr>
        <w:t>.</w:t>
      </w:r>
    </w:p>
    <w:p w14:paraId="6BC77D35" w14:textId="0BFF5E78" w:rsidR="00283510" w:rsidRDefault="00283510" w:rsidP="00553D6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</w:p>
    <w:p w14:paraId="160E4067" w14:textId="77777777" w:rsidR="00283510" w:rsidRDefault="00283510" w:rsidP="00553D6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</w:p>
    <w:p w14:paraId="3BC96ECF" w14:textId="757E6C7C" w:rsidR="004D5299" w:rsidRPr="00317376" w:rsidRDefault="004D5299" w:rsidP="004D5299">
      <w:pPr>
        <w:tabs>
          <w:tab w:val="left" w:pos="0"/>
        </w:tabs>
        <w:spacing w:after="0" w:line="360" w:lineRule="auto"/>
        <w:contextualSpacing/>
        <w:jc w:val="both"/>
        <w:rPr>
          <w:rFonts w:asciiTheme="majorHAnsi" w:hAnsiTheme="majorHAnsi"/>
          <w:b/>
          <w:i/>
        </w:rPr>
      </w:pPr>
      <w:proofErr w:type="spellStart"/>
      <w:r w:rsidRPr="00317376">
        <w:rPr>
          <w:rFonts w:asciiTheme="majorHAnsi" w:hAnsiTheme="majorHAnsi"/>
          <w:b/>
        </w:rPr>
        <w:t>Tabela</w:t>
      </w:r>
      <w:proofErr w:type="spellEnd"/>
      <w:r w:rsidRPr="00317376">
        <w:rPr>
          <w:rFonts w:asciiTheme="majorHAnsi" w:hAnsiTheme="majorHAnsi"/>
          <w:b/>
        </w:rPr>
        <w:t xml:space="preserve"> 4</w:t>
      </w:r>
      <w:r w:rsidR="0018134A">
        <w:rPr>
          <w:rFonts w:asciiTheme="majorHAnsi" w:hAnsiTheme="majorHAnsi"/>
          <w:b/>
        </w:rPr>
        <w:t>5</w:t>
      </w:r>
      <w:r w:rsidR="005E0C3C" w:rsidRPr="00317376">
        <w:rPr>
          <w:rFonts w:asciiTheme="majorHAnsi" w:hAnsiTheme="majorHAnsi"/>
          <w:b/>
        </w:rPr>
        <w:t xml:space="preserve"> </w:t>
      </w:r>
      <w:r w:rsidR="00050E09">
        <w:rPr>
          <w:rFonts w:asciiTheme="majorHAnsi" w:hAnsiTheme="majorHAnsi"/>
          <w:b/>
          <w:lang w:val="sr-Cyrl-RS"/>
        </w:rPr>
        <w:t xml:space="preserve">             </w:t>
      </w:r>
      <w:proofErr w:type="spellStart"/>
      <w:r w:rsidRPr="00317376">
        <w:rPr>
          <w:rFonts w:asciiTheme="majorHAnsi" w:hAnsiTheme="majorHAnsi"/>
          <w:b/>
          <w:i/>
        </w:rPr>
        <w:t>Starosna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struktura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avansa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i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potraživanja</w:t>
      </w:r>
      <w:proofErr w:type="spellEnd"/>
      <w:r w:rsidRPr="00317376">
        <w:rPr>
          <w:rFonts w:asciiTheme="majorHAnsi" w:hAnsiTheme="majorHAnsi"/>
          <w:b/>
          <w:i/>
        </w:rPr>
        <w:t xml:space="preserve"> </w:t>
      </w:r>
      <w:proofErr w:type="spellStart"/>
      <w:r w:rsidRPr="00317376">
        <w:rPr>
          <w:rFonts w:asciiTheme="majorHAnsi" w:hAnsiTheme="majorHAnsi"/>
          <w:b/>
          <w:i/>
        </w:rPr>
        <w:t>na</w:t>
      </w:r>
      <w:proofErr w:type="spellEnd"/>
      <w:r w:rsidRPr="00317376">
        <w:rPr>
          <w:rFonts w:asciiTheme="majorHAnsi" w:hAnsiTheme="majorHAnsi"/>
          <w:b/>
          <w:i/>
        </w:rPr>
        <w:t xml:space="preserve"> dan 31.12.20</w:t>
      </w:r>
      <w:r w:rsidR="00D06B98">
        <w:rPr>
          <w:rFonts w:asciiTheme="majorHAnsi" w:hAnsiTheme="majorHAnsi"/>
          <w:b/>
          <w:i/>
        </w:rPr>
        <w:t>2</w:t>
      </w:r>
      <w:r w:rsidR="00703619">
        <w:rPr>
          <w:rFonts w:asciiTheme="majorHAnsi" w:hAnsiTheme="majorHAnsi"/>
          <w:b/>
          <w:i/>
        </w:rPr>
        <w:t>1</w:t>
      </w:r>
      <w:r w:rsidRPr="00317376">
        <w:rPr>
          <w:rFonts w:asciiTheme="majorHAnsi" w:hAnsiTheme="majorHAnsi"/>
          <w:b/>
          <w:i/>
        </w:rPr>
        <w:t xml:space="preserve">. </w:t>
      </w:r>
      <w:proofErr w:type="spellStart"/>
      <w:r w:rsidRPr="00317376">
        <w:rPr>
          <w:rFonts w:asciiTheme="majorHAnsi" w:hAnsiTheme="majorHAnsi"/>
          <w:b/>
          <w:i/>
        </w:rPr>
        <w:t>godine</w:t>
      </w:r>
      <w:proofErr w:type="spellEnd"/>
    </w:p>
    <w:tbl>
      <w:tblPr>
        <w:tblW w:w="100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4"/>
        <w:gridCol w:w="1187"/>
        <w:gridCol w:w="527"/>
        <w:gridCol w:w="923"/>
        <w:gridCol w:w="923"/>
        <w:gridCol w:w="790"/>
        <w:gridCol w:w="791"/>
        <w:gridCol w:w="923"/>
        <w:gridCol w:w="923"/>
        <w:gridCol w:w="923"/>
        <w:gridCol w:w="923"/>
        <w:gridCol w:w="925"/>
      </w:tblGrid>
      <w:tr w:rsidR="00231A0E" w:rsidRPr="00050E09" w14:paraId="11598D69" w14:textId="77777777" w:rsidTr="00D25E7C">
        <w:trPr>
          <w:trHeight w:val="250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C84D" w14:textId="77777777" w:rsidR="00C77CDA" w:rsidRPr="00050E09" w:rsidRDefault="00050E09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  <w:lang w:val="sr-Cyrl-RS"/>
              </w:rPr>
            </w:pPr>
            <w:r>
              <w:rPr>
                <w:rFonts w:asciiTheme="majorHAnsi" w:hAnsiTheme="majorHAnsi" w:cs="Times New Roman"/>
                <w:sz w:val="14"/>
                <w:szCs w:val="14"/>
                <w:lang w:val="sr-Cyrl-RS"/>
              </w:rPr>
              <w:t>РБ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84B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Опис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позиције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251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Ко</w:t>
            </w:r>
            <w:r w:rsidR="000D1228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нто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253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Недоспјело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D21" w14:textId="77777777" w:rsidR="00C77CDA" w:rsidRPr="00A678B9" w:rsidRDefault="00C77CDA" w:rsidP="00050E09">
            <w:pPr>
              <w:spacing w:after="0" w:line="240" w:lineRule="auto"/>
              <w:ind w:left="-165" w:firstLine="165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I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катего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р</w:t>
            </w:r>
            <w:r w:rsidR="00BC29EB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ија</w:t>
            </w:r>
            <w:proofErr w:type="spellEnd"/>
            <w:r w:rsidR="00BC29EB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доспјело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90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дана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92A" w14:textId="77777777" w:rsidR="00C77CDA" w:rsidRPr="00A678B9" w:rsidRDefault="00BC29EB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II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катего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рија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доспјело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од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91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180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дана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BF7" w14:textId="77777777" w:rsidR="00C77CDA" w:rsidRPr="00A678B9" w:rsidRDefault="00F8360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III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катего-рија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доспјело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од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181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270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дана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860" w14:textId="77777777" w:rsidR="00C77CDA" w:rsidRPr="00A678B9" w:rsidRDefault="00BC29EB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IV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катего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рија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доспјело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преко</w:t>
            </w:r>
            <w:proofErr w:type="spellEnd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271 </w:t>
            </w:r>
            <w:proofErr w:type="spellStart"/>
            <w:r w:rsidR="00C77CDA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дан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5F5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Укупно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доспјела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потражи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вања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BA1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Укупно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потражи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вања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F19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Испра</w:t>
            </w:r>
            <w:r w:rsidR="0093533B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вка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вриједно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сти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потражи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</w:t>
            </w: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вања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33A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Стање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потражи</w:t>
            </w:r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-вања</w:t>
            </w:r>
            <w:proofErr w:type="spellEnd"/>
            <w:r w:rsidR="00F83602"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нето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(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из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биланса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)</w:t>
            </w:r>
          </w:p>
        </w:tc>
      </w:tr>
      <w:tr w:rsidR="00231A0E" w:rsidRPr="00050E09" w14:paraId="1E1C9ECD" w14:textId="77777777" w:rsidTr="00D25E7C">
        <w:trPr>
          <w:trHeight w:val="44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9DB" w14:textId="77777777" w:rsidR="00C77CDA" w:rsidRPr="00050E0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050E0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CFB1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7792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CD57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705F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F0AF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534C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FC4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6DEB" w14:textId="77777777" w:rsidR="00050E09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9</w:t>
            </w:r>
            <w:proofErr w:type="gramStart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=(</w:t>
            </w:r>
            <w:proofErr w:type="gramEnd"/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5+6+</w:t>
            </w:r>
          </w:p>
          <w:p w14:paraId="4567C7A8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7+8)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877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10=(4+9)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E4E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E58" w14:textId="77777777" w:rsidR="00C77CDA" w:rsidRPr="00A678B9" w:rsidRDefault="00C77CDA" w:rsidP="00050E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12=(10-11)</w:t>
            </w:r>
          </w:p>
        </w:tc>
      </w:tr>
      <w:tr w:rsidR="00231A0E" w:rsidRPr="00050E09" w14:paraId="44E204A0" w14:textId="77777777" w:rsidTr="00D25E7C">
        <w:trPr>
          <w:trHeight w:val="156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E73A" w14:textId="77777777" w:rsidR="00C77CDA" w:rsidRPr="00050E0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8439" w14:textId="77777777" w:rsidR="00C77CDA" w:rsidRPr="00A678B9" w:rsidRDefault="00C77CDA" w:rsidP="00050E09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1.Уку</w:t>
            </w:r>
            <w:r w:rsidR="00620E5F"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.</w:t>
            </w: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пот</w:t>
            </w:r>
            <w:proofErr w:type="spellEnd"/>
            <w:r w:rsidR="00620E5F"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.</w:t>
            </w: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по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основу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пре</w:t>
            </w:r>
            <w:proofErr w:type="spellEnd"/>
            <w:r w:rsidR="00620E5F"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.</w:t>
            </w: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уче</w:t>
            </w:r>
            <w:r w:rsidR="00620E5F"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.</w:t>
            </w: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у</w:t>
            </w:r>
            <w:proofErr w:type="spellEnd"/>
            <w:proofErr w:type="gram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нак</w:t>
            </w:r>
            <w:proofErr w:type="spellEnd"/>
            <w:r w:rsidR="00620E5F"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.</w:t>
            </w: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штета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и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ост</w:t>
            </w:r>
            <w:r w:rsidR="00620E5F"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.</w:t>
            </w: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купци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(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од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2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до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9)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49E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26EF" w14:textId="651B3539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211401,89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67E2" w14:textId="7CE0B1C0" w:rsidR="00E86AB9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40082,01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0067" w14:textId="24336B29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7818,31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24D8" w14:textId="778C24B6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3981" w14:textId="7BFB4448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19190,79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C4D6" w14:textId="3299B764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67169,11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F759" w14:textId="213C8B68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278571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CE41" w14:textId="665852AA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36075,30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3A94" w14:textId="69F60E67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242495,70</w:t>
            </w:r>
          </w:p>
        </w:tc>
      </w:tr>
      <w:tr w:rsidR="00231A0E" w:rsidRPr="00050E09" w14:paraId="1990ADD8" w14:textId="77777777" w:rsidTr="00D25E7C">
        <w:trPr>
          <w:trHeight w:val="626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531" w14:textId="77777777" w:rsidR="00C77CDA" w:rsidRPr="00050E0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530" w14:textId="77777777" w:rsidR="00C77CDA" w:rsidRPr="00A678B9" w:rsidRDefault="00C77CDA" w:rsidP="00050E09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2.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Потраживања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из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специфичних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послова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ADB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210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до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219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03ED" w14:textId="6B6CAE52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105891,68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4FB3" w14:textId="13890A9E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44509,69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4D22" w14:textId="109F1C7A" w:rsidR="001323E2" w:rsidRPr="00A678B9" w:rsidRDefault="001323E2" w:rsidP="001323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6983,00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F9A7" w14:textId="743C251F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10607,44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4F84" w14:textId="24CA74CA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123812,41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383F" w14:textId="75EC81D3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185912,54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92B1" w14:textId="22019067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291804,22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66EC" w14:textId="6273D047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142357,63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1E50" w14:textId="5866008A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149446,59</w:t>
            </w:r>
          </w:p>
        </w:tc>
      </w:tr>
      <w:tr w:rsidR="00231A0E" w:rsidRPr="00050E09" w14:paraId="1C671C6D" w14:textId="77777777" w:rsidTr="00D25E7C">
        <w:trPr>
          <w:trHeight w:val="626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595" w14:textId="77777777" w:rsidR="00C77CDA" w:rsidRPr="00050E0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539" w14:textId="77777777" w:rsidR="00C77CDA" w:rsidRPr="00A678B9" w:rsidRDefault="00C77CDA" w:rsidP="00050E09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3.Друга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потраживања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B5B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220 </w:t>
            </w:r>
            <w:proofErr w:type="spellStart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до</w:t>
            </w:r>
            <w:proofErr w:type="spellEnd"/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229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5F1F" w14:textId="49FF890E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15.964.73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F2AB" w14:textId="4156D6D9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56214,53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4BC2" w14:textId="3B7D11E2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2FD0" w14:textId="4823D6C7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0C57" w14:textId="003B5698" w:rsidR="00DE1680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331,50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2DEA" w14:textId="260A5780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56546,03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2859" w14:textId="0DEDE261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72510,76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BCF7" w14:textId="4E5C7495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5467,26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3961" w14:textId="39E2FCE8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sz w:val="14"/>
                <w:szCs w:val="14"/>
              </w:rPr>
              <w:t>67043,50</w:t>
            </w:r>
          </w:p>
        </w:tc>
      </w:tr>
      <w:tr w:rsidR="00231A0E" w:rsidRPr="00050E09" w14:paraId="17EC1952" w14:textId="77777777" w:rsidTr="00D25E7C">
        <w:trPr>
          <w:trHeight w:val="938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170" w14:textId="77777777" w:rsidR="00C77CDA" w:rsidRPr="00050E0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63D" w14:textId="77777777" w:rsidR="00C77CDA" w:rsidRPr="00A678B9" w:rsidRDefault="00C77CDA" w:rsidP="00050E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II  - УКУПНО ПОТРАЖИВАЊА (1+2+3)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FC0" w14:textId="77777777" w:rsidR="00C77CDA" w:rsidRPr="00A678B9" w:rsidRDefault="00C77CDA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CE6E" w14:textId="42B6B342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333258,30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182B" w14:textId="37544C17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140806,23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0B08" w14:textId="6B16E5CD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14801,31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A7B" w14:textId="39DFE799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10685,44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297B" w14:textId="28B07A72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143334,70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2162" w14:textId="7480F768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309627,68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944E" w14:textId="41242FC3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642885,98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36CD" w14:textId="504573DD" w:rsidR="00C77CDA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183900,19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0E5E" w14:textId="02FA0C0F" w:rsidR="00E86AB9" w:rsidRPr="00A678B9" w:rsidRDefault="001323E2" w:rsidP="00050E0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</w:pPr>
            <w:r w:rsidRPr="00A678B9">
              <w:rPr>
                <w:rFonts w:asciiTheme="majorHAnsi" w:eastAsia="Times New Roman" w:hAnsiTheme="majorHAnsi" w:cs="Times New Roman"/>
                <w:bCs/>
                <w:sz w:val="14"/>
                <w:szCs w:val="14"/>
              </w:rPr>
              <w:t>458985,79</w:t>
            </w:r>
          </w:p>
        </w:tc>
      </w:tr>
    </w:tbl>
    <w:p w14:paraId="57942B37" w14:textId="4708EDA5" w:rsidR="002425A5" w:rsidRDefault="002425A5" w:rsidP="00041A26">
      <w:pPr>
        <w:pStyle w:val="NoSpacing"/>
        <w:tabs>
          <w:tab w:val="left" w:pos="720"/>
        </w:tabs>
        <w:jc w:val="both"/>
        <w:rPr>
          <w:rFonts w:asciiTheme="majorHAnsi" w:hAnsiTheme="majorHAnsi"/>
          <w:b/>
        </w:rPr>
      </w:pPr>
    </w:p>
    <w:p w14:paraId="3C91A656" w14:textId="77777777" w:rsidR="0054764A" w:rsidRDefault="0054764A" w:rsidP="00041A26">
      <w:pPr>
        <w:pStyle w:val="NoSpacing"/>
        <w:tabs>
          <w:tab w:val="left" w:pos="720"/>
        </w:tabs>
        <w:jc w:val="both"/>
        <w:rPr>
          <w:rFonts w:asciiTheme="majorHAnsi" w:hAnsiTheme="majorHAnsi"/>
          <w:b/>
        </w:rPr>
      </w:pPr>
    </w:p>
    <w:p w14:paraId="50E6D5DB" w14:textId="3A15A1FF" w:rsidR="009A5F4C" w:rsidRPr="002328D7" w:rsidRDefault="00AD5133" w:rsidP="00041A26">
      <w:pPr>
        <w:pStyle w:val="NoSpacing"/>
        <w:tabs>
          <w:tab w:val="left" w:pos="720"/>
        </w:tabs>
        <w:jc w:val="both"/>
        <w:rPr>
          <w:rFonts w:asciiTheme="majorHAnsi" w:hAnsiTheme="majorHAnsi"/>
          <w:b/>
        </w:rPr>
      </w:pPr>
      <w:proofErr w:type="spellStart"/>
      <w:r w:rsidRPr="00317376">
        <w:rPr>
          <w:rFonts w:asciiTheme="majorHAnsi" w:hAnsiTheme="majorHAnsi"/>
          <w:b/>
        </w:rPr>
        <w:t>Lik</w:t>
      </w:r>
      <w:r w:rsidR="00C85CB5" w:rsidRPr="00317376">
        <w:rPr>
          <w:rFonts w:asciiTheme="majorHAnsi" w:hAnsiTheme="majorHAnsi"/>
          <w:b/>
        </w:rPr>
        <w:t>v</w:t>
      </w:r>
      <w:r w:rsidRPr="00317376">
        <w:rPr>
          <w:rFonts w:asciiTheme="majorHAnsi" w:hAnsiTheme="majorHAnsi"/>
          <w:b/>
        </w:rPr>
        <w:t>idnost</w:t>
      </w:r>
      <w:proofErr w:type="spellEnd"/>
    </w:p>
    <w:p w14:paraId="42A70A73" w14:textId="77777777" w:rsidR="00050E09" w:rsidRPr="00050E09" w:rsidRDefault="00041A26" w:rsidP="00553D60">
      <w:pPr>
        <w:pStyle w:val="NoSpacing"/>
        <w:tabs>
          <w:tab w:val="left" w:pos="720"/>
        </w:tabs>
        <w:spacing w:line="276" w:lineRule="auto"/>
        <w:jc w:val="both"/>
        <w:rPr>
          <w:rFonts w:asciiTheme="majorHAnsi" w:hAnsiTheme="majorHAnsi" w:cs="Times New Roman"/>
          <w:lang w:val="sr-Cyrl-RS"/>
        </w:rPr>
      </w:pPr>
      <w:r w:rsidRPr="00317376">
        <w:rPr>
          <w:rFonts w:asciiTheme="majorHAnsi" w:hAnsiTheme="majorHAnsi" w:cs="Times New Roman"/>
        </w:rPr>
        <w:tab/>
      </w:r>
      <w:proofErr w:type="spellStart"/>
      <w:r w:rsidR="00AD5133" w:rsidRPr="00317376">
        <w:rPr>
          <w:rFonts w:asciiTheme="majorHAnsi" w:hAnsiTheme="majorHAnsi" w:cs="Times New Roman"/>
        </w:rPr>
        <w:t>Društvo</w:t>
      </w:r>
      <w:proofErr w:type="spellEnd"/>
      <w:r w:rsidR="00AD5133" w:rsidRPr="00317376">
        <w:rPr>
          <w:rFonts w:asciiTheme="majorHAnsi" w:hAnsiTheme="majorHAnsi" w:cs="Times New Roman"/>
        </w:rPr>
        <w:t xml:space="preserve"> </w:t>
      </w:r>
      <w:proofErr w:type="spellStart"/>
      <w:r w:rsidR="00AD5133" w:rsidRPr="00317376">
        <w:rPr>
          <w:rFonts w:asciiTheme="majorHAnsi" w:hAnsiTheme="majorHAnsi" w:cs="Times New Roman"/>
        </w:rPr>
        <w:t>svakodnevno</w:t>
      </w:r>
      <w:proofErr w:type="spellEnd"/>
      <w:r w:rsidR="00AD5133" w:rsidRPr="00317376">
        <w:rPr>
          <w:rFonts w:asciiTheme="majorHAnsi" w:hAnsiTheme="majorHAnsi" w:cs="Times New Roman"/>
        </w:rPr>
        <w:t xml:space="preserve"> </w:t>
      </w:r>
      <w:proofErr w:type="spellStart"/>
      <w:r w:rsidR="00AD5133" w:rsidRPr="00317376">
        <w:rPr>
          <w:rFonts w:asciiTheme="majorHAnsi" w:hAnsiTheme="majorHAnsi" w:cs="Times New Roman"/>
        </w:rPr>
        <w:t>prati</w:t>
      </w:r>
      <w:proofErr w:type="spellEnd"/>
      <w:r w:rsidR="00AD5133" w:rsidRPr="00317376">
        <w:rPr>
          <w:rFonts w:asciiTheme="majorHAnsi" w:hAnsiTheme="majorHAnsi" w:cs="Times New Roman"/>
        </w:rPr>
        <w:t xml:space="preserve"> </w:t>
      </w:r>
      <w:proofErr w:type="spellStart"/>
      <w:r w:rsidR="00AD5133" w:rsidRPr="00317376">
        <w:rPr>
          <w:rFonts w:asciiTheme="majorHAnsi" w:hAnsiTheme="majorHAnsi" w:cs="Times New Roman"/>
        </w:rPr>
        <w:t>likvidnost</w:t>
      </w:r>
      <w:proofErr w:type="spellEnd"/>
      <w:r w:rsidR="004D0D6E" w:rsidRPr="00317376">
        <w:rPr>
          <w:rFonts w:asciiTheme="majorHAnsi" w:hAnsiTheme="majorHAnsi" w:cs="Times New Roman"/>
        </w:rPr>
        <w:t>,</w:t>
      </w:r>
      <w:r w:rsidR="00050E09">
        <w:rPr>
          <w:rFonts w:asciiTheme="majorHAnsi" w:hAnsiTheme="majorHAnsi" w:cs="Times New Roman"/>
          <w:lang w:val="sr-Cyrl-RS"/>
        </w:rPr>
        <w:t xml:space="preserve"> </w:t>
      </w:r>
      <w:r w:rsidR="005F6F2C" w:rsidRPr="00317376">
        <w:rPr>
          <w:rFonts w:asciiTheme="majorHAnsi" w:hAnsiTheme="majorHAnsi" w:cs="Times New Roman"/>
        </w:rPr>
        <w:t xml:space="preserve">a u </w:t>
      </w:r>
      <w:proofErr w:type="spellStart"/>
      <w:r w:rsidR="005F6F2C" w:rsidRPr="00317376">
        <w:rPr>
          <w:rFonts w:asciiTheme="majorHAnsi" w:hAnsiTheme="majorHAnsi" w:cs="Times New Roman"/>
        </w:rPr>
        <w:t>skladu</w:t>
      </w:r>
      <w:proofErr w:type="spellEnd"/>
      <w:r w:rsidR="005F6F2C" w:rsidRPr="00317376">
        <w:rPr>
          <w:rFonts w:asciiTheme="majorHAnsi" w:hAnsiTheme="majorHAnsi" w:cs="Times New Roman"/>
        </w:rPr>
        <w:t xml:space="preserve"> </w:t>
      </w:r>
      <w:proofErr w:type="spellStart"/>
      <w:r w:rsidR="005F6F2C" w:rsidRPr="00317376">
        <w:rPr>
          <w:rFonts w:asciiTheme="majorHAnsi" w:hAnsiTheme="majorHAnsi" w:cs="Times New Roman"/>
        </w:rPr>
        <w:t>sa</w:t>
      </w:r>
      <w:proofErr w:type="spellEnd"/>
      <w:r w:rsidR="005F6F2C" w:rsidRPr="00317376">
        <w:rPr>
          <w:rFonts w:asciiTheme="majorHAnsi" w:hAnsiTheme="majorHAnsi" w:cs="Times New Roman"/>
        </w:rPr>
        <w:t xml:space="preserve"> "</w:t>
      </w:r>
      <w:proofErr w:type="spellStart"/>
      <w:r w:rsidR="005F6F2C" w:rsidRPr="00317376">
        <w:rPr>
          <w:rFonts w:asciiTheme="majorHAnsi" w:hAnsiTheme="majorHAnsi" w:cs="Times New Roman"/>
        </w:rPr>
        <w:t>Pravilnikom</w:t>
      </w:r>
      <w:proofErr w:type="spellEnd"/>
      <w:r w:rsidR="005F6F2C" w:rsidRPr="00317376">
        <w:rPr>
          <w:rFonts w:asciiTheme="majorHAnsi" w:hAnsiTheme="majorHAnsi" w:cs="Times New Roman"/>
        </w:rPr>
        <w:t xml:space="preserve"> o </w:t>
      </w:r>
      <w:proofErr w:type="spellStart"/>
      <w:r w:rsidR="005F6F2C" w:rsidRPr="00317376">
        <w:rPr>
          <w:rFonts w:asciiTheme="majorHAnsi" w:hAnsiTheme="majorHAnsi" w:cs="Times New Roman"/>
        </w:rPr>
        <w:t>načinu</w:t>
      </w:r>
      <w:proofErr w:type="spellEnd"/>
      <w:r w:rsidR="005F6F2C" w:rsidRPr="00317376">
        <w:rPr>
          <w:rFonts w:asciiTheme="majorHAnsi" w:hAnsiTheme="majorHAnsi" w:cs="Times New Roman"/>
        </w:rPr>
        <w:t xml:space="preserve"> </w:t>
      </w:r>
      <w:proofErr w:type="spellStart"/>
      <w:r w:rsidR="005F6F2C" w:rsidRPr="00317376">
        <w:rPr>
          <w:rFonts w:asciiTheme="majorHAnsi" w:hAnsiTheme="majorHAnsi" w:cs="Times New Roman"/>
        </w:rPr>
        <w:t>utvrđivanja</w:t>
      </w:r>
      <w:proofErr w:type="spellEnd"/>
      <w:r w:rsidR="005F6F2C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i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5F6F2C" w:rsidRPr="00317376">
        <w:rPr>
          <w:rFonts w:asciiTheme="majorHAnsi" w:hAnsiTheme="majorHAnsi" w:cs="Times New Roman"/>
        </w:rPr>
        <w:t>praćenja</w:t>
      </w:r>
      <w:proofErr w:type="spellEnd"/>
      <w:r w:rsidR="005F6F2C" w:rsidRPr="00317376">
        <w:rPr>
          <w:rFonts w:asciiTheme="majorHAnsi" w:hAnsiTheme="majorHAnsi" w:cs="Times New Roman"/>
        </w:rPr>
        <w:t xml:space="preserve"> </w:t>
      </w:r>
      <w:proofErr w:type="spellStart"/>
      <w:r w:rsidR="005F6F2C" w:rsidRPr="00317376">
        <w:rPr>
          <w:rFonts w:asciiTheme="majorHAnsi" w:hAnsiTheme="majorHAnsi" w:cs="Times New Roman"/>
        </w:rPr>
        <w:t>likvidnosti</w:t>
      </w:r>
      <w:proofErr w:type="spellEnd"/>
      <w:r w:rsidR="005F6F2C" w:rsidRPr="00317376">
        <w:rPr>
          <w:rFonts w:asciiTheme="majorHAnsi" w:hAnsiTheme="majorHAnsi" w:cs="Times New Roman"/>
        </w:rPr>
        <w:t xml:space="preserve"> </w:t>
      </w:r>
      <w:proofErr w:type="spellStart"/>
      <w:r w:rsidR="005F6F2C" w:rsidRPr="00317376">
        <w:rPr>
          <w:rFonts w:asciiTheme="majorHAnsi" w:hAnsiTheme="majorHAnsi" w:cs="Times New Roman"/>
        </w:rPr>
        <w:t>drušva</w:t>
      </w:r>
      <w:proofErr w:type="spellEnd"/>
      <w:r w:rsidR="005F6F2C" w:rsidRPr="00317376">
        <w:rPr>
          <w:rFonts w:asciiTheme="majorHAnsi" w:hAnsiTheme="majorHAnsi" w:cs="Times New Roman"/>
        </w:rPr>
        <w:t xml:space="preserve"> za </w:t>
      </w:r>
      <w:proofErr w:type="spellStart"/>
      <w:r w:rsidR="005F6F2C" w:rsidRPr="00317376">
        <w:rPr>
          <w:rFonts w:asciiTheme="majorHAnsi" w:hAnsiTheme="majorHAnsi" w:cs="Times New Roman"/>
        </w:rPr>
        <w:t>osiguranje</w:t>
      </w:r>
      <w:proofErr w:type="spellEnd"/>
      <w:r w:rsidR="005F6F2C" w:rsidRPr="00317376">
        <w:rPr>
          <w:rFonts w:asciiTheme="majorHAnsi" w:hAnsiTheme="majorHAnsi" w:cs="Times New Roman"/>
        </w:rPr>
        <w:t>".</w:t>
      </w:r>
      <w:r w:rsidR="00050E09">
        <w:rPr>
          <w:rFonts w:asciiTheme="majorHAnsi" w:hAnsiTheme="majorHAnsi" w:cs="Times New Roman"/>
          <w:lang w:val="sr-Cyrl-RS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Izvori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sredstava</w:t>
      </w:r>
      <w:proofErr w:type="spellEnd"/>
      <w:r w:rsidR="00C44AE1" w:rsidRPr="00317376">
        <w:rPr>
          <w:rFonts w:asciiTheme="majorHAnsi" w:hAnsiTheme="majorHAnsi" w:cs="Times New Roman"/>
        </w:rPr>
        <w:t xml:space="preserve"> koji se </w:t>
      </w:r>
      <w:proofErr w:type="spellStart"/>
      <w:r w:rsidR="00C44AE1" w:rsidRPr="00317376">
        <w:rPr>
          <w:rFonts w:asciiTheme="majorHAnsi" w:hAnsiTheme="majorHAnsi" w:cs="Times New Roman"/>
        </w:rPr>
        <w:t>koriste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prilikom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iz</w:t>
      </w:r>
      <w:r w:rsidR="00C55308" w:rsidRPr="00317376">
        <w:rPr>
          <w:rFonts w:asciiTheme="majorHAnsi" w:hAnsiTheme="majorHAnsi" w:cs="Times New Roman"/>
        </w:rPr>
        <w:t>računa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koeficijenta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likvidnosti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BE3D90" w:rsidRPr="00317376">
        <w:rPr>
          <w:rFonts w:asciiTheme="majorHAnsi" w:hAnsiTheme="majorHAnsi" w:cs="Times New Roman"/>
        </w:rPr>
        <w:t>doprinose</w:t>
      </w:r>
      <w:proofErr w:type="spellEnd"/>
      <w:r w:rsidR="00BE3D90" w:rsidRPr="00317376">
        <w:rPr>
          <w:rFonts w:asciiTheme="majorHAnsi" w:hAnsiTheme="majorHAnsi" w:cs="Times New Roman"/>
        </w:rPr>
        <w:t xml:space="preserve"> da </w:t>
      </w:r>
      <w:proofErr w:type="spellStart"/>
      <w:r w:rsidR="00BE3D90" w:rsidRPr="00317376">
        <w:rPr>
          <w:rFonts w:asciiTheme="majorHAnsi" w:hAnsiTheme="majorHAnsi" w:cs="Times New Roman"/>
        </w:rPr>
        <w:t>koeficijent</w:t>
      </w:r>
      <w:proofErr w:type="spellEnd"/>
      <w:r w:rsidR="00BE3D90" w:rsidRPr="00317376">
        <w:rPr>
          <w:rFonts w:asciiTheme="majorHAnsi" w:hAnsiTheme="majorHAnsi" w:cs="Times New Roman"/>
        </w:rPr>
        <w:t xml:space="preserve"> </w:t>
      </w:r>
      <w:proofErr w:type="spellStart"/>
      <w:r w:rsidR="00BE3D90" w:rsidRPr="00317376">
        <w:rPr>
          <w:rFonts w:asciiTheme="majorHAnsi" w:hAnsiTheme="majorHAnsi" w:cs="Times New Roman"/>
        </w:rPr>
        <w:t>bude</w:t>
      </w:r>
      <w:proofErr w:type="spellEnd"/>
      <w:r w:rsidR="00BE3D90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uv</w:t>
      </w:r>
      <w:r w:rsidR="00BE3D90" w:rsidRPr="00317376">
        <w:rPr>
          <w:rFonts w:asciiTheme="majorHAnsi" w:hAnsiTheme="majorHAnsi" w:cs="Times New Roman"/>
        </w:rPr>
        <w:t>ijek</w:t>
      </w:r>
      <w:proofErr w:type="spellEnd"/>
      <w:r w:rsidR="00BE3D90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iznad</w:t>
      </w:r>
      <w:proofErr w:type="spellEnd"/>
      <w:r w:rsidR="00C44AE1" w:rsidRPr="00317376">
        <w:rPr>
          <w:rFonts w:asciiTheme="majorHAnsi" w:hAnsiTheme="majorHAnsi" w:cs="Times New Roman"/>
        </w:rPr>
        <w:t xml:space="preserve"> 1.</w:t>
      </w:r>
      <w:r w:rsidR="00050E09">
        <w:rPr>
          <w:rFonts w:asciiTheme="majorHAnsi" w:hAnsiTheme="majorHAnsi" w:cs="Times New Roman"/>
          <w:lang w:val="sr-Cyrl-RS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Pošto</w:t>
      </w:r>
      <w:proofErr w:type="spellEnd"/>
      <w:r w:rsidR="00C44AE1" w:rsidRPr="00317376">
        <w:rPr>
          <w:rFonts w:asciiTheme="majorHAnsi" w:hAnsiTheme="majorHAnsi" w:cs="Times New Roman"/>
        </w:rPr>
        <w:t xml:space="preserve"> je </w:t>
      </w:r>
      <w:proofErr w:type="spellStart"/>
      <w:r w:rsidR="00C44AE1" w:rsidRPr="00317376">
        <w:rPr>
          <w:rFonts w:asciiTheme="majorHAnsi" w:hAnsiTheme="majorHAnsi" w:cs="Times New Roman"/>
        </w:rPr>
        <w:t>Društvo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svakodnevno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izloženo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cjenovnom</w:t>
      </w:r>
      <w:proofErr w:type="spellEnd"/>
      <w:r w:rsidR="00C44AE1" w:rsidRPr="00317376">
        <w:rPr>
          <w:rFonts w:asciiTheme="majorHAnsi" w:hAnsiTheme="majorHAnsi" w:cs="Times New Roman"/>
        </w:rPr>
        <w:t>,</w:t>
      </w:r>
      <w:r w:rsidR="00050E09">
        <w:rPr>
          <w:rFonts w:asciiTheme="majorHAnsi" w:hAnsiTheme="majorHAnsi" w:cs="Times New Roman"/>
          <w:lang w:val="sr-Cyrl-RS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kreditnom</w:t>
      </w:r>
      <w:proofErr w:type="spellEnd"/>
      <w:r w:rsidR="00C44AE1" w:rsidRPr="00317376">
        <w:rPr>
          <w:rFonts w:asciiTheme="majorHAnsi" w:hAnsiTheme="majorHAnsi" w:cs="Times New Roman"/>
        </w:rPr>
        <w:t>,</w:t>
      </w:r>
      <w:r w:rsidR="00050E09">
        <w:rPr>
          <w:rFonts w:asciiTheme="majorHAnsi" w:hAnsiTheme="majorHAnsi" w:cs="Times New Roman"/>
          <w:lang w:val="sr-Cyrl-RS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valutnom</w:t>
      </w:r>
      <w:proofErr w:type="spellEnd"/>
      <w:r w:rsidR="00C44AE1" w:rsidRPr="00317376">
        <w:rPr>
          <w:rFonts w:asciiTheme="majorHAnsi" w:hAnsiTheme="majorHAnsi" w:cs="Times New Roman"/>
        </w:rPr>
        <w:t>,</w:t>
      </w:r>
      <w:r w:rsidR="00050E09">
        <w:rPr>
          <w:rFonts w:asciiTheme="majorHAnsi" w:hAnsiTheme="majorHAnsi" w:cs="Times New Roman"/>
          <w:lang w:val="sr-Cyrl-RS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deviznom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i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ostalim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BE3D90" w:rsidRPr="00317376">
        <w:rPr>
          <w:rFonts w:asciiTheme="majorHAnsi" w:hAnsiTheme="majorHAnsi" w:cs="Times New Roman"/>
        </w:rPr>
        <w:t>rizicima</w:t>
      </w:r>
      <w:proofErr w:type="spellEnd"/>
      <w:r w:rsidR="00BE3D90" w:rsidRPr="00317376">
        <w:rPr>
          <w:rFonts w:asciiTheme="majorHAnsi" w:hAnsiTheme="majorHAnsi" w:cs="Times New Roman"/>
        </w:rPr>
        <w:t xml:space="preserve"> </w:t>
      </w:r>
      <w:proofErr w:type="spellStart"/>
      <w:r w:rsidR="00BE3D90" w:rsidRPr="00317376">
        <w:rPr>
          <w:rFonts w:asciiTheme="majorHAnsi" w:hAnsiTheme="majorHAnsi" w:cs="Times New Roman"/>
        </w:rPr>
        <w:t>vrši</w:t>
      </w:r>
      <w:proofErr w:type="spellEnd"/>
      <w:r w:rsidR="00BE3D90" w:rsidRPr="00317376">
        <w:rPr>
          <w:rFonts w:asciiTheme="majorHAnsi" w:hAnsiTheme="majorHAnsi" w:cs="Times New Roman"/>
        </w:rPr>
        <w:t xml:space="preserve"> se </w:t>
      </w:r>
      <w:proofErr w:type="spellStart"/>
      <w:r w:rsidR="008E6802" w:rsidRPr="00317376">
        <w:rPr>
          <w:rFonts w:asciiTheme="majorHAnsi" w:hAnsiTheme="majorHAnsi" w:cs="Times New Roman"/>
        </w:rPr>
        <w:t>mjesečno</w:t>
      </w:r>
      <w:proofErr w:type="spellEnd"/>
      <w:r w:rsidR="008E6802" w:rsidRPr="00317376">
        <w:rPr>
          <w:rFonts w:asciiTheme="majorHAnsi" w:hAnsiTheme="majorHAnsi" w:cs="Times New Roman"/>
        </w:rPr>
        <w:t xml:space="preserve"> </w:t>
      </w:r>
      <w:proofErr w:type="spellStart"/>
      <w:r w:rsidR="00BE3D90" w:rsidRPr="00317376">
        <w:rPr>
          <w:rFonts w:asciiTheme="majorHAnsi" w:hAnsiTheme="majorHAnsi" w:cs="Times New Roman"/>
        </w:rPr>
        <w:t>plani</w:t>
      </w:r>
      <w:r w:rsidR="00C44AE1" w:rsidRPr="00317376">
        <w:rPr>
          <w:rFonts w:asciiTheme="majorHAnsi" w:hAnsiTheme="majorHAnsi" w:cs="Times New Roman"/>
        </w:rPr>
        <w:t>ranje</w:t>
      </w:r>
      <w:proofErr w:type="spellEnd"/>
      <w:r w:rsidR="00C44AE1" w:rsidRPr="00317376">
        <w:rPr>
          <w:rFonts w:asciiTheme="majorHAnsi" w:hAnsiTheme="majorHAnsi" w:cs="Times New Roman"/>
        </w:rPr>
        <w:t xml:space="preserve"> </w:t>
      </w:r>
      <w:proofErr w:type="spellStart"/>
      <w:r w:rsidR="00C44AE1" w:rsidRPr="00317376">
        <w:rPr>
          <w:rFonts w:asciiTheme="majorHAnsi" w:hAnsiTheme="majorHAnsi" w:cs="Times New Roman"/>
        </w:rPr>
        <w:t>potreba</w:t>
      </w:r>
      <w:proofErr w:type="spellEnd"/>
      <w:r w:rsidR="00C44AE1" w:rsidRPr="00317376">
        <w:rPr>
          <w:rFonts w:asciiTheme="majorHAnsi" w:hAnsiTheme="majorHAnsi" w:cs="Times New Roman"/>
        </w:rPr>
        <w:t xml:space="preserve"> za </w:t>
      </w:r>
      <w:proofErr w:type="spellStart"/>
      <w:r w:rsidR="00C44AE1" w:rsidRPr="00317376">
        <w:rPr>
          <w:rFonts w:asciiTheme="majorHAnsi" w:hAnsiTheme="majorHAnsi" w:cs="Times New Roman"/>
        </w:rPr>
        <w:t>likvidnošću</w:t>
      </w:r>
      <w:proofErr w:type="spellEnd"/>
      <w:r w:rsidR="00C44AE1" w:rsidRPr="00317376">
        <w:rPr>
          <w:rFonts w:asciiTheme="majorHAnsi" w:hAnsiTheme="majorHAnsi" w:cs="Times New Roman"/>
        </w:rPr>
        <w:t>.</w:t>
      </w:r>
    </w:p>
    <w:p w14:paraId="1D48BA17" w14:textId="77777777" w:rsidR="002425A5" w:rsidRDefault="00553D60" w:rsidP="00A457C8">
      <w:pPr>
        <w:pStyle w:val="NoSpacing"/>
        <w:tabs>
          <w:tab w:val="left" w:pos="720"/>
        </w:tabs>
        <w:spacing w:line="276" w:lineRule="auto"/>
        <w:jc w:val="both"/>
        <w:rPr>
          <w:rFonts w:asciiTheme="majorHAnsi" w:hAnsiTheme="majorHAnsi" w:cs="Times New Roman"/>
        </w:rPr>
      </w:pPr>
      <w:r w:rsidRPr="00317376">
        <w:rPr>
          <w:rFonts w:asciiTheme="majorHAnsi" w:hAnsiTheme="majorHAnsi" w:cs="Times New Roman"/>
        </w:rPr>
        <w:tab/>
      </w:r>
    </w:p>
    <w:p w14:paraId="7B9649D3" w14:textId="68B7E1AE" w:rsidR="00AD2B3C" w:rsidRPr="00A457C8" w:rsidRDefault="009A5F4C" w:rsidP="00A457C8">
      <w:pPr>
        <w:pStyle w:val="NoSpacing"/>
        <w:tabs>
          <w:tab w:val="left" w:pos="720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C55308" w:rsidRPr="00317376">
        <w:rPr>
          <w:rFonts w:asciiTheme="majorHAnsi" w:hAnsiTheme="majorHAnsi" w:cs="Times New Roman"/>
        </w:rPr>
        <w:t>Na dan 31.</w:t>
      </w:r>
      <w:proofErr w:type="gramStart"/>
      <w:r w:rsidR="00C55308" w:rsidRPr="00317376">
        <w:rPr>
          <w:rFonts w:asciiTheme="majorHAnsi" w:hAnsiTheme="majorHAnsi" w:cs="Times New Roman"/>
        </w:rPr>
        <w:t>12.20</w:t>
      </w:r>
      <w:r w:rsidR="00563C07">
        <w:rPr>
          <w:rFonts w:asciiTheme="majorHAnsi" w:hAnsiTheme="majorHAnsi" w:cs="Times New Roman"/>
        </w:rPr>
        <w:t>2</w:t>
      </w:r>
      <w:r w:rsidR="00703619">
        <w:rPr>
          <w:rFonts w:asciiTheme="majorHAnsi" w:hAnsiTheme="majorHAnsi" w:cs="Times New Roman"/>
        </w:rPr>
        <w:t>1</w:t>
      </w:r>
      <w:r w:rsidR="00C55308" w:rsidRPr="00317376">
        <w:rPr>
          <w:rFonts w:asciiTheme="majorHAnsi" w:hAnsiTheme="majorHAnsi" w:cs="Times New Roman"/>
        </w:rPr>
        <w:t>.godine</w:t>
      </w:r>
      <w:proofErr w:type="gram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koefici</w:t>
      </w:r>
      <w:r w:rsidR="003328B2" w:rsidRPr="00317376">
        <w:rPr>
          <w:rFonts w:asciiTheme="majorHAnsi" w:hAnsiTheme="majorHAnsi" w:cs="Times New Roman"/>
        </w:rPr>
        <w:t>j</w:t>
      </w:r>
      <w:r w:rsidR="00C55308" w:rsidRPr="00317376">
        <w:rPr>
          <w:rFonts w:asciiTheme="majorHAnsi" w:hAnsiTheme="majorHAnsi" w:cs="Times New Roman"/>
        </w:rPr>
        <w:t>ent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likvidnosti</w:t>
      </w:r>
      <w:proofErr w:type="spellEnd"/>
      <w:r w:rsidR="00C55308" w:rsidRPr="00317376">
        <w:rPr>
          <w:rFonts w:asciiTheme="majorHAnsi" w:hAnsiTheme="majorHAnsi" w:cs="Times New Roman"/>
        </w:rPr>
        <w:t xml:space="preserve"> je </w:t>
      </w:r>
      <w:proofErr w:type="spellStart"/>
      <w:r w:rsidR="00C55308" w:rsidRPr="00317376">
        <w:rPr>
          <w:rFonts w:asciiTheme="majorHAnsi" w:hAnsiTheme="majorHAnsi" w:cs="Times New Roman"/>
        </w:rPr>
        <w:t>iznosio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r w:rsidR="00B05E9F">
        <w:rPr>
          <w:rFonts w:asciiTheme="majorHAnsi" w:hAnsiTheme="majorHAnsi" w:cs="Times New Roman"/>
          <w:lang w:val="sr-Latn-CS"/>
        </w:rPr>
        <w:t>6,</w:t>
      </w:r>
      <w:r w:rsidR="00C40DDD">
        <w:rPr>
          <w:rFonts w:asciiTheme="majorHAnsi" w:hAnsiTheme="majorHAnsi" w:cs="Times New Roman"/>
          <w:lang w:val="sr-Latn-CS"/>
        </w:rPr>
        <w:t>69</w:t>
      </w:r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uz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obračun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prikazan</w:t>
      </w:r>
      <w:proofErr w:type="spellEnd"/>
      <w:r w:rsidR="00C55308" w:rsidRPr="00317376">
        <w:rPr>
          <w:rFonts w:asciiTheme="majorHAnsi" w:hAnsiTheme="majorHAnsi" w:cs="Times New Roman"/>
        </w:rPr>
        <w:t xml:space="preserve"> u </w:t>
      </w:r>
      <w:proofErr w:type="spellStart"/>
      <w:r w:rsidR="00C55308" w:rsidRPr="00317376">
        <w:rPr>
          <w:rFonts w:asciiTheme="majorHAnsi" w:hAnsiTheme="majorHAnsi" w:cs="Times New Roman"/>
        </w:rPr>
        <w:t>narednoj</w:t>
      </w:r>
      <w:proofErr w:type="spellEnd"/>
      <w:r w:rsidR="00C55308" w:rsidRPr="00317376">
        <w:rPr>
          <w:rFonts w:asciiTheme="majorHAnsi" w:hAnsiTheme="majorHAnsi" w:cs="Times New Roman"/>
        </w:rPr>
        <w:t xml:space="preserve"> </w:t>
      </w:r>
      <w:proofErr w:type="spellStart"/>
      <w:r w:rsidR="00C55308" w:rsidRPr="00317376">
        <w:rPr>
          <w:rFonts w:asciiTheme="majorHAnsi" w:hAnsiTheme="majorHAnsi" w:cs="Times New Roman"/>
        </w:rPr>
        <w:t>tabe</w:t>
      </w:r>
      <w:r w:rsidR="007D71AD" w:rsidRPr="00317376">
        <w:rPr>
          <w:rFonts w:asciiTheme="majorHAnsi" w:hAnsiTheme="majorHAnsi" w:cs="Times New Roman"/>
        </w:rPr>
        <w:t>li</w:t>
      </w:r>
      <w:proofErr w:type="spellEnd"/>
      <w:r w:rsidR="00A457C8">
        <w:rPr>
          <w:rFonts w:asciiTheme="majorHAnsi" w:hAnsiTheme="majorHAnsi" w:cs="Times New Roman"/>
        </w:rPr>
        <w:t>:</w:t>
      </w:r>
    </w:p>
    <w:tbl>
      <w:tblPr>
        <w:tblW w:w="8566" w:type="dxa"/>
        <w:tblInd w:w="93" w:type="dxa"/>
        <w:tblLook w:val="04A0" w:firstRow="1" w:lastRow="0" w:firstColumn="1" w:lastColumn="0" w:noHBand="0" w:noVBand="1"/>
      </w:tblPr>
      <w:tblGrid>
        <w:gridCol w:w="8566"/>
      </w:tblGrid>
      <w:tr w:rsidR="00AD2B3C" w:rsidRPr="00317376" w14:paraId="0F452884" w14:textId="77777777" w:rsidTr="00AD2B3C">
        <w:trPr>
          <w:trHeight w:val="256"/>
        </w:trPr>
        <w:tc>
          <w:tcPr>
            <w:tcW w:w="8566" w:type="dxa"/>
            <w:shd w:val="clear" w:color="auto" w:fill="auto"/>
            <w:noWrap/>
            <w:vAlign w:val="bottom"/>
            <w:hideMark/>
          </w:tcPr>
          <w:p w14:paraId="4F9B2E1F" w14:textId="1E168D7B" w:rsidR="00AD2B3C" w:rsidRPr="00317376" w:rsidRDefault="00AD2B3C" w:rsidP="0018134A">
            <w:pPr>
              <w:spacing w:after="0" w:line="240" w:lineRule="auto"/>
              <w:ind w:right="-874"/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Tabela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4</w:t>
            </w:r>
            <w:r w:rsidR="0018134A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6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Skraćena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prilagođena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tabela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za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izračunavanje</w:t>
            </w:r>
            <w:proofErr w:type="spellEnd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koefici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.</w:t>
            </w:r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  31.12.20</w:t>
            </w:r>
            <w:r w:rsidR="00D06B9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2</w:t>
            </w:r>
            <w:r w:rsidR="001323E2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1</w:t>
            </w:r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 xml:space="preserve">. </w:t>
            </w:r>
            <w:proofErr w:type="spellStart"/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g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.</w:t>
            </w:r>
            <w:r w:rsidRPr="00317376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dine</w:t>
            </w:r>
            <w:proofErr w:type="spellEnd"/>
          </w:p>
        </w:tc>
      </w:tr>
      <w:tr w:rsidR="00AD2B3C" w:rsidRPr="00317376" w14:paraId="1BEBFAAC" w14:textId="77777777" w:rsidTr="00AD2B3C">
        <w:trPr>
          <w:trHeight w:val="256"/>
        </w:trPr>
        <w:tc>
          <w:tcPr>
            <w:tcW w:w="8566" w:type="dxa"/>
            <w:shd w:val="clear" w:color="auto" w:fill="auto"/>
            <w:noWrap/>
            <w:vAlign w:val="bottom"/>
            <w:hideMark/>
          </w:tcPr>
          <w:tbl>
            <w:tblPr>
              <w:tblW w:w="8335" w:type="dxa"/>
              <w:tblInd w:w="5" w:type="dxa"/>
              <w:tblLook w:val="04A0" w:firstRow="1" w:lastRow="0" w:firstColumn="1" w:lastColumn="0" w:noHBand="0" w:noVBand="1"/>
            </w:tblPr>
            <w:tblGrid>
              <w:gridCol w:w="655"/>
              <w:gridCol w:w="4324"/>
              <w:gridCol w:w="1069"/>
              <w:gridCol w:w="2287"/>
            </w:tblGrid>
            <w:tr w:rsidR="00AD2B3C" w:rsidRPr="00317376" w14:paraId="7043B7AE" w14:textId="77777777" w:rsidTr="00625670">
              <w:trPr>
                <w:trHeight w:val="234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00DD7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Р.бр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FF2A8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Опис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CF31F" w14:textId="77777777" w:rsidR="00AD2B3C" w:rsidRPr="00317376" w:rsidRDefault="00AD2B3C" w:rsidP="00D30035">
                  <w:pPr>
                    <w:spacing w:after="0" w:line="240" w:lineRule="auto"/>
                    <w:ind w:left="-72" w:firstLine="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Конто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синтетички</w:t>
                  </w:r>
                  <w:proofErr w:type="spellEnd"/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7A8CE" w14:textId="0FD6E791" w:rsidR="00AD2B3C" w:rsidRPr="00317376" w:rsidRDefault="00AD2B3C" w:rsidP="00036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31.12.20</w:t>
                  </w:r>
                  <w:r w:rsidR="00036C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="001323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D2B3C" w:rsidRPr="00317376" w14:paraId="751CEE8E" w14:textId="77777777" w:rsidTr="00625670">
              <w:trPr>
                <w:trHeight w:val="19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A8E09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7EAF9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E4E76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4F662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AD2B3C" w:rsidRPr="00317376" w14:paraId="5FAD516E" w14:textId="77777777" w:rsidTr="00625670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BF95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ABD06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Новчана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пословним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рачунима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домаћој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валути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27FCC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241, 242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D8F40" w14:textId="682055F7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1.309.609,79</w:t>
                  </w:r>
                </w:p>
              </w:tc>
            </w:tr>
            <w:tr w:rsidR="00AD2B3C" w:rsidRPr="00317376" w14:paraId="398D6E98" w14:textId="77777777" w:rsidTr="00625670">
              <w:trPr>
                <w:trHeight w:val="29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9D83B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91F28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Новчана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девизним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рачунима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средњем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курсу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обрачуна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D2590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244, 245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6CB98" w14:textId="5DD7BFF0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364.935,39</w:t>
                  </w:r>
                </w:p>
              </w:tc>
            </w:tr>
            <w:tr w:rsidR="00AD2B3C" w:rsidRPr="00317376" w14:paraId="71EEF2E8" w14:textId="77777777" w:rsidTr="00625670">
              <w:trPr>
                <w:trHeight w:val="26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89809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D4A70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Новчана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благајни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(у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домаћој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валути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девизама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D9B3B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243, 246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9109B" w14:textId="249E6631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26,43</w:t>
                  </w:r>
                </w:p>
              </w:tc>
            </w:tr>
            <w:tr w:rsidR="00AD2B3C" w:rsidRPr="00317376" w14:paraId="272C2AB8" w14:textId="77777777" w:rsidTr="00625670">
              <w:trPr>
                <w:trHeight w:val="179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99DFF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5F393E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Очекивани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приливи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премија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осигурања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односно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реосигурања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наредних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седам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(7)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23F83C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6E13F" w14:textId="6BC33021" w:rsidR="00AD2B3C" w:rsidRPr="00317376" w:rsidRDefault="00AD2B3C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2B3C" w:rsidRPr="00317376" w14:paraId="11057040" w14:textId="77777777" w:rsidTr="00625670">
              <w:trPr>
                <w:trHeight w:val="23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F9FFF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9DA98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 xml:space="preserve">УКУПНО  РАСПОЛОЖИВА ЛИКВИДНА СРЕДСТВА (1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 xml:space="preserve"> 12)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3D4B4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3F547" w14:textId="2ECF5262" w:rsidR="00AD2B3C" w:rsidRPr="00317376" w:rsidRDefault="0045780E" w:rsidP="004036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1.674.571,61</w:t>
                  </w:r>
                </w:p>
              </w:tc>
            </w:tr>
            <w:tr w:rsidR="00AD2B3C" w:rsidRPr="00317376" w14:paraId="0FDAFB06" w14:textId="77777777" w:rsidTr="00625670">
              <w:trPr>
                <w:trHeight w:val="44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FF75B" w14:textId="77777777" w:rsidR="00AD2B3C" w:rsidRPr="00317376" w:rsidRDefault="00AD2B3C" w:rsidP="00131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12910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Обавезе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штета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уговорених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износа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уговора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осигурању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саосигурању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које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доспијевају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року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седам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(7)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израчунава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показатељ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ликвидности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11DD5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43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2581C" w14:textId="56498583" w:rsidR="00AD2B3C" w:rsidRPr="00317376" w:rsidRDefault="0045780E" w:rsidP="001609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15.982,11</w:t>
                  </w:r>
                </w:p>
              </w:tc>
            </w:tr>
            <w:tr w:rsidR="00AD2B3C" w:rsidRPr="00317376" w14:paraId="6F2B8302" w14:textId="77777777" w:rsidTr="00625670">
              <w:trPr>
                <w:trHeight w:val="469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CC847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4759" w14:textId="77777777" w:rsidR="00AD2B3C" w:rsidRPr="00317376" w:rsidRDefault="00AD2B3C" w:rsidP="00082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Dospjele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obaveze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za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premiju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specifične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obavze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A0F54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AD5DE" w14:textId="186131A9" w:rsidR="00AD2B3C" w:rsidRDefault="0045780E" w:rsidP="00082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                    25.970,00</w:t>
                  </w:r>
                </w:p>
              </w:tc>
            </w:tr>
            <w:tr w:rsidR="00AD2B3C" w:rsidRPr="00317376" w14:paraId="59557A5C" w14:textId="77777777" w:rsidTr="00625670">
              <w:trPr>
                <w:trHeight w:val="469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DCA00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B5FF5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Обавезе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зарада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зарада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које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доспијевају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року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седам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(7)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израчунава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показатељ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ликвидности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CFA85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45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FCA6C" w14:textId="71F2CBF2" w:rsidR="00E4195F" w:rsidRPr="00317376" w:rsidRDefault="0045780E" w:rsidP="004578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                                     114.348,73</w:t>
                  </w:r>
                </w:p>
              </w:tc>
            </w:tr>
            <w:tr w:rsidR="00AD2B3C" w:rsidRPr="00317376" w14:paraId="17795A83" w14:textId="77777777" w:rsidTr="00625670">
              <w:trPr>
                <w:trHeight w:val="29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3EF31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C077D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Доспјеле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обавезе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пословања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81457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46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0FD7C" w14:textId="5F7F6BA6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13.775,23</w:t>
                  </w:r>
                </w:p>
              </w:tc>
            </w:tr>
            <w:tr w:rsidR="00AD2B3C" w:rsidRPr="00317376" w14:paraId="7A850BC0" w14:textId="77777777" w:rsidTr="00625670">
              <w:trPr>
                <w:trHeight w:val="4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20C9D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A9F46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Обавезе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пословања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које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доспијевају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року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седам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(7)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израчунава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показатељ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ликвидности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D4222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46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ED603" w14:textId="4A804EF4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50.586,90</w:t>
                  </w:r>
                </w:p>
              </w:tc>
            </w:tr>
            <w:tr w:rsidR="00AD2B3C" w:rsidRPr="00317376" w14:paraId="7A030B96" w14:textId="77777777" w:rsidTr="00625670">
              <w:trPr>
                <w:trHeight w:val="41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BCB5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649D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Доспјеле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обавезе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порезе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доприносе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4B459" w14:textId="77777777" w:rsidR="00AD2B3C" w:rsidRPr="00317376" w:rsidRDefault="00AD2B3C" w:rsidP="00403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47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7A7F5" w14:textId="64D03CDC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28.062,40</w:t>
                  </w:r>
                </w:p>
              </w:tc>
            </w:tr>
            <w:tr w:rsidR="00AD2B3C" w:rsidRPr="00317376" w14:paraId="1C7B0C60" w14:textId="77777777" w:rsidTr="00625670">
              <w:trPr>
                <w:trHeight w:val="41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0726D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2A007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Cyrl-CS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Cyrl-CS"/>
                    </w:rPr>
                    <w:t>Обаветз.које досп.до седам (7) дана од дана за који се изр.коеф.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223FA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47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B1C56" w14:textId="12640ACA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1.443,97</w:t>
                  </w:r>
                </w:p>
              </w:tc>
            </w:tr>
            <w:tr w:rsidR="00AD2B3C" w:rsidRPr="00317376" w14:paraId="73BC4260" w14:textId="77777777" w:rsidTr="00625670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67F64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1E1DE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Доспјеле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друге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краткорочне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обавезе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2C084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47 и 49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04AA4" w14:textId="77777777" w:rsidR="00AD2B3C" w:rsidRPr="00317376" w:rsidRDefault="00AD2B3C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2B3C" w:rsidRPr="00317376" w14:paraId="3D3C956B" w14:textId="77777777" w:rsidTr="00625670">
              <w:trPr>
                <w:trHeight w:val="2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B640C" w14:textId="77777777" w:rsidR="00AD2B3C" w:rsidRPr="00317376" w:rsidRDefault="00AD2B3C" w:rsidP="0018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9EDEA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 xml:space="preserve">УКУПНО ДОСПЈЕЛЕ ОБАВЕЗЕ (13.1. </w:t>
                  </w:r>
                  <w:proofErr w:type="spellStart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до</w:t>
                  </w:r>
                  <w:proofErr w:type="spellEnd"/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 xml:space="preserve"> 13.14.)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8DD68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2CFDA" w14:textId="271CBB8C" w:rsidR="00AD2B3C" w:rsidRPr="00317376" w:rsidRDefault="0045780E" w:rsidP="00184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Latn-CS"/>
                    </w:rPr>
                    <w:t>250.169,34</w:t>
                  </w:r>
                </w:p>
              </w:tc>
            </w:tr>
            <w:tr w:rsidR="00AD2B3C" w:rsidRPr="00317376" w14:paraId="5C4A328F" w14:textId="77777777" w:rsidTr="00625670">
              <w:trPr>
                <w:trHeight w:val="19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CFEB0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39774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КОЕФИЦИЈЕНТ ЛИКВИДНОСТИ (I/II)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61E1A" w14:textId="77777777" w:rsidR="00AD2B3C" w:rsidRPr="00317376" w:rsidRDefault="00AD2B3C" w:rsidP="0018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173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D8091" w14:textId="2C9A42FF" w:rsidR="00AD2B3C" w:rsidRPr="00317376" w:rsidRDefault="00E4195F" w:rsidP="001A0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Latn-CS"/>
                    </w:rPr>
                    <w:t>6,</w:t>
                  </w:r>
                  <w:r w:rsidR="0045780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sr-Latn-CS"/>
                    </w:rPr>
                    <w:t>69</w:t>
                  </w:r>
                </w:p>
              </w:tc>
            </w:tr>
          </w:tbl>
          <w:p w14:paraId="258289C4" w14:textId="77777777" w:rsidR="00AD2B3C" w:rsidRPr="00317376" w:rsidRDefault="00AD2B3C" w:rsidP="00DB614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D2B3C" w:rsidRPr="00317376" w14:paraId="5B81856E" w14:textId="77777777" w:rsidTr="00AD2B3C">
        <w:trPr>
          <w:trHeight w:val="256"/>
        </w:trPr>
        <w:tc>
          <w:tcPr>
            <w:tcW w:w="8566" w:type="dxa"/>
            <w:shd w:val="clear" w:color="auto" w:fill="auto"/>
            <w:noWrap/>
            <w:vAlign w:val="bottom"/>
            <w:hideMark/>
          </w:tcPr>
          <w:p w14:paraId="46FC637D" w14:textId="77777777" w:rsidR="00AD2B3C" w:rsidRPr="00317376" w:rsidRDefault="00AD2B3C" w:rsidP="00DB614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12E8B0B2" w14:textId="77777777" w:rsidR="00D0004F" w:rsidRPr="00317376" w:rsidRDefault="00625670" w:rsidP="00D32076">
      <w:pPr>
        <w:pStyle w:val="NoSpacing"/>
        <w:tabs>
          <w:tab w:val="left" w:pos="8931"/>
          <w:tab w:val="left" w:pos="9072"/>
          <w:tab w:val="left" w:pos="9214"/>
        </w:tabs>
        <w:ind w:right="-235"/>
        <w:jc w:val="both"/>
        <w:rPr>
          <w:rFonts w:asciiTheme="majorHAnsi" w:hAnsiTheme="majorHAnsi" w:cs="Times New Roman"/>
        </w:rPr>
      </w:pPr>
      <w:proofErr w:type="spellStart"/>
      <w:r w:rsidRPr="009A5F4C">
        <w:rPr>
          <w:rFonts w:asciiTheme="majorHAnsi" w:hAnsiTheme="majorHAnsi" w:cs="Times New Roman"/>
        </w:rPr>
        <w:t>Tokom</w:t>
      </w:r>
      <w:proofErr w:type="spellEnd"/>
      <w:r w:rsidRPr="009A5F4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9A5F4C">
        <w:rPr>
          <w:rFonts w:asciiTheme="majorHAnsi" w:hAnsiTheme="majorHAnsi" w:cs="Times New Roman"/>
        </w:rPr>
        <w:t>godine</w:t>
      </w:r>
      <w:proofErr w:type="spellEnd"/>
      <w:r w:rsidRPr="009A5F4C">
        <w:rPr>
          <w:rFonts w:asciiTheme="majorHAnsi" w:hAnsiTheme="majorHAnsi" w:cs="Times New Roman"/>
        </w:rPr>
        <w:t xml:space="preserve">  </w:t>
      </w:r>
      <w:proofErr w:type="spellStart"/>
      <w:r w:rsidRPr="009A5F4C">
        <w:rPr>
          <w:rFonts w:asciiTheme="majorHAnsi" w:hAnsiTheme="majorHAnsi" w:cs="Times New Roman"/>
        </w:rPr>
        <w:t>koeficijent</w:t>
      </w:r>
      <w:proofErr w:type="spellEnd"/>
      <w:proofErr w:type="gramEnd"/>
      <w:r w:rsidRPr="009A5F4C">
        <w:rPr>
          <w:rFonts w:asciiTheme="majorHAnsi" w:hAnsiTheme="majorHAnsi" w:cs="Times New Roman"/>
        </w:rPr>
        <w:t xml:space="preserve"> </w:t>
      </w:r>
      <w:proofErr w:type="spellStart"/>
      <w:r w:rsidRPr="009A5F4C">
        <w:rPr>
          <w:rFonts w:asciiTheme="majorHAnsi" w:hAnsiTheme="majorHAnsi" w:cs="Times New Roman"/>
        </w:rPr>
        <w:t>likvidnosti</w:t>
      </w:r>
      <w:proofErr w:type="spellEnd"/>
      <w:r w:rsidRPr="009A5F4C">
        <w:rPr>
          <w:rFonts w:asciiTheme="majorHAnsi" w:hAnsiTheme="majorHAnsi" w:cs="Times New Roman"/>
        </w:rPr>
        <w:t xml:space="preserve">  </w:t>
      </w:r>
      <w:proofErr w:type="spellStart"/>
      <w:r w:rsidRPr="009A5F4C">
        <w:rPr>
          <w:rFonts w:asciiTheme="majorHAnsi" w:hAnsiTheme="majorHAnsi" w:cs="Times New Roman"/>
        </w:rPr>
        <w:t>Društva</w:t>
      </w:r>
      <w:proofErr w:type="spellEnd"/>
      <w:r w:rsidRPr="009A5F4C">
        <w:rPr>
          <w:rFonts w:asciiTheme="majorHAnsi" w:hAnsiTheme="majorHAnsi" w:cs="Times New Roman"/>
        </w:rPr>
        <w:t xml:space="preserve"> </w:t>
      </w:r>
      <w:proofErr w:type="spellStart"/>
      <w:r w:rsidRPr="009A5F4C">
        <w:rPr>
          <w:rFonts w:asciiTheme="majorHAnsi" w:hAnsiTheme="majorHAnsi" w:cs="Times New Roman"/>
        </w:rPr>
        <w:t>utvrđivana</w:t>
      </w:r>
      <w:proofErr w:type="spellEnd"/>
      <w:r w:rsidRPr="009A5F4C">
        <w:rPr>
          <w:rFonts w:asciiTheme="majorHAnsi" w:hAnsiTheme="majorHAnsi" w:cs="Times New Roman"/>
        </w:rPr>
        <w:t xml:space="preserve"> </w:t>
      </w:r>
      <w:proofErr w:type="spellStart"/>
      <w:r w:rsidRPr="009A5F4C">
        <w:rPr>
          <w:rFonts w:asciiTheme="majorHAnsi" w:hAnsiTheme="majorHAnsi" w:cs="Times New Roman"/>
        </w:rPr>
        <w:t>na</w:t>
      </w:r>
      <w:proofErr w:type="spellEnd"/>
      <w:r w:rsidRPr="009A5F4C">
        <w:rPr>
          <w:rFonts w:asciiTheme="majorHAnsi" w:hAnsiTheme="majorHAnsi" w:cs="Times New Roman"/>
        </w:rPr>
        <w:t xml:space="preserve"> </w:t>
      </w:r>
      <w:proofErr w:type="spellStart"/>
      <w:r w:rsidRPr="009A5F4C">
        <w:rPr>
          <w:rFonts w:asciiTheme="majorHAnsi" w:hAnsiTheme="majorHAnsi" w:cs="Times New Roman"/>
        </w:rPr>
        <w:t>ovaj</w:t>
      </w:r>
      <w:proofErr w:type="spellEnd"/>
      <w:r w:rsidRPr="009A5F4C">
        <w:rPr>
          <w:rFonts w:asciiTheme="majorHAnsi" w:hAnsiTheme="majorHAnsi" w:cs="Times New Roman"/>
        </w:rPr>
        <w:t xml:space="preserve"> </w:t>
      </w:r>
      <w:proofErr w:type="spellStart"/>
      <w:r w:rsidRPr="009A5F4C">
        <w:rPr>
          <w:rFonts w:asciiTheme="majorHAnsi" w:hAnsiTheme="majorHAnsi" w:cs="Times New Roman"/>
        </w:rPr>
        <w:t>način</w:t>
      </w:r>
      <w:proofErr w:type="spellEnd"/>
      <w:r w:rsidRPr="009A5F4C">
        <w:rPr>
          <w:rFonts w:asciiTheme="majorHAnsi" w:hAnsiTheme="majorHAnsi" w:cs="Times New Roman"/>
        </w:rPr>
        <w:t xml:space="preserve"> bio je </w:t>
      </w:r>
      <w:proofErr w:type="spellStart"/>
      <w:r w:rsidRPr="009A5F4C">
        <w:rPr>
          <w:rFonts w:asciiTheme="majorHAnsi" w:hAnsiTheme="majorHAnsi" w:cs="Times New Roman"/>
        </w:rPr>
        <w:t>veći</w:t>
      </w:r>
      <w:proofErr w:type="spellEnd"/>
      <w:r w:rsidRPr="009A5F4C">
        <w:rPr>
          <w:rFonts w:asciiTheme="majorHAnsi" w:hAnsiTheme="majorHAnsi" w:cs="Times New Roman"/>
        </w:rPr>
        <w:t xml:space="preserve"> od 1. </w:t>
      </w:r>
    </w:p>
    <w:p w14:paraId="71F1698C" w14:textId="77777777" w:rsidR="0054764A" w:rsidRPr="0054764A" w:rsidRDefault="0054764A" w:rsidP="0054764A">
      <w:pPr>
        <w:rPr>
          <w:lang w:val="sr-Latn-CS"/>
        </w:rPr>
      </w:pPr>
      <w:bookmarkStart w:id="104" w:name="_Toc414265944"/>
      <w:bookmarkStart w:id="105" w:name="_Toc414266216"/>
      <w:bookmarkStart w:id="106" w:name="_Toc414370240"/>
    </w:p>
    <w:p w14:paraId="41E67666" w14:textId="77777777" w:rsidR="00DB614C" w:rsidRPr="008230AE" w:rsidRDefault="00D0004F" w:rsidP="00A60B40">
      <w:pPr>
        <w:pStyle w:val="Heading1"/>
      </w:pPr>
      <w:r>
        <w:t xml:space="preserve"> </w:t>
      </w:r>
      <w:bookmarkStart w:id="107" w:name="_Toc97118988"/>
      <w:r w:rsidR="00BC7DE1" w:rsidRPr="008230AE">
        <w:t>POLITIKA REOSIGURANJA I SAOSIGURANJA</w:t>
      </w:r>
      <w:bookmarkEnd w:id="104"/>
      <w:bookmarkEnd w:id="105"/>
      <w:bookmarkEnd w:id="106"/>
      <w:bookmarkEnd w:id="107"/>
    </w:p>
    <w:p w14:paraId="4159005F" w14:textId="77777777" w:rsidR="00587875" w:rsidRPr="002C2EE4" w:rsidRDefault="00587875" w:rsidP="00D32076">
      <w:pPr>
        <w:pStyle w:val="NoSpacing"/>
        <w:tabs>
          <w:tab w:val="left" w:pos="8931"/>
          <w:tab w:val="left" w:pos="9072"/>
          <w:tab w:val="left" w:pos="9214"/>
        </w:tabs>
        <w:ind w:right="-235"/>
        <w:jc w:val="both"/>
        <w:rPr>
          <w:rFonts w:asciiTheme="majorHAnsi" w:hAnsiTheme="majorHAnsi" w:cs="Times New Roman"/>
          <w:b/>
          <w:i/>
          <w:highlight w:val="yellow"/>
        </w:rPr>
      </w:pPr>
    </w:p>
    <w:p w14:paraId="0E7003C6" w14:textId="77777777" w:rsidR="00077728" w:rsidRPr="00D3504B" w:rsidRDefault="004D5974" w:rsidP="00177DC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D3504B">
        <w:rPr>
          <w:rFonts w:asciiTheme="majorHAnsi" w:hAnsiTheme="majorHAnsi" w:cs="Times New Roman"/>
        </w:rPr>
        <w:tab/>
      </w:r>
      <w:r w:rsidR="00DB614C" w:rsidRPr="00D3504B">
        <w:rPr>
          <w:rFonts w:asciiTheme="majorHAnsi" w:hAnsiTheme="majorHAnsi" w:cs="Times New Roman"/>
        </w:rPr>
        <w:t xml:space="preserve">U </w:t>
      </w:r>
      <w:proofErr w:type="spellStart"/>
      <w:r w:rsidR="00DB614C" w:rsidRPr="00D3504B">
        <w:rPr>
          <w:rFonts w:asciiTheme="majorHAnsi" w:hAnsiTheme="majorHAnsi" w:cs="Times New Roman"/>
        </w:rPr>
        <w:t>cilju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pravilnog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upravljanja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rizicima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i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zaštite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portfelja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osiguranja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od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mogućnosti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pojave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velikih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šteta</w:t>
      </w:r>
      <w:proofErr w:type="spellEnd"/>
      <w:r w:rsidR="00DB614C" w:rsidRPr="00D3504B">
        <w:rPr>
          <w:rFonts w:asciiTheme="majorHAnsi" w:hAnsiTheme="majorHAnsi" w:cs="Times New Roman"/>
        </w:rPr>
        <w:t>,</w:t>
      </w:r>
      <w:r w:rsidR="00613973" w:rsidRPr="00D3504B">
        <w:rPr>
          <w:rFonts w:asciiTheme="majorHAnsi" w:hAnsiTheme="majorHAnsi" w:cs="Times New Roman"/>
        </w:rPr>
        <w:t xml:space="preserve"> </w:t>
      </w:r>
      <w:r w:rsidR="00077728" w:rsidRPr="00D3504B">
        <w:rPr>
          <w:rFonts w:asciiTheme="majorHAnsi" w:hAnsiTheme="majorHAnsi" w:cs="Times New Roman"/>
        </w:rPr>
        <w:t xml:space="preserve">a </w:t>
      </w:r>
      <w:proofErr w:type="spellStart"/>
      <w:r w:rsidR="00DB614C" w:rsidRPr="00D3504B">
        <w:rPr>
          <w:rFonts w:asciiTheme="majorHAnsi" w:hAnsiTheme="majorHAnsi" w:cs="Times New Roman"/>
        </w:rPr>
        <w:t>koje</w:t>
      </w:r>
      <w:proofErr w:type="spellEnd"/>
      <w:r w:rsidR="00DB614C" w:rsidRPr="00D3504B">
        <w:rPr>
          <w:rFonts w:asciiTheme="majorHAnsi" w:hAnsiTheme="majorHAnsi" w:cs="Times New Roman"/>
        </w:rPr>
        <w:t xml:space="preserve"> bi </w:t>
      </w:r>
      <w:proofErr w:type="spellStart"/>
      <w:r w:rsidR="00DB614C" w:rsidRPr="00D3504B">
        <w:rPr>
          <w:rFonts w:asciiTheme="majorHAnsi" w:hAnsiTheme="majorHAnsi" w:cs="Times New Roman"/>
        </w:rPr>
        <w:t>mogle</w:t>
      </w:r>
      <w:proofErr w:type="spellEnd"/>
      <w:r w:rsidR="00DB614C" w:rsidRPr="00D3504B">
        <w:rPr>
          <w:rFonts w:asciiTheme="majorHAnsi" w:hAnsiTheme="majorHAnsi" w:cs="Times New Roman"/>
        </w:rPr>
        <w:t xml:space="preserve"> da </w:t>
      </w:r>
      <w:proofErr w:type="spellStart"/>
      <w:r w:rsidR="001334B6" w:rsidRPr="00D3504B">
        <w:rPr>
          <w:rFonts w:asciiTheme="majorHAnsi" w:hAnsiTheme="majorHAnsi" w:cs="Times New Roman"/>
        </w:rPr>
        <w:t>ugroze</w:t>
      </w:r>
      <w:proofErr w:type="spellEnd"/>
      <w:r w:rsidR="001334B6" w:rsidRPr="00D3504B">
        <w:rPr>
          <w:rFonts w:asciiTheme="majorHAnsi" w:hAnsiTheme="majorHAnsi" w:cs="Times New Roman"/>
        </w:rPr>
        <w:t xml:space="preserve"> </w:t>
      </w:r>
      <w:proofErr w:type="spellStart"/>
      <w:r w:rsidR="001334B6" w:rsidRPr="00D3504B">
        <w:rPr>
          <w:rFonts w:asciiTheme="majorHAnsi" w:hAnsiTheme="majorHAnsi" w:cs="Times New Roman"/>
        </w:rPr>
        <w:t>li</w:t>
      </w:r>
      <w:r w:rsidR="00EF701F" w:rsidRPr="00D3504B">
        <w:rPr>
          <w:rFonts w:asciiTheme="majorHAnsi" w:hAnsiTheme="majorHAnsi" w:cs="Times New Roman"/>
        </w:rPr>
        <w:t>kvidnost</w:t>
      </w:r>
      <w:proofErr w:type="spellEnd"/>
      <w:r w:rsidR="00EF701F" w:rsidRPr="00D3504B">
        <w:rPr>
          <w:rFonts w:asciiTheme="majorHAnsi" w:hAnsiTheme="majorHAnsi" w:cs="Times New Roman"/>
        </w:rPr>
        <w:t xml:space="preserve"> </w:t>
      </w:r>
      <w:proofErr w:type="spellStart"/>
      <w:r w:rsidR="00EF701F" w:rsidRPr="00D3504B">
        <w:rPr>
          <w:rFonts w:asciiTheme="majorHAnsi" w:hAnsiTheme="majorHAnsi" w:cs="Times New Roman"/>
        </w:rPr>
        <w:t>i</w:t>
      </w:r>
      <w:proofErr w:type="spellEnd"/>
      <w:r w:rsidR="00EF701F" w:rsidRPr="00D3504B">
        <w:rPr>
          <w:rFonts w:asciiTheme="majorHAnsi" w:hAnsiTheme="majorHAnsi" w:cs="Times New Roman"/>
        </w:rPr>
        <w:t xml:space="preserve"> </w:t>
      </w:r>
      <w:proofErr w:type="spellStart"/>
      <w:r w:rsidR="00EF701F" w:rsidRPr="00D3504B">
        <w:rPr>
          <w:rFonts w:asciiTheme="majorHAnsi" w:hAnsiTheme="majorHAnsi" w:cs="Times New Roman"/>
        </w:rPr>
        <w:t>solventnost</w:t>
      </w:r>
      <w:proofErr w:type="spellEnd"/>
      <w:r w:rsidR="00DB614C" w:rsidRPr="00D3504B">
        <w:rPr>
          <w:rFonts w:asciiTheme="majorHAnsi" w:hAnsiTheme="majorHAnsi" w:cs="Times New Roman"/>
        </w:rPr>
        <w:t>,</w:t>
      </w:r>
      <w:r w:rsidR="00613973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Društvo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kontinuirano</w:t>
      </w:r>
      <w:proofErr w:type="spellEnd"/>
      <w:r w:rsidR="00077728" w:rsidRPr="00D3504B">
        <w:rPr>
          <w:rFonts w:asciiTheme="majorHAnsi" w:hAnsiTheme="majorHAnsi" w:cs="Times New Roman"/>
        </w:rPr>
        <w:t xml:space="preserve">, </w:t>
      </w:r>
      <w:proofErr w:type="spellStart"/>
      <w:r w:rsidR="00077728" w:rsidRPr="00D3504B">
        <w:rPr>
          <w:rFonts w:asciiTheme="majorHAnsi" w:hAnsiTheme="majorHAnsi" w:cs="Times New Roman"/>
        </w:rPr>
        <w:t>već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više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od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decenij</w:t>
      </w:r>
      <w:r w:rsidR="006A2250" w:rsidRPr="00D3504B">
        <w:rPr>
          <w:rFonts w:asciiTheme="majorHAnsi" w:hAnsiTheme="majorHAnsi" w:cs="Times New Roman"/>
        </w:rPr>
        <w:t>e</w:t>
      </w:r>
      <w:proofErr w:type="spellEnd"/>
      <w:r w:rsidR="00077728" w:rsidRPr="00D3504B">
        <w:rPr>
          <w:rFonts w:asciiTheme="majorHAnsi" w:hAnsiTheme="majorHAnsi" w:cs="Times New Roman"/>
        </w:rPr>
        <w:t xml:space="preserve">, za </w:t>
      </w:r>
      <w:proofErr w:type="spellStart"/>
      <w:r w:rsidR="00077728" w:rsidRPr="00D3504B">
        <w:rPr>
          <w:rFonts w:asciiTheme="majorHAnsi" w:hAnsiTheme="majorHAnsi" w:cs="Times New Roman"/>
        </w:rPr>
        <w:t>veliki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dio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preuzetih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rizika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obezbjeđuje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reosiguravajuće</w:t>
      </w:r>
      <w:proofErr w:type="spellEnd"/>
      <w:r w:rsidR="00077728" w:rsidRPr="00D3504B">
        <w:rPr>
          <w:rFonts w:asciiTheme="majorHAnsi" w:hAnsiTheme="majorHAnsi" w:cs="Times New Roman"/>
        </w:rPr>
        <w:t xml:space="preserve"> </w:t>
      </w:r>
      <w:proofErr w:type="spellStart"/>
      <w:r w:rsidR="00077728" w:rsidRPr="00D3504B">
        <w:rPr>
          <w:rFonts w:asciiTheme="majorHAnsi" w:hAnsiTheme="majorHAnsi" w:cs="Times New Roman"/>
        </w:rPr>
        <w:t>pokriće</w:t>
      </w:r>
      <w:proofErr w:type="spellEnd"/>
      <w:r w:rsidR="00077728" w:rsidRPr="00D3504B">
        <w:rPr>
          <w:rFonts w:asciiTheme="majorHAnsi" w:hAnsiTheme="majorHAnsi" w:cs="Times New Roman"/>
        </w:rPr>
        <w:t>.</w:t>
      </w:r>
    </w:p>
    <w:p w14:paraId="7A4D6C70" w14:textId="77777777" w:rsidR="00077728" w:rsidRPr="00D3504B" w:rsidRDefault="00077728" w:rsidP="00177DC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</w:p>
    <w:p w14:paraId="0745F6A8" w14:textId="77777777" w:rsidR="00DB614C" w:rsidRPr="00D3504B" w:rsidRDefault="00077728" w:rsidP="00177DC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D3504B">
        <w:rPr>
          <w:rFonts w:asciiTheme="majorHAnsi" w:hAnsiTheme="majorHAnsi" w:cs="Times New Roman"/>
        </w:rPr>
        <w:tab/>
      </w:r>
      <w:proofErr w:type="spellStart"/>
      <w:r w:rsidR="00DB614C" w:rsidRPr="00D3504B">
        <w:rPr>
          <w:rFonts w:asciiTheme="majorHAnsi" w:hAnsiTheme="majorHAnsi" w:cs="Times New Roman"/>
        </w:rPr>
        <w:t>Dva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akta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poslovne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politike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Društva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kojima</w:t>
      </w:r>
      <w:proofErr w:type="spellEnd"/>
      <w:r w:rsidR="00DB614C" w:rsidRPr="00D3504B">
        <w:rPr>
          <w:rFonts w:asciiTheme="majorHAnsi" w:hAnsiTheme="majorHAnsi" w:cs="Times New Roman"/>
        </w:rPr>
        <w:t xml:space="preserve"> se </w:t>
      </w:r>
      <w:proofErr w:type="spellStart"/>
      <w:r w:rsidR="00DB614C" w:rsidRPr="00D3504B">
        <w:rPr>
          <w:rFonts w:asciiTheme="majorHAnsi" w:hAnsiTheme="majorHAnsi" w:cs="Times New Roman"/>
        </w:rPr>
        <w:t>regulišu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pita</w:t>
      </w:r>
      <w:r w:rsidR="001334B6" w:rsidRPr="00D3504B">
        <w:rPr>
          <w:rFonts w:asciiTheme="majorHAnsi" w:hAnsiTheme="majorHAnsi" w:cs="Times New Roman"/>
        </w:rPr>
        <w:t>nja</w:t>
      </w:r>
      <w:proofErr w:type="spellEnd"/>
      <w:r w:rsidR="001334B6" w:rsidRPr="00D3504B">
        <w:rPr>
          <w:rFonts w:asciiTheme="majorHAnsi" w:hAnsiTheme="majorHAnsi" w:cs="Times New Roman"/>
        </w:rPr>
        <w:t xml:space="preserve"> </w:t>
      </w:r>
      <w:proofErr w:type="spellStart"/>
      <w:r w:rsidR="001334B6" w:rsidRPr="00D3504B">
        <w:rPr>
          <w:rFonts w:asciiTheme="majorHAnsi" w:hAnsiTheme="majorHAnsi" w:cs="Times New Roman"/>
        </w:rPr>
        <w:t>iz</w:t>
      </w:r>
      <w:proofErr w:type="spellEnd"/>
      <w:r w:rsidR="001334B6" w:rsidRPr="00D3504B">
        <w:rPr>
          <w:rFonts w:asciiTheme="majorHAnsi" w:hAnsiTheme="majorHAnsi" w:cs="Times New Roman"/>
        </w:rPr>
        <w:t xml:space="preserve"> </w:t>
      </w:r>
      <w:proofErr w:type="spellStart"/>
      <w:r w:rsidR="001334B6" w:rsidRPr="00D3504B">
        <w:rPr>
          <w:rFonts w:asciiTheme="majorHAnsi" w:hAnsiTheme="majorHAnsi" w:cs="Times New Roman"/>
        </w:rPr>
        <w:t>oblasti</w:t>
      </w:r>
      <w:proofErr w:type="spellEnd"/>
      <w:r w:rsidR="001334B6" w:rsidRPr="00D3504B">
        <w:rPr>
          <w:rFonts w:asciiTheme="majorHAnsi" w:hAnsiTheme="majorHAnsi" w:cs="Times New Roman"/>
        </w:rPr>
        <w:t xml:space="preserve"> </w:t>
      </w:r>
      <w:proofErr w:type="spellStart"/>
      <w:r w:rsidR="001334B6" w:rsidRPr="00D3504B">
        <w:rPr>
          <w:rFonts w:asciiTheme="majorHAnsi" w:hAnsiTheme="majorHAnsi" w:cs="Times New Roman"/>
        </w:rPr>
        <w:t>reosiguranja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i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saosiguranja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="001334B6" w:rsidRPr="00D3504B">
        <w:rPr>
          <w:rFonts w:asciiTheme="majorHAnsi" w:hAnsiTheme="majorHAnsi" w:cs="Times New Roman"/>
        </w:rPr>
        <w:t>su</w:t>
      </w:r>
      <w:proofErr w:type="spellEnd"/>
      <w:r w:rsidR="001334B6" w:rsidRPr="00D3504B">
        <w:rPr>
          <w:rFonts w:asciiTheme="majorHAnsi" w:hAnsiTheme="majorHAnsi" w:cs="Times New Roman"/>
        </w:rPr>
        <w:t>:</w:t>
      </w:r>
    </w:p>
    <w:p w14:paraId="22144926" w14:textId="77777777" w:rsidR="00DB614C" w:rsidRPr="00D3504B" w:rsidRDefault="00F4699C" w:rsidP="00E416C7">
      <w:pPr>
        <w:pStyle w:val="NoSpacing"/>
        <w:numPr>
          <w:ilvl w:val="1"/>
          <w:numId w:val="5"/>
        </w:numPr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 w:cs="Times New Roman"/>
        </w:rPr>
      </w:pPr>
      <w:proofErr w:type="spellStart"/>
      <w:r w:rsidRPr="00D3504B">
        <w:rPr>
          <w:rFonts w:asciiTheme="majorHAnsi" w:hAnsiTheme="majorHAnsi" w:cs="Times New Roman"/>
        </w:rPr>
        <w:t>Pravilnik</w:t>
      </w:r>
      <w:proofErr w:type="spellEnd"/>
      <w:r w:rsidRPr="00D3504B">
        <w:rPr>
          <w:rFonts w:asciiTheme="majorHAnsi" w:hAnsiTheme="majorHAnsi" w:cs="Times New Roman"/>
        </w:rPr>
        <w:t xml:space="preserve"> o </w:t>
      </w:r>
      <w:proofErr w:type="spellStart"/>
      <w:r w:rsidRPr="00D3504B">
        <w:rPr>
          <w:rFonts w:asciiTheme="majorHAnsi" w:hAnsiTheme="majorHAnsi" w:cs="Times New Roman"/>
        </w:rPr>
        <w:t>uslovima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="00547E1E" w:rsidRPr="00D3504B">
        <w:rPr>
          <w:rFonts w:asciiTheme="majorHAnsi" w:hAnsiTheme="majorHAnsi" w:cs="Times New Roman"/>
        </w:rPr>
        <w:t>i</w:t>
      </w:r>
      <w:proofErr w:type="spellEnd"/>
      <w:r w:rsidR="00547E1E" w:rsidRPr="00D3504B">
        <w:rPr>
          <w:rFonts w:asciiTheme="majorHAnsi" w:hAnsiTheme="majorHAnsi" w:cs="Times New Roman"/>
        </w:rPr>
        <w:t xml:space="preserve"> </w:t>
      </w:r>
      <w:proofErr w:type="spellStart"/>
      <w:r w:rsidR="00547E1E" w:rsidRPr="00D3504B">
        <w:rPr>
          <w:rFonts w:asciiTheme="majorHAnsi" w:hAnsiTheme="majorHAnsi" w:cs="Times New Roman"/>
        </w:rPr>
        <w:t>načinu</w:t>
      </w:r>
      <w:proofErr w:type="spellEnd"/>
      <w:r w:rsidR="00547E1E"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saosi</w:t>
      </w:r>
      <w:r w:rsidR="00DB614C" w:rsidRPr="00D3504B">
        <w:rPr>
          <w:rFonts w:asciiTheme="majorHAnsi" w:hAnsiTheme="majorHAnsi" w:cs="Times New Roman"/>
        </w:rPr>
        <w:t>guranja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i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reosiguranja</w:t>
      </w:r>
      <w:proofErr w:type="spellEnd"/>
      <w:r w:rsidR="00DB614C" w:rsidRPr="00D3504B">
        <w:rPr>
          <w:rFonts w:asciiTheme="majorHAnsi" w:hAnsiTheme="majorHAnsi" w:cs="Times New Roman"/>
        </w:rPr>
        <w:t xml:space="preserve"> </w:t>
      </w:r>
      <w:proofErr w:type="spellStart"/>
      <w:r w:rsidR="00DB614C" w:rsidRPr="00D3504B">
        <w:rPr>
          <w:rFonts w:asciiTheme="majorHAnsi" w:hAnsiTheme="majorHAnsi" w:cs="Times New Roman"/>
        </w:rPr>
        <w:t>i</w:t>
      </w:r>
      <w:proofErr w:type="spellEnd"/>
    </w:p>
    <w:p w14:paraId="7F470088" w14:textId="61505F8E" w:rsidR="00177DC0" w:rsidRPr="00D3504B" w:rsidRDefault="00DB614C" w:rsidP="00E416C7">
      <w:pPr>
        <w:pStyle w:val="NoSpacing"/>
        <w:numPr>
          <w:ilvl w:val="1"/>
          <w:numId w:val="5"/>
        </w:numPr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 w:cs="Times New Roman"/>
        </w:rPr>
      </w:pPr>
      <w:proofErr w:type="spellStart"/>
      <w:r w:rsidRPr="00D3504B">
        <w:rPr>
          <w:rFonts w:asciiTheme="majorHAnsi" w:hAnsiTheme="majorHAnsi" w:cs="Times New Roman"/>
        </w:rPr>
        <w:t>Odluka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r w:rsidR="004F2DE8" w:rsidRPr="00D3504B">
        <w:rPr>
          <w:rFonts w:asciiTheme="majorHAnsi" w:hAnsiTheme="majorHAnsi" w:cs="Times New Roman"/>
        </w:rPr>
        <w:t xml:space="preserve">o </w:t>
      </w:r>
      <w:proofErr w:type="spellStart"/>
      <w:r w:rsidR="004F2DE8" w:rsidRPr="00D3504B">
        <w:rPr>
          <w:rFonts w:asciiTheme="majorHAnsi" w:hAnsiTheme="majorHAnsi" w:cs="Times New Roman"/>
        </w:rPr>
        <w:t>tabeli</w:t>
      </w:r>
      <w:proofErr w:type="spellEnd"/>
      <w:r w:rsidR="004F2DE8" w:rsidRPr="00D3504B">
        <w:rPr>
          <w:rFonts w:asciiTheme="majorHAnsi" w:hAnsiTheme="majorHAnsi" w:cs="Times New Roman"/>
        </w:rPr>
        <w:t xml:space="preserve"> </w:t>
      </w:r>
      <w:proofErr w:type="spellStart"/>
      <w:r w:rsidR="00D0004F">
        <w:rPr>
          <w:rFonts w:asciiTheme="majorHAnsi" w:hAnsiTheme="majorHAnsi" w:cs="Times New Roman"/>
        </w:rPr>
        <w:t>m</w:t>
      </w:r>
      <w:r w:rsidR="00125182">
        <w:rPr>
          <w:rFonts w:asciiTheme="majorHAnsi" w:hAnsiTheme="majorHAnsi" w:cs="Times New Roman"/>
        </w:rPr>
        <w:t>aksimalnog</w:t>
      </w:r>
      <w:proofErr w:type="spellEnd"/>
      <w:r w:rsidR="00125182">
        <w:rPr>
          <w:rFonts w:asciiTheme="majorHAnsi" w:hAnsiTheme="majorHAnsi" w:cs="Times New Roman"/>
        </w:rPr>
        <w:t xml:space="preserve"> </w:t>
      </w:r>
      <w:proofErr w:type="spellStart"/>
      <w:r w:rsidR="00125182">
        <w:rPr>
          <w:rFonts w:asciiTheme="majorHAnsi" w:hAnsiTheme="majorHAnsi" w:cs="Times New Roman"/>
        </w:rPr>
        <w:t>samopridržaja</w:t>
      </w:r>
      <w:proofErr w:type="spellEnd"/>
      <w:r w:rsidR="00125182">
        <w:rPr>
          <w:rFonts w:asciiTheme="majorHAnsi" w:hAnsiTheme="majorHAnsi" w:cs="Times New Roman"/>
        </w:rPr>
        <w:t xml:space="preserve"> za 2021</w:t>
      </w:r>
      <w:r w:rsidR="004F2DE8" w:rsidRPr="00D3504B">
        <w:rPr>
          <w:rFonts w:asciiTheme="majorHAnsi" w:hAnsiTheme="majorHAnsi" w:cs="Times New Roman"/>
        </w:rPr>
        <w:t xml:space="preserve">. </w:t>
      </w:r>
      <w:proofErr w:type="spellStart"/>
      <w:r w:rsidR="004F2DE8" w:rsidRPr="00D3504B">
        <w:rPr>
          <w:rFonts w:asciiTheme="majorHAnsi" w:hAnsiTheme="majorHAnsi" w:cs="Times New Roman"/>
        </w:rPr>
        <w:t>godinu</w:t>
      </w:r>
      <w:proofErr w:type="spellEnd"/>
    </w:p>
    <w:p w14:paraId="61EC576B" w14:textId="75069367" w:rsidR="006A2250" w:rsidRPr="00D3504B" w:rsidRDefault="001334B6" w:rsidP="00177DC0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D3504B">
        <w:rPr>
          <w:rFonts w:asciiTheme="majorHAnsi" w:hAnsiTheme="majorHAnsi" w:cs="Times New Roman"/>
        </w:rPr>
        <w:t xml:space="preserve">Za </w:t>
      </w:r>
      <w:proofErr w:type="spellStart"/>
      <w:r w:rsidR="006A2250" w:rsidRPr="00D3504B">
        <w:rPr>
          <w:rFonts w:asciiTheme="majorHAnsi" w:hAnsiTheme="majorHAnsi" w:cs="Times New Roman"/>
        </w:rPr>
        <w:t>poslovnu</w:t>
      </w:r>
      <w:proofErr w:type="spellEnd"/>
      <w:r w:rsidR="006A2250" w:rsidRPr="00D3504B">
        <w:rPr>
          <w:rFonts w:asciiTheme="majorHAnsi" w:hAnsiTheme="majorHAnsi" w:cs="Times New Roman"/>
        </w:rPr>
        <w:t xml:space="preserve"> </w:t>
      </w:r>
      <w:r w:rsidR="00125182">
        <w:rPr>
          <w:rFonts w:asciiTheme="majorHAnsi" w:hAnsiTheme="majorHAnsi" w:cs="Times New Roman"/>
        </w:rPr>
        <w:t>2021</w:t>
      </w:r>
      <w:r w:rsidRPr="00D3504B">
        <w:rPr>
          <w:rFonts w:asciiTheme="majorHAnsi" w:hAnsiTheme="majorHAnsi" w:cs="Times New Roman"/>
        </w:rPr>
        <w:t xml:space="preserve">. </w:t>
      </w:r>
      <w:proofErr w:type="spellStart"/>
      <w:r w:rsidRPr="00D3504B">
        <w:rPr>
          <w:rFonts w:asciiTheme="majorHAnsi" w:hAnsiTheme="majorHAnsi" w:cs="Times New Roman"/>
        </w:rPr>
        <w:t>godinu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="0062257C" w:rsidRPr="00D3504B">
        <w:rPr>
          <w:rFonts w:asciiTheme="majorHAnsi" w:hAnsiTheme="majorHAnsi" w:cs="Times New Roman"/>
        </w:rPr>
        <w:t>Društvo</w:t>
      </w:r>
      <w:proofErr w:type="spellEnd"/>
      <w:r w:rsidR="0062257C" w:rsidRPr="00D3504B">
        <w:rPr>
          <w:rFonts w:asciiTheme="majorHAnsi" w:hAnsiTheme="majorHAnsi" w:cs="Times New Roman"/>
        </w:rPr>
        <w:t xml:space="preserve"> je </w:t>
      </w:r>
      <w:proofErr w:type="spellStart"/>
      <w:r w:rsidR="0062257C" w:rsidRPr="00D3504B">
        <w:rPr>
          <w:rFonts w:asciiTheme="majorHAnsi" w:hAnsiTheme="majorHAnsi" w:cs="Times New Roman"/>
        </w:rPr>
        <w:t>zakl</w:t>
      </w:r>
      <w:r w:rsidRPr="00D3504B">
        <w:rPr>
          <w:rFonts w:asciiTheme="majorHAnsi" w:hAnsiTheme="majorHAnsi" w:cs="Times New Roman"/>
        </w:rPr>
        <w:t>j</w:t>
      </w:r>
      <w:r w:rsidR="0062257C" w:rsidRPr="00D3504B">
        <w:rPr>
          <w:rFonts w:asciiTheme="majorHAnsi" w:hAnsiTheme="majorHAnsi" w:cs="Times New Roman"/>
        </w:rPr>
        <w:t>učilo</w:t>
      </w:r>
      <w:proofErr w:type="spellEnd"/>
      <w:r w:rsidR="0062257C"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ugovore</w:t>
      </w:r>
      <w:proofErr w:type="spellEnd"/>
      <w:r w:rsidRPr="00D3504B">
        <w:rPr>
          <w:rFonts w:asciiTheme="majorHAnsi" w:hAnsiTheme="majorHAnsi" w:cs="Times New Roman"/>
        </w:rPr>
        <w:t xml:space="preserve"> o </w:t>
      </w:r>
      <w:proofErr w:type="spellStart"/>
      <w:r w:rsidRPr="00D3504B">
        <w:rPr>
          <w:rFonts w:asciiTheme="majorHAnsi" w:hAnsiTheme="majorHAnsi" w:cs="Times New Roman"/>
        </w:rPr>
        <w:t>reosiguranju</w:t>
      </w:r>
      <w:proofErr w:type="spellEnd"/>
      <w:r w:rsidR="006A2250" w:rsidRPr="00D3504B">
        <w:rPr>
          <w:rFonts w:asciiTheme="majorHAnsi" w:hAnsiTheme="majorHAnsi" w:cs="Times New Roman"/>
        </w:rPr>
        <w:t xml:space="preserve"> za </w:t>
      </w:r>
      <w:proofErr w:type="spellStart"/>
      <w:r w:rsidR="006A2250" w:rsidRPr="00D3504B">
        <w:rPr>
          <w:rFonts w:asciiTheme="majorHAnsi" w:hAnsiTheme="majorHAnsi" w:cs="Times New Roman"/>
        </w:rPr>
        <w:t>sljedeće</w:t>
      </w:r>
      <w:proofErr w:type="spellEnd"/>
      <w:r w:rsidR="006A2250" w:rsidRPr="00D3504B">
        <w:rPr>
          <w:rFonts w:asciiTheme="majorHAnsi" w:hAnsiTheme="majorHAnsi" w:cs="Times New Roman"/>
        </w:rPr>
        <w:t xml:space="preserve"> </w:t>
      </w:r>
      <w:proofErr w:type="spellStart"/>
      <w:r w:rsidR="006A2250" w:rsidRPr="00D3504B">
        <w:rPr>
          <w:rFonts w:asciiTheme="majorHAnsi" w:hAnsiTheme="majorHAnsi" w:cs="Times New Roman"/>
        </w:rPr>
        <w:t>vrste</w:t>
      </w:r>
      <w:proofErr w:type="spellEnd"/>
      <w:r w:rsidR="006A2250" w:rsidRPr="00D3504B">
        <w:rPr>
          <w:rFonts w:asciiTheme="majorHAnsi" w:hAnsiTheme="majorHAnsi" w:cs="Times New Roman"/>
        </w:rPr>
        <w:t xml:space="preserve"> </w:t>
      </w:r>
      <w:proofErr w:type="spellStart"/>
      <w:r w:rsidR="006A2250" w:rsidRPr="00D3504B">
        <w:rPr>
          <w:rFonts w:asciiTheme="majorHAnsi" w:hAnsiTheme="majorHAnsi" w:cs="Times New Roman"/>
        </w:rPr>
        <w:t>osiguranja</w:t>
      </w:r>
      <w:proofErr w:type="spellEnd"/>
      <w:r w:rsidR="006A2250" w:rsidRPr="00D3504B">
        <w:rPr>
          <w:rFonts w:asciiTheme="majorHAnsi" w:hAnsiTheme="majorHAnsi" w:cs="Times New Roman"/>
        </w:rPr>
        <w:t>:</w:t>
      </w:r>
    </w:p>
    <w:p w14:paraId="42E28102" w14:textId="77777777" w:rsidR="0062257C" w:rsidRPr="00D3504B" w:rsidRDefault="00613973" w:rsidP="00E416C7">
      <w:pPr>
        <w:pStyle w:val="NoSpacing"/>
        <w:numPr>
          <w:ilvl w:val="0"/>
          <w:numId w:val="6"/>
        </w:numPr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 w:cs="Times New Roman"/>
        </w:rPr>
      </w:pPr>
      <w:proofErr w:type="spellStart"/>
      <w:r w:rsidRPr="00D3504B">
        <w:rPr>
          <w:rFonts w:asciiTheme="majorHAnsi" w:hAnsiTheme="majorHAnsi" w:cs="Times New Roman"/>
        </w:rPr>
        <w:t>Kvotni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ugovor</w:t>
      </w:r>
      <w:proofErr w:type="spellEnd"/>
      <w:r w:rsidRPr="00D3504B">
        <w:rPr>
          <w:rFonts w:asciiTheme="majorHAnsi" w:hAnsiTheme="majorHAnsi" w:cs="Times New Roman"/>
        </w:rPr>
        <w:t xml:space="preserve"> o </w:t>
      </w:r>
      <w:proofErr w:type="spellStart"/>
      <w:r w:rsidRPr="00D3504B">
        <w:rPr>
          <w:rFonts w:asciiTheme="majorHAnsi" w:hAnsiTheme="majorHAnsi" w:cs="Times New Roman"/>
        </w:rPr>
        <w:t>reosiguranju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autokaska</w:t>
      </w:r>
      <w:proofErr w:type="spellEnd"/>
      <w:r w:rsidR="0062257C" w:rsidRPr="00D3504B">
        <w:rPr>
          <w:rFonts w:asciiTheme="majorHAnsi" w:hAnsiTheme="majorHAnsi" w:cs="Times New Roman"/>
        </w:rPr>
        <w:t xml:space="preserve"> </w:t>
      </w:r>
    </w:p>
    <w:p w14:paraId="067BFB1A" w14:textId="77777777" w:rsidR="0062257C" w:rsidRPr="00D3504B" w:rsidRDefault="0062257C" w:rsidP="00E416C7">
      <w:pPr>
        <w:pStyle w:val="NoSpacing"/>
        <w:numPr>
          <w:ilvl w:val="0"/>
          <w:numId w:val="6"/>
        </w:numPr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 w:cs="Times New Roman"/>
        </w:rPr>
      </w:pPr>
      <w:proofErr w:type="spellStart"/>
      <w:r w:rsidRPr="00D3504B">
        <w:rPr>
          <w:rFonts w:asciiTheme="majorHAnsi" w:hAnsiTheme="majorHAnsi" w:cs="Times New Roman"/>
        </w:rPr>
        <w:t>Reosiguranje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Pr="00D3504B">
        <w:rPr>
          <w:rFonts w:asciiTheme="majorHAnsi" w:hAnsiTheme="majorHAnsi" w:cs="Times New Roman"/>
        </w:rPr>
        <w:t>višk</w:t>
      </w:r>
      <w:r w:rsidR="00077728" w:rsidRPr="00D3504B">
        <w:rPr>
          <w:rFonts w:asciiTheme="majorHAnsi" w:hAnsiTheme="majorHAnsi" w:cs="Times New Roman"/>
        </w:rPr>
        <w:t>a</w:t>
      </w:r>
      <w:proofErr w:type="spellEnd"/>
      <w:r w:rsidR="00D3504B" w:rsidRPr="00D3504B">
        <w:rPr>
          <w:rFonts w:asciiTheme="majorHAnsi" w:hAnsiTheme="majorHAnsi" w:cs="Times New Roman"/>
        </w:rPr>
        <w:t xml:space="preserve"> </w:t>
      </w:r>
      <w:proofErr w:type="spellStart"/>
      <w:r w:rsidR="00D3504B" w:rsidRPr="00D3504B">
        <w:rPr>
          <w:rFonts w:asciiTheme="majorHAnsi" w:hAnsiTheme="majorHAnsi" w:cs="Times New Roman"/>
        </w:rPr>
        <w:t>štete</w:t>
      </w:r>
      <w:proofErr w:type="spellEnd"/>
      <w:r w:rsidR="00D3504B" w:rsidRPr="00D3504B">
        <w:rPr>
          <w:rFonts w:asciiTheme="majorHAnsi" w:hAnsiTheme="majorHAnsi" w:cs="Times New Roman"/>
        </w:rPr>
        <w:t xml:space="preserve"> </w:t>
      </w:r>
      <w:proofErr w:type="spellStart"/>
      <w:r w:rsidR="00D3504B" w:rsidRPr="00D3504B">
        <w:rPr>
          <w:rFonts w:asciiTheme="majorHAnsi" w:hAnsiTheme="majorHAnsi" w:cs="Times New Roman"/>
        </w:rPr>
        <w:t>domaće</w:t>
      </w:r>
      <w:proofErr w:type="spellEnd"/>
      <w:r w:rsidR="00D3504B" w:rsidRPr="00D3504B">
        <w:rPr>
          <w:rFonts w:asciiTheme="majorHAnsi" w:hAnsiTheme="majorHAnsi" w:cs="Times New Roman"/>
        </w:rPr>
        <w:t xml:space="preserve"> </w:t>
      </w:r>
      <w:proofErr w:type="spellStart"/>
      <w:r w:rsidR="00D3504B" w:rsidRPr="00D3504B">
        <w:rPr>
          <w:rFonts w:asciiTheme="majorHAnsi" w:hAnsiTheme="majorHAnsi" w:cs="Times New Roman"/>
        </w:rPr>
        <w:t>autoodgovornosti</w:t>
      </w:r>
      <w:proofErr w:type="spellEnd"/>
    </w:p>
    <w:p w14:paraId="5D5CD1F6" w14:textId="77777777" w:rsidR="00E2714F" w:rsidRPr="00D3504B" w:rsidRDefault="00077728" w:rsidP="00E416C7">
      <w:pPr>
        <w:pStyle w:val="NoSpacing"/>
        <w:numPr>
          <w:ilvl w:val="0"/>
          <w:numId w:val="6"/>
        </w:numPr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 w:cs="Times New Roman"/>
        </w:rPr>
      </w:pPr>
      <w:proofErr w:type="spellStart"/>
      <w:r w:rsidRPr="00D3504B">
        <w:rPr>
          <w:rFonts w:asciiTheme="majorHAnsi" w:hAnsiTheme="majorHAnsi" w:cs="Times New Roman"/>
        </w:rPr>
        <w:t>Kvotno-ek</w:t>
      </w:r>
      <w:r w:rsidR="004D5974" w:rsidRPr="00D3504B">
        <w:rPr>
          <w:rFonts w:asciiTheme="majorHAnsi" w:hAnsiTheme="majorHAnsi" w:cs="Times New Roman"/>
        </w:rPr>
        <w:t>scedentni</w:t>
      </w:r>
      <w:proofErr w:type="spellEnd"/>
      <w:r w:rsidR="004D5974" w:rsidRPr="00D3504B">
        <w:rPr>
          <w:rFonts w:asciiTheme="majorHAnsi" w:hAnsiTheme="majorHAnsi" w:cs="Times New Roman"/>
        </w:rPr>
        <w:t xml:space="preserve"> </w:t>
      </w:r>
      <w:proofErr w:type="spellStart"/>
      <w:r w:rsidR="004D5974" w:rsidRPr="00D3504B">
        <w:rPr>
          <w:rFonts w:asciiTheme="majorHAnsi" w:hAnsiTheme="majorHAnsi" w:cs="Times New Roman"/>
        </w:rPr>
        <w:t>ugovor</w:t>
      </w:r>
      <w:proofErr w:type="spellEnd"/>
      <w:r w:rsidR="004D5974" w:rsidRPr="00D3504B">
        <w:rPr>
          <w:rFonts w:asciiTheme="majorHAnsi" w:hAnsiTheme="majorHAnsi" w:cs="Times New Roman"/>
        </w:rPr>
        <w:t xml:space="preserve"> o </w:t>
      </w:r>
      <w:proofErr w:type="spellStart"/>
      <w:r w:rsidR="004D5974" w:rsidRPr="00D3504B">
        <w:rPr>
          <w:rFonts w:asciiTheme="majorHAnsi" w:hAnsiTheme="majorHAnsi" w:cs="Times New Roman"/>
        </w:rPr>
        <w:t>reosiguranju</w:t>
      </w:r>
      <w:proofErr w:type="spellEnd"/>
      <w:r w:rsidR="004D5974" w:rsidRPr="00D3504B">
        <w:rPr>
          <w:rFonts w:asciiTheme="majorHAnsi" w:hAnsiTheme="majorHAnsi" w:cs="Times New Roman"/>
        </w:rPr>
        <w:t xml:space="preserve"> </w:t>
      </w:r>
      <w:proofErr w:type="spellStart"/>
      <w:r w:rsidR="004D5974" w:rsidRPr="00D3504B">
        <w:rPr>
          <w:rFonts w:asciiTheme="majorHAnsi" w:hAnsiTheme="majorHAnsi" w:cs="Times New Roman"/>
        </w:rPr>
        <w:t>imovinskih</w:t>
      </w:r>
      <w:proofErr w:type="spellEnd"/>
      <w:r w:rsidR="004D5974" w:rsidRPr="00D3504B">
        <w:rPr>
          <w:rFonts w:asciiTheme="majorHAnsi" w:hAnsiTheme="majorHAnsi" w:cs="Times New Roman"/>
        </w:rPr>
        <w:t xml:space="preserve"> </w:t>
      </w:r>
      <w:proofErr w:type="spellStart"/>
      <w:r w:rsidR="004D5974" w:rsidRPr="00D3504B">
        <w:rPr>
          <w:rFonts w:asciiTheme="majorHAnsi" w:hAnsiTheme="majorHAnsi" w:cs="Times New Roman"/>
        </w:rPr>
        <w:t>r</w:t>
      </w:r>
      <w:r w:rsidR="002F0F6A" w:rsidRPr="00D3504B">
        <w:rPr>
          <w:rFonts w:asciiTheme="majorHAnsi" w:hAnsiTheme="majorHAnsi" w:cs="Times New Roman"/>
        </w:rPr>
        <w:t>izika</w:t>
      </w:r>
      <w:proofErr w:type="spellEnd"/>
      <w:r w:rsidR="003328B2" w:rsidRPr="00D3504B">
        <w:rPr>
          <w:rFonts w:asciiTheme="majorHAnsi" w:hAnsiTheme="majorHAnsi" w:cs="Times New Roman"/>
        </w:rPr>
        <w:t xml:space="preserve"> </w:t>
      </w:r>
    </w:p>
    <w:p w14:paraId="4CEFA913" w14:textId="77777777" w:rsidR="006A2250" w:rsidRPr="00D3504B" w:rsidRDefault="0062257C" w:rsidP="00E416C7">
      <w:pPr>
        <w:pStyle w:val="NoSpacing"/>
        <w:numPr>
          <w:ilvl w:val="0"/>
          <w:numId w:val="6"/>
        </w:numPr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 w:cs="Times New Roman"/>
        </w:rPr>
      </w:pPr>
      <w:proofErr w:type="spellStart"/>
      <w:r w:rsidRPr="00D3504B">
        <w:rPr>
          <w:rFonts w:asciiTheme="majorHAnsi" w:hAnsiTheme="majorHAnsi"/>
        </w:rPr>
        <w:lastRenderedPageBreak/>
        <w:t>Reosiguranje</w:t>
      </w:r>
      <w:proofErr w:type="spellEnd"/>
      <w:r w:rsidRPr="00D3504B">
        <w:rPr>
          <w:rFonts w:asciiTheme="majorHAnsi" w:hAnsiTheme="majorHAnsi"/>
        </w:rPr>
        <w:t xml:space="preserve"> </w:t>
      </w:r>
      <w:proofErr w:type="spellStart"/>
      <w:r w:rsidRPr="00D3504B">
        <w:rPr>
          <w:rFonts w:asciiTheme="majorHAnsi" w:hAnsiTheme="majorHAnsi"/>
        </w:rPr>
        <w:t>viška</w:t>
      </w:r>
      <w:proofErr w:type="spellEnd"/>
      <w:r w:rsidRPr="00D3504B">
        <w:rPr>
          <w:rFonts w:asciiTheme="majorHAnsi" w:hAnsiTheme="majorHAnsi"/>
        </w:rPr>
        <w:t xml:space="preserve"> </w:t>
      </w:r>
      <w:proofErr w:type="spellStart"/>
      <w:r w:rsidRPr="00D3504B">
        <w:rPr>
          <w:rFonts w:asciiTheme="majorHAnsi" w:hAnsiTheme="majorHAnsi"/>
        </w:rPr>
        <w:t>štete</w:t>
      </w:r>
      <w:proofErr w:type="spellEnd"/>
      <w:r w:rsidRPr="00D3504B">
        <w:rPr>
          <w:rFonts w:asciiTheme="majorHAnsi" w:hAnsiTheme="majorHAnsi"/>
        </w:rPr>
        <w:t xml:space="preserve"> za </w:t>
      </w:r>
      <w:proofErr w:type="spellStart"/>
      <w:r w:rsidRPr="00D3504B">
        <w:rPr>
          <w:rFonts w:asciiTheme="majorHAnsi" w:hAnsiTheme="majorHAnsi"/>
        </w:rPr>
        <w:t>zelenu</w:t>
      </w:r>
      <w:proofErr w:type="spellEnd"/>
      <w:r w:rsidRPr="00D3504B">
        <w:rPr>
          <w:rFonts w:asciiTheme="majorHAnsi" w:hAnsiTheme="majorHAnsi"/>
        </w:rPr>
        <w:t xml:space="preserve"> </w:t>
      </w:r>
      <w:proofErr w:type="spellStart"/>
      <w:r w:rsidRPr="00D3504B">
        <w:rPr>
          <w:rFonts w:asciiTheme="majorHAnsi" w:hAnsiTheme="majorHAnsi"/>
        </w:rPr>
        <w:t>kartu</w:t>
      </w:r>
      <w:proofErr w:type="spellEnd"/>
      <w:r w:rsidR="006A2250" w:rsidRPr="00D3504B">
        <w:rPr>
          <w:rFonts w:asciiTheme="majorHAnsi" w:hAnsiTheme="majorHAnsi"/>
        </w:rPr>
        <w:t>.</w:t>
      </w:r>
      <w:r w:rsidR="00360CC7" w:rsidRPr="00D3504B">
        <w:rPr>
          <w:rFonts w:asciiTheme="majorHAnsi" w:hAnsiTheme="majorHAnsi"/>
        </w:rPr>
        <w:tab/>
      </w:r>
      <w:r w:rsidR="006A2250" w:rsidRPr="00D3504B">
        <w:rPr>
          <w:rFonts w:asciiTheme="majorHAnsi" w:hAnsiTheme="majorHAnsi"/>
        </w:rPr>
        <w:tab/>
      </w:r>
    </w:p>
    <w:p w14:paraId="21362E86" w14:textId="77777777" w:rsidR="006A2250" w:rsidRPr="00D3504B" w:rsidRDefault="006A2250" w:rsidP="006A2250">
      <w:pPr>
        <w:pStyle w:val="NoSpacing"/>
        <w:tabs>
          <w:tab w:val="left" w:pos="8931"/>
          <w:tab w:val="left" w:pos="9072"/>
          <w:tab w:val="left" w:pos="9214"/>
        </w:tabs>
        <w:spacing w:line="276" w:lineRule="auto"/>
        <w:ind w:right="-235"/>
        <w:jc w:val="both"/>
        <w:rPr>
          <w:rFonts w:asciiTheme="majorHAnsi" w:hAnsiTheme="majorHAnsi"/>
        </w:rPr>
      </w:pPr>
      <w:r w:rsidRPr="00D3504B">
        <w:rPr>
          <w:rFonts w:asciiTheme="majorHAnsi" w:hAnsiTheme="majorHAnsi"/>
        </w:rPr>
        <w:tab/>
      </w:r>
    </w:p>
    <w:p w14:paraId="36A37E62" w14:textId="77777777" w:rsidR="006C4DEF" w:rsidRPr="00D3504B" w:rsidRDefault="006C4DEF" w:rsidP="0085269C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/>
        </w:rPr>
      </w:pPr>
      <w:r w:rsidRPr="00D3504B">
        <w:rPr>
          <w:rFonts w:asciiTheme="majorHAnsi" w:hAnsiTheme="majorHAnsi"/>
        </w:rPr>
        <w:tab/>
      </w:r>
      <w:r w:rsidR="006A2250" w:rsidRPr="00D3504B">
        <w:rPr>
          <w:rFonts w:asciiTheme="majorHAnsi" w:hAnsiTheme="majorHAnsi"/>
        </w:rPr>
        <w:t xml:space="preserve">Svi </w:t>
      </w:r>
      <w:proofErr w:type="spellStart"/>
      <w:r w:rsidR="006A2250" w:rsidRPr="00D3504B">
        <w:rPr>
          <w:rFonts w:asciiTheme="majorHAnsi" w:hAnsiTheme="majorHAnsi"/>
        </w:rPr>
        <w:t>ugovori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zaključeni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su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sa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domaćim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reosiguravačem</w:t>
      </w:r>
      <w:proofErr w:type="spellEnd"/>
      <w:r w:rsidR="006A2250" w:rsidRPr="00D3504B">
        <w:rPr>
          <w:rFonts w:asciiTheme="majorHAnsi" w:hAnsiTheme="majorHAnsi"/>
        </w:rPr>
        <w:t xml:space="preserve"> Bosna Re </w:t>
      </w:r>
      <w:proofErr w:type="spellStart"/>
      <w:r w:rsidR="006A2250" w:rsidRPr="00D3504B">
        <w:rPr>
          <w:rFonts w:asciiTheme="majorHAnsi" w:hAnsiTheme="majorHAnsi"/>
        </w:rPr>
        <w:t>d.d.</w:t>
      </w:r>
      <w:proofErr w:type="spellEnd"/>
      <w:r w:rsidR="006A2250" w:rsidRPr="00D3504B">
        <w:rPr>
          <w:rFonts w:asciiTheme="majorHAnsi" w:hAnsiTheme="majorHAnsi"/>
        </w:rPr>
        <w:t xml:space="preserve"> Sarajevo, s </w:t>
      </w:r>
      <w:proofErr w:type="spellStart"/>
      <w:r w:rsidR="006A2250" w:rsidRPr="00D3504B">
        <w:rPr>
          <w:rFonts w:asciiTheme="majorHAnsi" w:hAnsiTheme="majorHAnsi"/>
        </w:rPr>
        <w:t>tim</w:t>
      </w:r>
      <w:proofErr w:type="spellEnd"/>
      <w:r w:rsidR="006A2250" w:rsidRPr="00D3504B">
        <w:rPr>
          <w:rFonts w:asciiTheme="majorHAnsi" w:hAnsiTheme="majorHAnsi"/>
        </w:rPr>
        <w:t xml:space="preserve"> da </w:t>
      </w:r>
      <w:proofErr w:type="spellStart"/>
      <w:r w:rsidR="006A2250" w:rsidRPr="00D3504B">
        <w:rPr>
          <w:rFonts w:asciiTheme="majorHAnsi" w:hAnsiTheme="majorHAnsi"/>
        </w:rPr>
        <w:t>prva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r w:rsidR="00D3504B">
        <w:rPr>
          <w:rFonts w:asciiTheme="majorHAnsi" w:hAnsiTheme="majorHAnsi"/>
        </w:rPr>
        <w:t xml:space="preserve">tri </w:t>
      </w:r>
      <w:proofErr w:type="spellStart"/>
      <w:r w:rsidR="006A2250" w:rsidRPr="00D3504B">
        <w:rPr>
          <w:rFonts w:asciiTheme="majorHAnsi" w:hAnsiTheme="majorHAnsi"/>
        </w:rPr>
        <w:t>pomenuta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ugovora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Društvo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neposredno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zaključuje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sa</w:t>
      </w:r>
      <w:proofErr w:type="spellEnd"/>
      <w:r w:rsidR="006A2250" w:rsidRPr="00D3504B">
        <w:rPr>
          <w:rFonts w:asciiTheme="majorHAnsi" w:hAnsiTheme="majorHAnsi"/>
        </w:rPr>
        <w:t xml:space="preserve"> Bosna Re </w:t>
      </w:r>
      <w:proofErr w:type="spellStart"/>
      <w:r w:rsidR="006A2250" w:rsidRPr="00D3504B">
        <w:rPr>
          <w:rFonts w:asciiTheme="majorHAnsi" w:hAnsiTheme="majorHAnsi"/>
        </w:rPr>
        <w:t>d.d.</w:t>
      </w:r>
      <w:proofErr w:type="spellEnd"/>
      <w:r w:rsidR="006A2250" w:rsidRPr="00D3504B">
        <w:rPr>
          <w:rFonts w:asciiTheme="majorHAnsi" w:hAnsiTheme="majorHAnsi"/>
        </w:rPr>
        <w:t xml:space="preserve"> Sarajevo, </w:t>
      </w:r>
      <w:proofErr w:type="spellStart"/>
      <w:r w:rsidR="006A2250" w:rsidRPr="00D3504B">
        <w:rPr>
          <w:rFonts w:asciiTheme="majorHAnsi" w:hAnsiTheme="majorHAnsi"/>
        </w:rPr>
        <w:t>dok</w:t>
      </w:r>
      <w:proofErr w:type="spellEnd"/>
      <w:r w:rsidR="006A2250" w:rsidRPr="00D3504B">
        <w:rPr>
          <w:rFonts w:asciiTheme="majorHAnsi" w:hAnsiTheme="majorHAnsi"/>
        </w:rPr>
        <w:t xml:space="preserve"> se </w:t>
      </w:r>
      <w:proofErr w:type="spellStart"/>
      <w:r w:rsidR="006A2250" w:rsidRPr="00D3504B">
        <w:rPr>
          <w:rFonts w:asciiTheme="majorHAnsi" w:hAnsiTheme="majorHAnsi"/>
        </w:rPr>
        <w:t>realizacija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ugovora</w:t>
      </w:r>
      <w:proofErr w:type="spellEnd"/>
      <w:r w:rsidR="006A2250" w:rsidRPr="00D3504B">
        <w:rPr>
          <w:rFonts w:asciiTheme="majorHAnsi" w:hAnsiTheme="majorHAnsi"/>
        </w:rPr>
        <w:t xml:space="preserve"> za </w:t>
      </w:r>
      <w:proofErr w:type="spellStart"/>
      <w:r w:rsidR="006A2250" w:rsidRPr="00D3504B">
        <w:rPr>
          <w:rFonts w:asciiTheme="majorHAnsi" w:hAnsiTheme="majorHAnsi"/>
        </w:rPr>
        <w:t>štete</w:t>
      </w:r>
      <w:proofErr w:type="spellEnd"/>
      <w:r w:rsidR="006A2250" w:rsidRPr="00D3504B">
        <w:rPr>
          <w:rFonts w:asciiTheme="majorHAnsi" w:hAnsiTheme="majorHAnsi"/>
        </w:rPr>
        <w:t xml:space="preserve"> po </w:t>
      </w:r>
      <w:proofErr w:type="spellStart"/>
      <w:r w:rsidR="006A2250" w:rsidRPr="00D3504B">
        <w:rPr>
          <w:rFonts w:asciiTheme="majorHAnsi" w:hAnsiTheme="majorHAnsi"/>
        </w:rPr>
        <w:t>zelenoj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karti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vrši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posredstvom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Biroa</w:t>
      </w:r>
      <w:proofErr w:type="spellEnd"/>
      <w:r w:rsidR="006A2250" w:rsidRPr="00D3504B">
        <w:rPr>
          <w:rFonts w:asciiTheme="majorHAnsi" w:hAnsiTheme="majorHAnsi"/>
        </w:rPr>
        <w:t xml:space="preserve"> ZK u BiH. </w:t>
      </w:r>
    </w:p>
    <w:p w14:paraId="393435D1" w14:textId="341F3B7D" w:rsidR="00370406" w:rsidRDefault="006C4DEF" w:rsidP="0085269C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/>
        </w:rPr>
      </w:pPr>
      <w:r w:rsidRPr="00D3504B">
        <w:rPr>
          <w:rFonts w:asciiTheme="majorHAnsi" w:hAnsiTheme="majorHAnsi"/>
        </w:rPr>
        <w:tab/>
      </w:r>
      <w:r w:rsidR="006A2250" w:rsidRPr="00D3504B">
        <w:rPr>
          <w:rFonts w:asciiTheme="majorHAnsi" w:hAnsiTheme="majorHAnsi"/>
        </w:rPr>
        <w:t xml:space="preserve">Bosna Re </w:t>
      </w:r>
      <w:proofErr w:type="spellStart"/>
      <w:r w:rsidR="006A2250" w:rsidRPr="00D3504B">
        <w:rPr>
          <w:rFonts w:asciiTheme="majorHAnsi" w:hAnsiTheme="majorHAnsi"/>
        </w:rPr>
        <w:t>d.d.</w:t>
      </w:r>
      <w:proofErr w:type="spellEnd"/>
      <w:r w:rsidR="006A2250" w:rsidRPr="00D3504B">
        <w:rPr>
          <w:rFonts w:asciiTheme="majorHAnsi" w:hAnsiTheme="majorHAnsi"/>
        </w:rPr>
        <w:t xml:space="preserve"> Sarajevo </w:t>
      </w:r>
      <w:proofErr w:type="spellStart"/>
      <w:r w:rsidR="006A2250" w:rsidRPr="00D3504B">
        <w:rPr>
          <w:rFonts w:asciiTheme="majorHAnsi" w:hAnsiTheme="majorHAnsi"/>
        </w:rPr>
        <w:t>uživa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rejtin</w:t>
      </w:r>
      <w:r w:rsidR="00125182">
        <w:rPr>
          <w:rFonts w:asciiTheme="majorHAnsi" w:hAnsiTheme="majorHAnsi"/>
        </w:rPr>
        <w:t>g</w:t>
      </w:r>
      <w:proofErr w:type="spellEnd"/>
      <w:r w:rsidR="00125182">
        <w:rPr>
          <w:rFonts w:asciiTheme="majorHAnsi" w:hAnsiTheme="majorHAnsi"/>
        </w:rPr>
        <w:t xml:space="preserve"> </w:t>
      </w:r>
      <w:proofErr w:type="spellStart"/>
      <w:r w:rsidR="00125182">
        <w:rPr>
          <w:rFonts w:asciiTheme="majorHAnsi" w:hAnsiTheme="majorHAnsi"/>
        </w:rPr>
        <w:t>finansijske</w:t>
      </w:r>
      <w:proofErr w:type="spellEnd"/>
      <w:r w:rsidR="00125182">
        <w:rPr>
          <w:rFonts w:asciiTheme="majorHAnsi" w:hAnsiTheme="majorHAnsi"/>
        </w:rPr>
        <w:t xml:space="preserve"> </w:t>
      </w:r>
      <w:proofErr w:type="spellStart"/>
      <w:r w:rsidR="00125182">
        <w:rPr>
          <w:rFonts w:asciiTheme="majorHAnsi" w:hAnsiTheme="majorHAnsi"/>
        </w:rPr>
        <w:t>jačine</w:t>
      </w:r>
      <w:proofErr w:type="spellEnd"/>
      <w:r w:rsidR="00125182">
        <w:rPr>
          <w:rFonts w:asciiTheme="majorHAnsi" w:hAnsiTheme="majorHAnsi"/>
        </w:rPr>
        <w:t xml:space="preserve"> B+ (good) </w:t>
      </w:r>
      <w:proofErr w:type="spellStart"/>
      <w:r w:rsidR="00125182">
        <w:rPr>
          <w:rFonts w:asciiTheme="majorHAnsi" w:hAnsiTheme="majorHAnsi"/>
        </w:rPr>
        <w:t>potvrđen</w:t>
      </w:r>
      <w:proofErr w:type="spellEnd"/>
      <w:r w:rsidR="00125182">
        <w:rPr>
          <w:rFonts w:asciiTheme="majorHAnsi" w:hAnsiTheme="majorHAnsi"/>
        </w:rPr>
        <w:t xml:space="preserve"> dana </w:t>
      </w:r>
      <w:r w:rsidR="006A2250" w:rsidRPr="00D3504B">
        <w:rPr>
          <w:rFonts w:asciiTheme="majorHAnsi" w:hAnsiTheme="majorHAnsi"/>
        </w:rPr>
        <w:t xml:space="preserve">od </w:t>
      </w:r>
      <w:proofErr w:type="spellStart"/>
      <w:r w:rsidR="006A2250" w:rsidRPr="00D3504B">
        <w:rPr>
          <w:rFonts w:asciiTheme="majorHAnsi" w:hAnsiTheme="majorHAnsi"/>
        </w:rPr>
        <w:t>strane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najstarije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i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najuglednije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agencije</w:t>
      </w:r>
      <w:proofErr w:type="spellEnd"/>
      <w:r w:rsidR="006A2250" w:rsidRPr="00D3504B">
        <w:rPr>
          <w:rFonts w:asciiTheme="majorHAnsi" w:hAnsiTheme="majorHAnsi"/>
        </w:rPr>
        <w:t xml:space="preserve"> za </w:t>
      </w:r>
      <w:proofErr w:type="spellStart"/>
      <w:r w:rsidR="006A2250" w:rsidRPr="00D3504B">
        <w:rPr>
          <w:rFonts w:asciiTheme="majorHAnsi" w:hAnsiTheme="majorHAnsi"/>
        </w:rPr>
        <w:t>određivanje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rejtinga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društava</w:t>
      </w:r>
      <w:proofErr w:type="spellEnd"/>
      <w:r w:rsidR="006A2250" w:rsidRPr="00D3504B">
        <w:rPr>
          <w:rFonts w:asciiTheme="majorHAnsi" w:hAnsiTheme="majorHAnsi"/>
        </w:rPr>
        <w:t xml:space="preserve"> za </w:t>
      </w:r>
      <w:proofErr w:type="spellStart"/>
      <w:r w:rsidR="006A2250" w:rsidRPr="00D3504B">
        <w:rPr>
          <w:rFonts w:asciiTheme="majorHAnsi" w:hAnsiTheme="majorHAnsi"/>
        </w:rPr>
        <w:t>osiguranj</w:t>
      </w:r>
      <w:r w:rsidR="007A48D8" w:rsidRPr="00D3504B">
        <w:rPr>
          <w:rFonts w:asciiTheme="majorHAnsi" w:hAnsiTheme="majorHAnsi"/>
        </w:rPr>
        <w:t>e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i</w:t>
      </w:r>
      <w:proofErr w:type="spellEnd"/>
      <w:r w:rsidR="006A2250" w:rsidRPr="00D3504B">
        <w:rPr>
          <w:rFonts w:asciiTheme="majorHAnsi" w:hAnsiTheme="majorHAnsi"/>
        </w:rPr>
        <w:t xml:space="preserve"> </w:t>
      </w:r>
      <w:proofErr w:type="spellStart"/>
      <w:r w:rsidR="006A2250" w:rsidRPr="00D3504B">
        <w:rPr>
          <w:rFonts w:asciiTheme="majorHAnsi" w:hAnsiTheme="majorHAnsi"/>
        </w:rPr>
        <w:t>reosiguranje</w:t>
      </w:r>
      <w:proofErr w:type="spellEnd"/>
      <w:r w:rsidR="006A2250" w:rsidRPr="00D3504B">
        <w:rPr>
          <w:rFonts w:asciiTheme="majorHAnsi" w:hAnsiTheme="majorHAnsi"/>
        </w:rPr>
        <w:t xml:space="preserve"> “A.</w:t>
      </w:r>
      <w:r w:rsidR="007A48D8" w:rsidRPr="00D3504B">
        <w:rPr>
          <w:rFonts w:asciiTheme="majorHAnsi" w:hAnsiTheme="majorHAnsi"/>
        </w:rPr>
        <w:t>M. BEST”.</w:t>
      </w:r>
    </w:p>
    <w:p w14:paraId="23015FF4" w14:textId="6F064ABE" w:rsidR="00370406" w:rsidRPr="00524640" w:rsidRDefault="00370406" w:rsidP="0085269C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</w:rPr>
        <w:tab/>
      </w:r>
      <w:r w:rsidR="00125182">
        <w:rPr>
          <w:rFonts w:ascii="Cambria" w:hAnsi="Cambria"/>
          <w:lang w:val="sr-Latn-RS"/>
        </w:rPr>
        <w:t>U poslovnoj 2021</w:t>
      </w:r>
      <w:r w:rsidR="00524640">
        <w:rPr>
          <w:rFonts w:ascii="Cambria" w:hAnsi="Cambria"/>
          <w:lang w:val="sr-Latn-RS"/>
        </w:rPr>
        <w:t xml:space="preserve">. godini Društvo je </w:t>
      </w:r>
      <w:r w:rsidR="00E97EE2">
        <w:rPr>
          <w:rFonts w:ascii="Cambria" w:hAnsi="Cambria"/>
          <w:lang w:val="sr-Latn-RS"/>
        </w:rPr>
        <w:t>zaključilo pet ugovora o saosiguranju</w:t>
      </w:r>
      <w:r w:rsidR="00524640">
        <w:rPr>
          <w:rFonts w:ascii="Cambria" w:hAnsi="Cambria"/>
          <w:lang w:val="sr-Latn-RS"/>
        </w:rPr>
        <w:t xml:space="preserve">, </w:t>
      </w:r>
      <w:r w:rsidR="00E97EE2">
        <w:rPr>
          <w:rFonts w:ascii="Cambria" w:hAnsi="Cambria"/>
          <w:lang w:val="sr-Latn-RS"/>
        </w:rPr>
        <w:t>jedan</w:t>
      </w:r>
      <w:r w:rsidR="00524640">
        <w:rPr>
          <w:rFonts w:ascii="Cambria" w:hAnsi="Cambria"/>
          <w:lang w:val="sr-Latn-RS"/>
        </w:rPr>
        <w:t xml:space="preserve"> u kasko osiguranju,</w:t>
      </w:r>
      <w:r w:rsidR="004F0130">
        <w:rPr>
          <w:rFonts w:ascii="Cambria" w:hAnsi="Cambria"/>
          <w:lang w:val="sr-Latn-RS"/>
        </w:rPr>
        <w:t xml:space="preserve"> </w:t>
      </w:r>
      <w:r w:rsidR="006104C4">
        <w:rPr>
          <w:rFonts w:ascii="Cambria" w:hAnsi="Cambria"/>
          <w:lang w:val="sr-Latn-RS"/>
        </w:rPr>
        <w:t>jedan</w:t>
      </w:r>
      <w:r w:rsidR="00E97EE2">
        <w:rPr>
          <w:rFonts w:ascii="Cambria" w:hAnsi="Cambria"/>
          <w:lang w:val="sr-Latn-RS"/>
        </w:rPr>
        <w:t xml:space="preserve"> u vrsti osiguranja od požara, jedan u vrsti osguranja </w:t>
      </w:r>
      <w:r w:rsidR="006104C4">
        <w:rPr>
          <w:rFonts w:ascii="Cambria" w:hAnsi="Cambria"/>
          <w:lang w:val="sr-Latn-RS"/>
        </w:rPr>
        <w:t>odgovornosti iz djelatnosti</w:t>
      </w:r>
      <w:r w:rsidR="00E97EE2">
        <w:rPr>
          <w:rFonts w:ascii="Cambria" w:hAnsi="Cambria"/>
          <w:lang w:val="sr-Latn-RS"/>
        </w:rPr>
        <w:t xml:space="preserve"> i dva u vrsti obaveznog osiguranja plovila.</w:t>
      </w:r>
      <w:r w:rsidR="006104C4">
        <w:rPr>
          <w:rFonts w:ascii="Cambria" w:hAnsi="Cambria"/>
          <w:lang w:val="sr-Latn-RS"/>
        </w:rPr>
        <w:t>.</w:t>
      </w:r>
    </w:p>
    <w:p w14:paraId="06CAE2FE" w14:textId="77777777" w:rsidR="002425A5" w:rsidRPr="00317376" w:rsidRDefault="006C4DEF" w:rsidP="0085269C">
      <w:pPr>
        <w:pStyle w:val="NoSpacing"/>
        <w:tabs>
          <w:tab w:val="left" w:pos="720"/>
          <w:tab w:val="left" w:pos="8931"/>
          <w:tab w:val="left" w:pos="9072"/>
          <w:tab w:val="left" w:pos="9214"/>
        </w:tabs>
        <w:spacing w:line="276" w:lineRule="auto"/>
        <w:ind w:right="-232"/>
        <w:jc w:val="both"/>
        <w:rPr>
          <w:rFonts w:asciiTheme="majorHAnsi" w:hAnsiTheme="majorHAnsi" w:cs="Times New Roman"/>
        </w:rPr>
      </w:pPr>
      <w:r w:rsidRPr="00D3504B">
        <w:rPr>
          <w:rFonts w:asciiTheme="majorHAnsi" w:hAnsiTheme="majorHAnsi" w:cs="Times New Roman"/>
        </w:rPr>
        <w:tab/>
      </w:r>
      <w:proofErr w:type="spellStart"/>
      <w:r w:rsidRPr="00D3504B">
        <w:rPr>
          <w:rFonts w:asciiTheme="majorHAnsi" w:hAnsiTheme="majorHAnsi" w:cs="Times New Roman"/>
        </w:rPr>
        <w:t>Detaljan</w:t>
      </w:r>
      <w:proofErr w:type="spellEnd"/>
      <w:r w:rsidRPr="00D3504B">
        <w:rPr>
          <w:rFonts w:asciiTheme="majorHAnsi" w:hAnsiTheme="majorHAnsi" w:cs="Times New Roman"/>
        </w:rPr>
        <w:t xml:space="preserve"> </w:t>
      </w:r>
      <w:proofErr w:type="spellStart"/>
      <w:r w:rsidR="004D5974" w:rsidRPr="00D3504B">
        <w:rPr>
          <w:rFonts w:asciiTheme="majorHAnsi" w:hAnsiTheme="majorHAnsi" w:cs="Times New Roman"/>
        </w:rPr>
        <w:t>izvještaj</w:t>
      </w:r>
      <w:proofErr w:type="spellEnd"/>
      <w:r w:rsidR="004D5974" w:rsidRPr="00D3504B">
        <w:rPr>
          <w:rFonts w:asciiTheme="majorHAnsi" w:hAnsiTheme="majorHAnsi" w:cs="Times New Roman"/>
        </w:rPr>
        <w:t xml:space="preserve"> o </w:t>
      </w:r>
      <w:proofErr w:type="spellStart"/>
      <w:r w:rsidR="004D5974" w:rsidRPr="00D3504B">
        <w:rPr>
          <w:rFonts w:asciiTheme="majorHAnsi" w:hAnsiTheme="majorHAnsi" w:cs="Times New Roman"/>
        </w:rPr>
        <w:t>politici</w:t>
      </w:r>
      <w:proofErr w:type="spellEnd"/>
      <w:r w:rsidR="004D5974" w:rsidRPr="00D3504B">
        <w:rPr>
          <w:rFonts w:asciiTheme="majorHAnsi" w:hAnsiTheme="majorHAnsi" w:cs="Times New Roman"/>
        </w:rPr>
        <w:t xml:space="preserve"> </w:t>
      </w:r>
      <w:proofErr w:type="spellStart"/>
      <w:r w:rsidR="004D5974" w:rsidRPr="00D3504B">
        <w:rPr>
          <w:rFonts w:asciiTheme="majorHAnsi" w:hAnsiTheme="majorHAnsi" w:cs="Times New Roman"/>
        </w:rPr>
        <w:t>reosiguranja</w:t>
      </w:r>
      <w:proofErr w:type="spellEnd"/>
      <w:r w:rsidR="004D5974" w:rsidRPr="00D3504B">
        <w:rPr>
          <w:rFonts w:asciiTheme="majorHAnsi" w:hAnsiTheme="majorHAnsi" w:cs="Times New Roman"/>
        </w:rPr>
        <w:t xml:space="preserve"> i </w:t>
      </w:r>
      <w:proofErr w:type="spellStart"/>
      <w:r w:rsidR="004D5974" w:rsidRPr="00D3504B">
        <w:rPr>
          <w:rFonts w:asciiTheme="majorHAnsi" w:hAnsiTheme="majorHAnsi" w:cs="Times New Roman"/>
        </w:rPr>
        <w:t>saosiguranja</w:t>
      </w:r>
      <w:proofErr w:type="spellEnd"/>
      <w:r w:rsidR="004D5974" w:rsidRPr="00D3504B">
        <w:rPr>
          <w:rFonts w:asciiTheme="majorHAnsi" w:hAnsiTheme="majorHAnsi" w:cs="Times New Roman"/>
        </w:rPr>
        <w:t xml:space="preserve"> </w:t>
      </w:r>
      <w:proofErr w:type="spellStart"/>
      <w:r w:rsidR="004D5974" w:rsidRPr="00D3504B">
        <w:rPr>
          <w:rFonts w:asciiTheme="majorHAnsi" w:hAnsiTheme="majorHAnsi" w:cs="Times New Roman"/>
        </w:rPr>
        <w:t>utvrđ</w:t>
      </w:r>
      <w:r w:rsidR="009A49FD" w:rsidRPr="00D3504B">
        <w:rPr>
          <w:rFonts w:asciiTheme="majorHAnsi" w:hAnsiTheme="majorHAnsi" w:cs="Times New Roman"/>
        </w:rPr>
        <w:t>en</w:t>
      </w:r>
      <w:proofErr w:type="spellEnd"/>
      <w:r w:rsidR="009A49FD" w:rsidRPr="00D3504B">
        <w:rPr>
          <w:rFonts w:asciiTheme="majorHAnsi" w:hAnsiTheme="majorHAnsi" w:cs="Times New Roman"/>
        </w:rPr>
        <w:t xml:space="preserve"> je u </w:t>
      </w:r>
      <w:proofErr w:type="spellStart"/>
      <w:r w:rsidR="009A49FD" w:rsidRPr="00D3504B">
        <w:rPr>
          <w:rFonts w:asciiTheme="majorHAnsi" w:hAnsiTheme="majorHAnsi" w:cs="Times New Roman"/>
        </w:rPr>
        <w:t>posebnom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izvještaju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Društva</w:t>
      </w:r>
      <w:proofErr w:type="spellEnd"/>
      <w:r w:rsidR="009A49FD" w:rsidRPr="00D3504B">
        <w:rPr>
          <w:rFonts w:asciiTheme="majorHAnsi" w:hAnsiTheme="majorHAnsi" w:cs="Times New Roman"/>
        </w:rPr>
        <w:t xml:space="preserve">, </w:t>
      </w:r>
      <w:proofErr w:type="spellStart"/>
      <w:r w:rsidR="009A49FD" w:rsidRPr="00D3504B">
        <w:rPr>
          <w:rFonts w:asciiTheme="majorHAnsi" w:hAnsiTheme="majorHAnsi" w:cs="Times New Roman"/>
        </w:rPr>
        <w:t>na</w:t>
      </w:r>
      <w:proofErr w:type="spellEnd"/>
      <w:r w:rsidR="009A49FD" w:rsidRPr="00D3504B">
        <w:rPr>
          <w:rFonts w:asciiTheme="majorHAnsi" w:hAnsiTheme="majorHAnsi" w:cs="Times New Roman"/>
        </w:rPr>
        <w:t xml:space="preserve"> koji </w:t>
      </w:r>
      <w:proofErr w:type="spellStart"/>
      <w:r w:rsidR="009A49FD" w:rsidRPr="00D3504B">
        <w:rPr>
          <w:rFonts w:asciiTheme="majorHAnsi" w:hAnsiTheme="majorHAnsi" w:cs="Times New Roman"/>
        </w:rPr>
        <w:t>svoje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mišljenje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daje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ovlašćeni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aktuar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i</w:t>
      </w:r>
      <w:proofErr w:type="spellEnd"/>
      <w:r w:rsidR="009A49FD" w:rsidRPr="00D3504B">
        <w:rPr>
          <w:rFonts w:asciiTheme="majorHAnsi" w:hAnsiTheme="majorHAnsi" w:cs="Times New Roman"/>
        </w:rPr>
        <w:t xml:space="preserve"> koji se </w:t>
      </w:r>
      <w:proofErr w:type="spellStart"/>
      <w:r w:rsidR="009A49FD" w:rsidRPr="00D3504B">
        <w:rPr>
          <w:rFonts w:asciiTheme="majorHAnsi" w:hAnsiTheme="majorHAnsi" w:cs="Times New Roman"/>
        </w:rPr>
        <w:t>zajedno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sa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ostalim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finansijskim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izvještajima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dostavlja</w:t>
      </w:r>
      <w:proofErr w:type="spellEnd"/>
      <w:r w:rsidR="009A49FD" w:rsidRPr="00D3504B">
        <w:rPr>
          <w:rFonts w:asciiTheme="majorHAnsi" w:hAnsiTheme="majorHAnsi" w:cs="Times New Roman"/>
        </w:rPr>
        <w:t xml:space="preserve"> </w:t>
      </w:r>
      <w:proofErr w:type="spellStart"/>
      <w:r w:rsidR="009A49FD" w:rsidRPr="00D3504B">
        <w:rPr>
          <w:rFonts w:asciiTheme="majorHAnsi" w:hAnsiTheme="majorHAnsi" w:cs="Times New Roman"/>
        </w:rPr>
        <w:t>Agenciji</w:t>
      </w:r>
      <w:proofErr w:type="spellEnd"/>
      <w:r w:rsidR="009A49FD" w:rsidRPr="00D3504B">
        <w:rPr>
          <w:rFonts w:asciiTheme="majorHAnsi" w:hAnsiTheme="majorHAnsi" w:cs="Times New Roman"/>
        </w:rPr>
        <w:t xml:space="preserve"> za </w:t>
      </w:r>
      <w:proofErr w:type="spellStart"/>
      <w:r w:rsidR="009A49FD" w:rsidRPr="00D3504B">
        <w:rPr>
          <w:rFonts w:asciiTheme="majorHAnsi" w:hAnsiTheme="majorHAnsi" w:cs="Times New Roman"/>
        </w:rPr>
        <w:t>osiguranje</w:t>
      </w:r>
      <w:proofErr w:type="spellEnd"/>
      <w:r w:rsidR="009A49FD" w:rsidRPr="00D3504B">
        <w:rPr>
          <w:rFonts w:asciiTheme="majorHAnsi" w:hAnsiTheme="majorHAnsi" w:cs="Times New Roman"/>
        </w:rPr>
        <w:t xml:space="preserve"> RS.</w:t>
      </w:r>
    </w:p>
    <w:p w14:paraId="3072EB76" w14:textId="77777777" w:rsidR="00553D60" w:rsidRPr="00317376" w:rsidRDefault="00553D60" w:rsidP="00A60B40">
      <w:pPr>
        <w:pStyle w:val="Heading1"/>
      </w:pPr>
    </w:p>
    <w:p w14:paraId="43BFE8C1" w14:textId="77777777" w:rsidR="00B1694F" w:rsidRPr="00317376" w:rsidRDefault="009A49FD" w:rsidP="00A60B40">
      <w:pPr>
        <w:pStyle w:val="Heading1"/>
      </w:pPr>
      <w:bookmarkStart w:id="108" w:name="_Toc97118989"/>
      <w:r w:rsidRPr="00317376">
        <w:t>PRIMJENJENA PRAVILA KORPORATIVNOG UPRAVLJANJA</w:t>
      </w:r>
      <w:bookmarkEnd w:id="108"/>
    </w:p>
    <w:p w14:paraId="34511A9E" w14:textId="77777777" w:rsidR="00587875" w:rsidRPr="00D67C15" w:rsidRDefault="00587875" w:rsidP="00D32076">
      <w:pPr>
        <w:pStyle w:val="NoSpacing"/>
        <w:tabs>
          <w:tab w:val="left" w:pos="8931"/>
          <w:tab w:val="left" w:pos="9072"/>
          <w:tab w:val="left" w:pos="9214"/>
        </w:tabs>
        <w:ind w:right="-235"/>
        <w:jc w:val="both"/>
        <w:rPr>
          <w:rFonts w:asciiTheme="majorHAnsi" w:hAnsiTheme="majorHAnsi" w:cs="Times New Roman"/>
          <w:b/>
          <w:color w:val="FF0000"/>
        </w:rPr>
      </w:pPr>
    </w:p>
    <w:p w14:paraId="2676E575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67C15">
        <w:rPr>
          <w:rFonts w:asciiTheme="majorHAnsi" w:hAnsiTheme="majorHAnsi" w:cs="Times New Roman"/>
          <w:color w:val="FF0000"/>
        </w:rPr>
        <w:tab/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Društvo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je dana 17.10.2014.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godine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donijelo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Kodeks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korporativnog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upravljanja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broj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UO-CXXXIV-03/2014, koji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predstavlja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dokument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kojim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se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definišu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standardi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korporativnog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upravljanja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, a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posebno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oni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koji se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odnose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na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način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rada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organa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Društva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,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odnos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sa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akcionarima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i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zaposlenima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u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Društvu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,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osiguranje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transparentnosti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poslovanja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i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odnos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prema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trećim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licima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,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odnosno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zainteresovanim</w:t>
      </w:r>
      <w:proofErr w:type="spellEnd"/>
      <w:r w:rsidR="009F7743" w:rsidRPr="00D3504B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9F7743" w:rsidRPr="00D3504B">
        <w:rPr>
          <w:rFonts w:asciiTheme="majorHAnsi" w:hAnsiTheme="majorHAnsi" w:cs="Times New Roman"/>
          <w:color w:val="000000" w:themeColor="text1"/>
        </w:rPr>
        <w:t>stranama</w:t>
      </w:r>
      <w:proofErr w:type="spellEnd"/>
      <w:r w:rsidRPr="00D3504B">
        <w:rPr>
          <w:rFonts w:asciiTheme="majorHAnsi" w:hAnsiTheme="majorHAnsi" w:cs="Times New Roman"/>
          <w:b/>
          <w:i/>
          <w:color w:val="000000" w:themeColor="text1"/>
        </w:rPr>
        <w:t xml:space="preserve">. </w:t>
      </w:r>
    </w:p>
    <w:p w14:paraId="3A4D8CFA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Kodeksom s</w:t>
      </w:r>
      <w:r w:rsidR="00C05EDF" w:rsidRPr="00D3504B">
        <w:rPr>
          <w:rFonts w:asciiTheme="majorHAnsi" w:hAnsiTheme="majorHAnsi" w:cs="Times New Roman"/>
          <w:color w:val="000000" w:themeColor="text1"/>
          <w:lang w:val="sr-Latn-CS"/>
        </w:rPr>
        <w:t>u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 uspostavlj</w:t>
      </w:r>
      <w:r w:rsidR="00C05EDF" w:rsidRPr="00D3504B">
        <w:rPr>
          <w:rFonts w:asciiTheme="majorHAnsi" w:hAnsiTheme="majorHAnsi" w:cs="Times New Roman"/>
          <w:color w:val="000000" w:themeColor="text1"/>
          <w:lang w:val="sr-Latn-CS"/>
        </w:rPr>
        <w:t>eni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 principi korporativne prakse i rada organa Društva u skladu sa kojima se ponašaju nosioci korporativnog upravljanja Društva, a naročito u vezi sa pravima akcionara, okvirima i načinom djelovanja nosilaca korporativnog upravljanja, javnošću i transparentnošću poslovanja Društva</w:t>
      </w:r>
      <w:r w:rsidR="009F7743" w:rsidRPr="00D3504B">
        <w:rPr>
          <w:rFonts w:asciiTheme="majorHAnsi" w:hAnsiTheme="majorHAnsi" w:cs="Times New Roman"/>
          <w:color w:val="000000" w:themeColor="text1"/>
        </w:rPr>
        <w:t>.</w:t>
      </w:r>
    </w:p>
    <w:p w14:paraId="4C2613A2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Osnovna načela Kodeksa su: jasno razrađene procedure za rad organa koji donose važne odluke, transparentnost poslovanja, izbjegavanje sukoba interesa, efikasna unutrašnja kontrola i efikasan sistem odgovornosti.</w:t>
      </w:r>
    </w:p>
    <w:p w14:paraId="6BCC0C42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Odredbe Kodeksa usmjerene su na dalju nadgradnju korporativnih odnosa kroz implementaciju međunarodno prihvaćenih principa i iskustava najbolje prakse korporativnog upravljanja.</w:t>
      </w:r>
    </w:p>
    <w:p w14:paraId="0DFF3B16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C05EDF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Primjenjujući 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Kodeks</w:t>
      </w:r>
      <w:r w:rsidR="00C05EDF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 korporativnog upravljanja, Društvo je u svom poslovanju primjenjivalo i pravila korporativnog upravljanja koja se odnose na 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prava akcionara i to</w:t>
      </w:r>
      <w:r w:rsidR="005D50A2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: 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pravo na upravljanje akcionarskim društvom, pravo na pravovremeno i redovno dobijanje relevantnih info</w:t>
      </w:r>
      <w:r w:rsidR="00C05EDF" w:rsidRPr="00D3504B">
        <w:rPr>
          <w:rFonts w:asciiTheme="majorHAnsi" w:hAnsiTheme="majorHAnsi" w:cs="Times New Roman"/>
          <w:color w:val="000000" w:themeColor="text1"/>
          <w:lang w:val="sr-Latn-CS"/>
        </w:rPr>
        <w:t>r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macija o Društvu, pravo na dividendu, pravo učešća u raspodjeli likvidacionog viška, pravo na ravnopravan tretman akcionara i pravo prečeg sticanja novih akcija, kao i ostala prava propisana Zakonom.</w:t>
      </w:r>
    </w:p>
    <w:p w14:paraId="138A7F41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7440D9" w:rsidRPr="00D3504B">
        <w:rPr>
          <w:rFonts w:asciiTheme="majorHAnsi" w:hAnsiTheme="majorHAnsi" w:cs="Times New Roman"/>
          <w:color w:val="000000" w:themeColor="text1"/>
          <w:lang w:val="sr-Latn-CS"/>
        </w:rPr>
        <w:t>Standardi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 korporativnog upravljanja koji se odnose na način rada organa društva, </w:t>
      </w:r>
      <w:r w:rsidR="007440D9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a koji su takođe sadržani u navedenom Kodeksu, primjenjivani su u radu 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Skupštine Društva, Upravnog odbora, Generalnog direktora, Izvršnog odbora, te Interne revizije i kontrole, eksterne revizije i aktuarskih poslova, sa posebnim osvrtom na sukob interesa u organima Društva.</w:t>
      </w:r>
    </w:p>
    <w:p w14:paraId="4340A64C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lastRenderedPageBreak/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Društvo je u svom poslovanju, u skladu sa usvojenim Kodeksom korporativnog upravljanja, primjenjivalo principe korporativnog upravljanja kojim se obezbj</w:t>
      </w:r>
      <w:r w:rsidR="005D50A2" w:rsidRPr="00D3504B">
        <w:rPr>
          <w:rFonts w:asciiTheme="majorHAnsi" w:hAnsiTheme="majorHAnsi" w:cs="Times New Roman"/>
          <w:color w:val="000000" w:themeColor="text1"/>
          <w:lang w:val="sr-Latn-CS"/>
        </w:rPr>
        <w:t>eđuje</w:t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 pravovremeno objavljivanje i javnost svih materijalno značajnih informacija vezanih za Društvo, uključujući finansijsku situaciju, rezultate poslovanja, vlasništvo i upravljanje Društvom. U skladu sa navedenim principom Društvo je javno objavljivalo: godišnji i polugodišnji finansijski izvještaj, revizorski izvještaj, odluke o sazivanju skupštine akcionara, prijedloge odluka skupštine akcionara i odluke skupštine u vezi sa isplatom dividende i promjenom na kapitalu, te ostale podatke o značajnim događajima i radnjama koje utiču na buduće poslovanje društva u skladu sa pravilnikom Komisije za hartije od vrijednosti kojim se reguliše izvještavanje i objavljivanje informacija od strane društva.</w:t>
      </w:r>
    </w:p>
    <w:p w14:paraId="2238889A" w14:textId="77777777" w:rsidR="0082371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Društvo je svoje finansijske izvještaje, koji obuhvataju bilans stanja, bilans uspjeha, izvještaj o tokovima gotovine, promjene na kapitalu i napomene uz finansijske izvještaje, sastavljalo u skladu sa Međunarodnim računovodstvenim standardima (MRS) i Međunarodnim standardima finansijskog izvještavanja (MSFI).</w:t>
      </w:r>
    </w:p>
    <w:p w14:paraId="6DDD515C" w14:textId="2108528D" w:rsidR="00823713" w:rsidRPr="00D3504B" w:rsidRDefault="00823713" w:rsidP="001242C0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 xml:space="preserve">Godišnje i polugodišnje finansijske izvještaje, kao i revizorski izvještaj, Društvo je objavljivalo </w:t>
      </w:r>
      <w:r w:rsidR="001242C0" w:rsidRPr="00D3504B">
        <w:rPr>
          <w:rFonts w:asciiTheme="majorHAnsi" w:hAnsiTheme="majorHAnsi" w:cs="Times New Roman"/>
          <w:color w:val="000000" w:themeColor="text1"/>
          <w:lang w:val="sr-Latn-RS"/>
        </w:rPr>
        <w:t>u skladu sa zakonskim rokovima, polugodišnji do 31. jula, godišnji nerevidirani do 28.</w:t>
      </w:r>
      <w:r w:rsidR="00A71BD2">
        <w:rPr>
          <w:rFonts w:asciiTheme="majorHAnsi" w:hAnsiTheme="majorHAnsi" w:cs="Times New Roman"/>
          <w:color w:val="000000" w:themeColor="text1"/>
          <w:lang w:val="sr-Latn-RS"/>
        </w:rPr>
        <w:t xml:space="preserve"> </w:t>
      </w:r>
      <w:r w:rsidR="001242C0" w:rsidRPr="00D3504B">
        <w:rPr>
          <w:rFonts w:asciiTheme="majorHAnsi" w:hAnsiTheme="majorHAnsi" w:cs="Times New Roman"/>
          <w:color w:val="000000" w:themeColor="text1"/>
          <w:lang w:val="sr-Latn-RS"/>
        </w:rPr>
        <w:t>februara, godišnji revidirani finansijski izvještaji, revizorski izvještaj, aktuarski izvještaj, izvještaj o godišnjem poslovanju do 30. aprila.</w:t>
      </w:r>
    </w:p>
    <w:p w14:paraId="5E873952" w14:textId="77777777" w:rsidR="009F7743" w:rsidRPr="00D3504B" w:rsidRDefault="00823713" w:rsidP="009B347E">
      <w:pPr>
        <w:pStyle w:val="NoSpacing"/>
        <w:tabs>
          <w:tab w:val="left" w:pos="720"/>
          <w:tab w:val="left" w:pos="8931"/>
          <w:tab w:val="left" w:pos="9072"/>
        </w:tabs>
        <w:spacing w:line="276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b/>
          <w:i/>
          <w:color w:val="000000" w:themeColor="text1"/>
        </w:rPr>
        <w:tab/>
      </w:r>
      <w:r w:rsidR="009F7743" w:rsidRPr="00D3504B">
        <w:rPr>
          <w:rFonts w:asciiTheme="majorHAnsi" w:hAnsiTheme="majorHAnsi" w:cs="Times New Roman"/>
          <w:color w:val="000000" w:themeColor="text1"/>
          <w:lang w:val="sr-Latn-CS"/>
        </w:rPr>
        <w:t>Skraćene šeme bilansa uspjeha i stanja, zajedno sa revizorskim mišljenjem i osnovnim podacima o članovima uprave društva, društvo je objavilo u jednom dnevnom listu dostupnom na cijeloj teritoriji BiH u zakonskom roku od 15 dana od dana sastavljanja izvještaja o reviziji.</w:t>
      </w:r>
    </w:p>
    <w:p w14:paraId="04AEE538" w14:textId="77777777" w:rsidR="00B1694F" w:rsidRPr="00D67C15" w:rsidRDefault="009F7743" w:rsidP="009B347E">
      <w:pPr>
        <w:pStyle w:val="NoSpacing"/>
        <w:tabs>
          <w:tab w:val="left" w:pos="8931"/>
          <w:tab w:val="left" w:pos="9072"/>
          <w:tab w:val="left" w:pos="9214"/>
        </w:tabs>
        <w:spacing w:line="276" w:lineRule="auto"/>
        <w:ind w:right="-232" w:firstLine="709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D3504B">
        <w:rPr>
          <w:rFonts w:asciiTheme="majorHAnsi" w:hAnsiTheme="majorHAnsi" w:cs="Times New Roman"/>
          <w:color w:val="000000" w:themeColor="text1"/>
          <w:lang w:val="sr-Latn-CS"/>
        </w:rPr>
        <w:t>Podaci o značajnim događajima su objavljivani u zakonskom roku od sedam dana od dana nastanka značajnog događaja.</w:t>
      </w:r>
    </w:p>
    <w:p w14:paraId="449C546F" w14:textId="77777777" w:rsidR="00B1694F" w:rsidRPr="00D67C15" w:rsidRDefault="00B1694F" w:rsidP="00D32076">
      <w:pPr>
        <w:pStyle w:val="NoSpacing"/>
        <w:tabs>
          <w:tab w:val="left" w:pos="8931"/>
          <w:tab w:val="left" w:pos="9072"/>
          <w:tab w:val="left" w:pos="9214"/>
        </w:tabs>
        <w:ind w:right="-235"/>
        <w:jc w:val="both"/>
        <w:rPr>
          <w:rFonts w:asciiTheme="majorHAnsi" w:hAnsiTheme="majorHAnsi" w:cs="Times New Roman"/>
          <w:b/>
          <w:i/>
          <w:color w:val="000000" w:themeColor="text1"/>
        </w:rPr>
      </w:pPr>
    </w:p>
    <w:p w14:paraId="3C5FFDEA" w14:textId="77777777" w:rsidR="007F27AD" w:rsidRPr="00D67C15" w:rsidRDefault="007F27AD" w:rsidP="007F27AD">
      <w:pPr>
        <w:rPr>
          <w:color w:val="000000" w:themeColor="text1"/>
        </w:rPr>
      </w:pPr>
    </w:p>
    <w:p w14:paraId="22694722" w14:textId="448C9368" w:rsidR="007F27AD" w:rsidRPr="00D67C15" w:rsidRDefault="007F27AD" w:rsidP="007F27AD">
      <w:pPr>
        <w:rPr>
          <w:color w:val="000000" w:themeColor="text1"/>
        </w:rPr>
        <w:sectPr w:rsidR="007F27AD" w:rsidRPr="00D67C15" w:rsidSect="00EF112A">
          <w:pgSz w:w="12240" w:h="15840"/>
          <w:pgMar w:top="1417" w:right="1325" w:bottom="1417" w:left="1985" w:header="708" w:footer="708" w:gutter="0"/>
          <w:cols w:space="708"/>
          <w:docGrid w:linePitch="360"/>
        </w:sectPr>
      </w:pPr>
    </w:p>
    <w:p w14:paraId="3BDAA657" w14:textId="77777777" w:rsidR="000F2AAF" w:rsidRPr="00D67C15" w:rsidRDefault="0087385D" w:rsidP="00A1078D">
      <w:pPr>
        <w:pStyle w:val="Heading1"/>
      </w:pPr>
      <w:r>
        <w:lastRenderedPageBreak/>
        <w:t xml:space="preserve"> </w:t>
      </w:r>
      <w:bookmarkStart w:id="109" w:name="_Toc97118990"/>
      <w:r w:rsidR="00E01A0E" w:rsidRPr="00D67C15">
        <w:t>SPISAK USLOVA I TARIFA</w:t>
      </w:r>
      <w:bookmarkEnd w:id="109"/>
    </w:p>
    <w:tbl>
      <w:tblPr>
        <w:tblW w:w="13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167"/>
        <w:gridCol w:w="1407"/>
        <w:gridCol w:w="8432"/>
        <w:gridCol w:w="1540"/>
      </w:tblGrid>
      <w:tr w:rsidR="000F2AAF" w:rsidRPr="00D67C15" w14:paraId="70A362F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4E2C19EB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Redni</w:t>
            </w:r>
            <w:proofErr w:type="spellEnd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broj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EB1CB3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Vrsta</w:t>
            </w:r>
            <w:proofErr w:type="spellEnd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2B8A7B7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Vrsta</w:t>
            </w:r>
            <w:proofErr w:type="spellEnd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akta</w:t>
            </w:r>
            <w:proofErr w:type="spellEnd"/>
          </w:p>
        </w:tc>
        <w:tc>
          <w:tcPr>
            <w:tcW w:w="8432" w:type="dxa"/>
            <w:shd w:val="clear" w:color="auto" w:fill="auto"/>
            <w:noWrap/>
            <w:vAlign w:val="center"/>
            <w:hideMark/>
          </w:tcPr>
          <w:p w14:paraId="7106E328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Naziv</w:t>
            </w:r>
            <w:proofErr w:type="spellEnd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akta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04560E8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 xml:space="preserve">Datum </w:t>
            </w:r>
            <w:proofErr w:type="spellStart"/>
            <w:r w:rsidRPr="00D67C1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sr-Latn-RS"/>
              </w:rPr>
              <w:t>usvajanja</w:t>
            </w:r>
            <w:proofErr w:type="spellEnd"/>
          </w:p>
        </w:tc>
      </w:tr>
      <w:tr w:rsidR="000F2AAF" w:rsidRPr="00D67C15" w14:paraId="3106DCD3" w14:textId="77777777" w:rsidTr="003C0D2A">
        <w:trPr>
          <w:trHeight w:val="224"/>
        </w:trPr>
        <w:tc>
          <w:tcPr>
            <w:tcW w:w="924" w:type="dxa"/>
            <w:shd w:val="clear" w:color="auto" w:fill="auto"/>
            <w:vAlign w:val="center"/>
            <w:hideMark/>
          </w:tcPr>
          <w:p w14:paraId="4719ABC0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EDEB9CB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18A80CF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97C336E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CCDDF92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D67C15" w14:paraId="78BFC32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6F525CFF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C69461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E371CE2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35C0D86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D7FBE9A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D67C15" w14:paraId="42642A3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6FAEAB9F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FAE7BA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69892E1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6478014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0095DE6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30.12.2014.</w:t>
            </w:r>
          </w:p>
        </w:tc>
      </w:tr>
      <w:tr w:rsidR="000F2AAF" w:rsidRPr="00D67C15" w14:paraId="0FE5769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7B3EB14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4E1E1A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BE5C25C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85E0117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putnika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javnom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prevozu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95C95A4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25.12.2015.</w:t>
            </w:r>
          </w:p>
        </w:tc>
      </w:tr>
      <w:tr w:rsidR="000F2AAF" w:rsidRPr="00D67C15" w14:paraId="1E117FC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710359AA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93D4A8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A51FB49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621F995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)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070AFB5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07.06.2017.</w:t>
            </w:r>
          </w:p>
        </w:tc>
      </w:tr>
      <w:tr w:rsidR="000F2AAF" w:rsidRPr="00D67C15" w14:paraId="51E0E8C0" w14:textId="77777777" w:rsidTr="003C0D2A">
        <w:trPr>
          <w:trHeight w:val="164"/>
        </w:trPr>
        <w:tc>
          <w:tcPr>
            <w:tcW w:w="924" w:type="dxa"/>
            <w:shd w:val="clear" w:color="auto" w:fill="auto"/>
            <w:vAlign w:val="center"/>
            <w:hideMark/>
          </w:tcPr>
          <w:p w14:paraId="205FEB02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C76CEB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FAA27E5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Tabela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DC962B1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Tabela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određivanje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procenta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trajnog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gubitka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radne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sposobnosti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invaliditeta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)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kao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1DC0CB8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B71137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3C4DFBE5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C55A7C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C2CF5CE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3DEA080" w14:textId="77777777" w:rsidR="000F2AAF" w:rsidRPr="00D67C15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za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učenika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studenata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EC01EF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D67C1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FFEE62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4C03BFD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E3D3F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D47159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B14863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pretplatnika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D6ED56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85B16C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0D0567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392B79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E9A5FA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354087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paušalno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9D5C10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F5E64D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98616C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24B08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294010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2F8644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potrošača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struje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plina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slično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E2BBF8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E08BDA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634EA58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B3112C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4A9EA8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5972A8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posetilaca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kulturno-umetničkih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sportskih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priredbi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kongresa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političkih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stručnih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sastanaka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346CBE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F0407B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5061532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BF55E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74E95B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CD28CC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javnom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46FC5C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25.12.2015.</w:t>
            </w:r>
          </w:p>
        </w:tc>
      </w:tr>
      <w:tr w:rsidR="000F2AAF" w:rsidRPr="00317376" w14:paraId="4AA7423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48A9B55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9E1EE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A15218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7B4BB3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članova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lovačkih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ribolovačkih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organizacija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B7F388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B9C366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0DA42F4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EB6242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C9523C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08AC48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letačkog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osoblja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upravljanju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vožnji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vazdušnim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letjelicama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6A2B8E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1D591C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62E102D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D37972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8AE75D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7EC1F8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kolektivno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penzionera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881ACF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A145B5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4945E6B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9B0E48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23B038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D0323A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gostiju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hotela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motela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kampova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banjskih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lečilišta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slično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C7B1D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1B74FC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3A0130B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B6859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730CD8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649605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članova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planinarskog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saveza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801376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B7818B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707D15B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9B791D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263771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CDD9DB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polaznika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skijanja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CF7DA2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2D10F3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5959716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609AD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0201D5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B117AA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kaskadera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učestvuju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akrobacijama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scenama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89B246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B42A0C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29416B8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C5E20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B7CC67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CD6853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kolektivno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CC2765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B67490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661EBC7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431410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0997A6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AFA4DE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kolektivno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)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8AD05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30.12.2014.</w:t>
            </w:r>
          </w:p>
        </w:tc>
      </w:tr>
      <w:tr w:rsidR="000F2AAF" w:rsidRPr="00317376" w14:paraId="259FEAE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5469B74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6A93D4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5A03A0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EE0421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ronilaca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C53603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B98102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0302E18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91DFF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748DE5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187A75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obavljanju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dobrovoljne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vatrogasne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spasilačke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djelatnosti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C2CBE9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702D1A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23B0809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41BAD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5AA3E8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F2D61C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učesnika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radničkih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sportskih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igara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dečjih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omladinskih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olimpijada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slično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B0D445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8A0A1A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231178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05FA00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F8B298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8C4D29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ugovarača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D0F7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B055B6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56657A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3DDFF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AC6AE7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3202F5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vreme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ferijalnog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letovanja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zimovanja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logorovanja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4C4553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3A65A2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779011A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lastRenderedPageBreak/>
              <w:t>27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D02E77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376EDB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48965F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hajkača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goniča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)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lovu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6194CD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35487D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2FDC856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F652A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9CCA34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AA0F53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dobrovoljnih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davalaca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BEC4D0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D29024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5CEB618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0A250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93B875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BC3C98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demontera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mina,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granata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eksplozivnih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predmeta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163CD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4C8003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79497FD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3BB16D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B6893D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5FBA4F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dobrovoljno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javnom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1F4BB7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769929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07BC5AB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F06B6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55446B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D2A02E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djece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BED7C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895FDE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482875E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34005B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A2845C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609A64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kulturno-umetničkih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društava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3CDA7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08475D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2D3AEF6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FFCDF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88E2EE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1A99B5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članova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2B979D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4EF80C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4A9843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40F01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44692B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2776ED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paušalno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vozača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AE316D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B53399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432B5FB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0446D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91DE7D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B53FF3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turuista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izletnika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071DDB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44DF68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12D5A26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C46B5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256B03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2B3E08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studenata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vrijeme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boravka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inostranstvu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nesrećnog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9B8DEF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04778C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6DF87D1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0E42E4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CD03FE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C310A6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članova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sportskih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organizacija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poljedica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nesretnog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nezgode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068671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C67B58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70F1569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92BE3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997E6A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3793238" w14:textId="5415EBC9" w:rsidR="000F2AAF" w:rsidRPr="00317376" w:rsidRDefault="00191D44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0F2AAF"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putničko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</w:t>
            </w:r>
            <w:proofErr w:type="spellEnd"/>
            <w:r w:rsidR="000F2AAF"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0F2AAF"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zdravstveno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B88711A" w14:textId="15C9837F" w:rsidR="000F2AAF" w:rsidRPr="00317376" w:rsidRDefault="00B37A84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24</w:t>
            </w:r>
            <w:r w:rsidR="00191D44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.09.2021.</w:t>
            </w:r>
          </w:p>
        </w:tc>
      </w:tr>
      <w:tr w:rsidR="000F2AAF" w:rsidRPr="00317376" w14:paraId="1BAB18D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01AB058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FF186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D59036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AE3CC20" w14:textId="29A51F4D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="00B37A84"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putničko</w:t>
            </w:r>
            <w:r w:rsidR="00B37A84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</w:t>
            </w:r>
            <w:proofErr w:type="spellEnd"/>
            <w:r w:rsidR="00B37A84"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B37A84"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zdravstveno</w:t>
            </w:r>
            <w:r w:rsidR="00B37A84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</w:t>
            </w:r>
            <w:proofErr w:type="spellEnd"/>
            <w:r w:rsidR="00B37A84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B37A84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01AB554" w14:textId="09F5DA8C" w:rsidR="000F2AAF" w:rsidRPr="00317376" w:rsidRDefault="00B37A84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24.09.2021.</w:t>
            </w:r>
          </w:p>
        </w:tc>
      </w:tr>
      <w:tr w:rsidR="000F2AAF" w:rsidRPr="00317376" w14:paraId="610BDE7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0DE54C0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40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A2487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CC2BF3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62F885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zdravstveno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    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88E2AC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30.12.2014.</w:t>
            </w:r>
          </w:p>
        </w:tc>
      </w:tr>
      <w:tr w:rsidR="000C5BA6" w:rsidRPr="00317376" w14:paraId="2B32094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F629B0E" w14:textId="77777777" w:rsidR="00877195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41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4E32C6C" w14:textId="77777777" w:rsidR="000C5BA6" w:rsidRPr="00317376" w:rsidRDefault="00391D1B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A2BF7E3" w14:textId="77777777" w:rsidR="000C5BA6" w:rsidRPr="00317376" w:rsidRDefault="00391D1B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</w:tcPr>
          <w:p w14:paraId="43D19256" w14:textId="77777777" w:rsidR="000C5BA6" w:rsidRPr="00317376" w:rsidRDefault="000C5BA6" w:rsidP="000C5B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zdravstveno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       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9E7C309" w14:textId="77777777" w:rsidR="000C5BA6" w:rsidRPr="00317376" w:rsidRDefault="000C5BA6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17.09.2018.</w:t>
            </w:r>
          </w:p>
        </w:tc>
      </w:tr>
      <w:tr w:rsidR="000F2AAF" w:rsidRPr="00317376" w14:paraId="5294834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  <w:hideMark/>
          </w:tcPr>
          <w:p w14:paraId="399B074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42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729C1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6D9DBE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ED6928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kolektivno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slučaj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hirurške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intervencije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operacije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BF00F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30.12.2014.</w:t>
            </w:r>
          </w:p>
        </w:tc>
      </w:tr>
      <w:tr w:rsidR="000F2AAF" w:rsidRPr="00317376" w14:paraId="5D5D574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67D37B3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CEA0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DDCEEE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FC5D1A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kolektivno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težih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bolesti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posledica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bolesti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3090DA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30.12.2014.</w:t>
            </w:r>
          </w:p>
        </w:tc>
      </w:tr>
      <w:tr w:rsidR="000F2AAF" w:rsidRPr="00317376" w14:paraId="2B931D6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0E9D43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7F669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38FD7E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05A3DA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X-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ak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motornih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vozila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0FB811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27.12.2012.</w:t>
            </w:r>
          </w:p>
        </w:tc>
      </w:tr>
      <w:tr w:rsidR="000F2AAF" w:rsidRPr="00317376" w14:paraId="3A0B061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5DBC30C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D679E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10F64E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69E4DB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X-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ak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motornih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vozila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18BCA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27.12.2012.</w:t>
            </w:r>
          </w:p>
        </w:tc>
      </w:tr>
      <w:tr w:rsidR="000F2AAF" w:rsidRPr="00317376" w14:paraId="4E4F046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3F5D16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6F8B4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A3FE0D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FA25A9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probnih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letova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27A710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498CFE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8684AE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0EE3F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A4DAA8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094687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zmajeva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878927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917B66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56BC375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36156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FDEF4B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75EFF7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7AB8F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14874F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DBE386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49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85D7B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AB0CE8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BF035C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korisnika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upotrebe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unutrašnjem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avionskom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saobraćaju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94D307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F8FE97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3BCACC8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3D483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207BAA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D9132C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stanju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mirovanja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655AB0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BD104F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EFC489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7A3C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F5C8FB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D0300E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prototipova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74777F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F07566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CB9065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3647A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A677CA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F26DCB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odnosno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korisnika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unutrašnjem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avionskom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saobraćaju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kl-avks-3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0EEAA4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D2AC57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78AD436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FBE74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1E5139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C2E796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čamaca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jedrilica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do 15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brt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DF4388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954D68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CE6B928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59F33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7D4945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14AD39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plovnih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izgradnji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A55FB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9C05CC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6B7C37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2D2FA8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2E1293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2F7E51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plovnih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izgradnji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novogradnji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rekonstrukciji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B1CC50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8A1A9C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3B5704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2A1300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CBC6D6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3BD379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plovnih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iznad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15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brt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D09B64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BAAE87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CFA88FD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lastRenderedPageBreak/>
              <w:t>57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66220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333873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AD7E0D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čamaca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jedrilica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do 15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brt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6D95BF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28C1D9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6A57BE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8FB9E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5DC342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BC9969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kasko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plovnih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iznad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15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brt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brodovi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FA39B5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7B6364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4573B4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59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894F4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BB3641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C144FA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robe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međunarodnom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riječno-jezerskom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vazdušnom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2418C7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63D8E2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44C159C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E5CBC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BC75D6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A57C0B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pošiljaka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međunarodnom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riječno-jezerskom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vazdušnom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388129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9F0A94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2837EEE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9A9479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E2CC24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626D84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robe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438FC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3EAB99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09AE1A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0CFD45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012773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F74FA1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pojedinačnih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pošiljki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5A9F36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A1F03F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EDE982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C8079F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7D307F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5E55A6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pošiljaka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po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generalnoj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polisi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ACA334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9536D7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2E8D3D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14555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C19FFA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C72AEB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broj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1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pošiljaka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pošiljaka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po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generalnim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polisama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6A4BF8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AA7381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09A36A8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2FA42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9B811F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596800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rasplodne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stoke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uginuća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prisilnog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klanja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povrede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9BB89E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E141D3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C1EBE6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27AD07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C9CC37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503A2B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1.Procedura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zaključenja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/A/ 2.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Procedura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zaključenja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/B/ -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pojedinačno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generalno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78540C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3422C8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4B2976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67605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2E821E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E6A7B0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teških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vangabaritnih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pošiljaka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5FDC38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468A6D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CB2991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A72E9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AB2412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37A2BC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odbijanja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prijema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“rejection”, robe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0EECE2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F36B81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DD5175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69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ED35E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139BBD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EE796D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oštećenja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etiketa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592E3B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DEB9A7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1408D8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481C7E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1DF100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575F8C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naduvavanja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bombaze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konzervi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mesa,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povrća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mlijeka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mliječnih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proizvoda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proizvoda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sl.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proizvoda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9D7267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7911B8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290BA8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502F2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02D8C7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E71710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mesa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mesnih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prerađevina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konzervi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)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zaklane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živine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divljači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ribe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stoke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10A69F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ACD8B9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4DAC7BE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2D7D7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43430D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141F7A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svježeg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povrća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južnog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drumskom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konzervisanog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AC5A16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574232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A70E8E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A4106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9153BF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EAB688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nafte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naftnih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derivata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0D6A49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3D4320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3742AF0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AA0086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86E979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5B9EBE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89B95F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C53AF0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E8F99C5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0AFE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EBEFAF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FAF0C6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požara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97BC57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0688EC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16EE4A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647BD1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92D883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2D0CCE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industrije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zanatstva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požara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F508E1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3700FA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6396026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22A6A1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0341BB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A1819E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imovine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9A6149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9E6DEF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D15B27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6B700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8B62B6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FAC5E0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požara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2A0B25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2AE206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904936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79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96CE6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779EB7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B49F83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zaliha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požara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flotantnoj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osnovi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C4F9C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15381B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D1EE21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D48D2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938319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BD3439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zemljotresa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D4307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620F2D" w:rsidRPr="00317376" w14:paraId="14D0AF8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BA456E0" w14:textId="77777777" w:rsidR="00620F2D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AA5797C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9326708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</w:tcPr>
          <w:p w14:paraId="1DA787B5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paketu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stambenih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stvari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3F0DF083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31.05.2018.</w:t>
            </w:r>
          </w:p>
        </w:tc>
      </w:tr>
      <w:tr w:rsidR="00620F2D" w:rsidRPr="00317376" w14:paraId="5761B85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4EB8586" w14:textId="77777777" w:rsidR="00620F2D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A6E1C39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D3DBFE6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</w:tcPr>
          <w:p w14:paraId="74F7CADF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paketu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stambenih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stvari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612EB1A4" w14:textId="77777777" w:rsidR="00620F2D" w:rsidRPr="00317376" w:rsidRDefault="00620F2D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31.05.2018.</w:t>
            </w:r>
          </w:p>
        </w:tc>
      </w:tr>
      <w:tr w:rsidR="000F2AAF" w:rsidRPr="00317376" w14:paraId="4327285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AE8F02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5254F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291B20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A66FEB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 ZA OSIGURANJE MAŠINA OD LOMA I NEKIH DRUGIH OPASNOSTI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C46CCA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04CE7E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044936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1D8073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79AEF8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DE2E5D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mašina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497D82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C619D9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16858B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1F296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5837F7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0BD398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provalne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krađe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razbojništva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654558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219755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7E8891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EE1321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04C8A2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35CF18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stakla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FAAAF7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FF9760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5B85F8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lastRenderedPageBreak/>
              <w:t>87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D35A9B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EBCABF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71F194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V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stakla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F1A534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4B6DBF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031BCF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2B221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4C724A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6D59D7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stvari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C05C72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2D46C0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622869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9287E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17581F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407A5A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VI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stvari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46B48C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AA25E7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A408808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AF65A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BDCCF0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10015D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Dopunski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aparata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B51C29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B8297F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20EC5A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C0BFD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C8CEC8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55AEB2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izgradnji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BFD326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057E59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C0BD730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4B0FB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3A70A6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A46848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VII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izgradnji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E5725F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A6041E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70FDE0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6C6466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F88BC2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BA72E5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montaži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7A970F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7EFB51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9CDD493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60DD1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70DFB4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E6E3A7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VIII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objekata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montaži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5C5FFB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25F420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2033A9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EBFA7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7F47CE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9677F7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filmskih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preduzeća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2917C6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7BCE3C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B74FDF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2404E3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80476A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E47ED9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XII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filmskih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preduzeća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733B7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F0D99F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47B0EE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F7840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5906DF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0D74E6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prenosivih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uređaja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aparata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instrumenata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pokretna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tehnika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EE7D61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0E80F8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7D919A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EBA3C5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9A8B3B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8022CA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IX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stvari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domaćinstva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676A6C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2AEF1F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1A8B0F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98F3E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9D1C36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F42222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XIII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usjeva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plodova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724326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E7E064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C8541F5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403AE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E1FB2A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114FC7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XVI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imovine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jamama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rudnika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podzemnom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eksploatacijom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D25641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70CA22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3C27FC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AC7D1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F478AA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69E5A4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prenosivih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uredjaja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aparata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instrumenata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pokretna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tehnika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3FAC96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ECF29E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AB554B5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7F99D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F3DB12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CC152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imovine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promjenjivom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sumom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F738C0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1A400D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C87627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0D8C66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73FEAC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A1DD4B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zaliha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hladnjačama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575575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343859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BC205D7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66BDA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985BB7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A76A57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imovine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jamam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rudnika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podzemnom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eksploatacijom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4B7339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8F2FC3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067F7B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974B5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A3278B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D4CDA9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imovine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elektroprivrednih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preduzeća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86BC1B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1A7D70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CC2C46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6F5E8B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2ED254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EBBA6C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elektroprivrednih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preduzeća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FF9EA8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760B34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EEFE243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3C7CDD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330EFC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76C498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IV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prvalne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krađe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razbojništva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04D0FB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8E0F4B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3C97AE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7E171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74989C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B3773C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elektronskih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procesora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sličnih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uređaja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informatičke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opreme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960927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3AE305B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919F85D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459CB6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3DBCF3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2A8F9F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XVII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kombinovano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elektronskih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procesora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sličnih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uređaja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informatičkih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uređaja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78A978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31972A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25FB6E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CF923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CC0715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DCA101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po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aza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zaliha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procesu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porizvodnje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mašina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BD8469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3063DF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24FB83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75C2B5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5F79C5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736B45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po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zaliha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procesu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porizvodnje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mašina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8B1408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D85EA3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184C17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FDDE3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243FAB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4F5300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useva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plodova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D40E45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EE88AB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57690A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972BC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2767EF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6F1297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usjeva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plodova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izvršene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žetve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odnosno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berbe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CCF7C8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952A2E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A1ED30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922B6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196E36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49FDFD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stabala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voćnakak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čokota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vinove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loze-zasada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rodu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45AC55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8D836E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2416100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32FCF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C20546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F52826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duvana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procjenom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suvom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stanju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naknadom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kvantiteta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kvaliteta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davanjem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jedne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klase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više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klae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po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kojoj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je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duvan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otkupljen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B618FD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68750B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9BFD37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20BDB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61A2F5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59779C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duvana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bazi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naknade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samo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težini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F28426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1AF85B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0304F46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lastRenderedPageBreak/>
              <w:t>117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85E259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ED5FB8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21F882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duvana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bazi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vršenja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procjene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suvom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stanju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naknadom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bi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klasu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duvan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bio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odrđen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da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oštećeng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gradom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EB6B0F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F22E76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5A987BC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C9115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3ABDD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34A160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usjeva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plodova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staklenicima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plastenicima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C3BD9E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CC1963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9134F20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CF652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367690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135C4D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duvana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procjenom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zelenom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stanju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naknadom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kvalitetu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kvantitetu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6CCE03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F354AA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9AC6A5D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7935F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318502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6C8831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55A2B1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E01482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A7EF05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D63DF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0145E8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87B88E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gurpa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XVIII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govedarskih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farmi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velikim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sistemima-agroindustrijskim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kompleksima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63F1B2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CECEC5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2393D8E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FB5E6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E6286E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4DDA60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govedarskih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farmi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velikim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sistemima-agroindustrijskim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kompleksima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63651C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F7CCFB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834327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806C5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AC974D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D9516A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kopnenom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B92F2E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E07F49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239BD5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221B1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376CCE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FA06C1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XIV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5EF5C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C469E1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24007B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75123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F48587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576A59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osiugranje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pastrmki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3BAB1E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FF729C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C2AB4C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D666F3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DC575E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B4938E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vidrica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nerčeva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3188D7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6F0EC9D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80994B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9A6AB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8FD10E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F7F262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egzotičnih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zoološkim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vrtovima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van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njih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BE72F4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3AC67F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561CC05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3DC94F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04C781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0A7DD7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muških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rasplodnih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grla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gubitaka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rasplodne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sposobnosti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2E76F7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802AAC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81D99CB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129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2A1CE8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47CB2F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EEB524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peradi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4BF3FE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F475A6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95D65F0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1C680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FCFA518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BFD475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pčela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EA5876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14F9F9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F62C8F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BC3F555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7A79CA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431F6F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vakcinacijom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dehelmitizacijom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DCD12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93C384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6A9BA46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5BCA4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46AC34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ED2665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pasa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ABFE0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46B7A0D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64762B2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A1FFF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0E63EA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BFECA9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ovaca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merinizacijom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8AFAE1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5882E1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DA35B0A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E841C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F317E5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8C9794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sabiralištima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trgovinska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skladišta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43F255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5879984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45CAD4D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713C5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D258A0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42C60D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izložbama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58C0A7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0A1A961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BD47021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DE77A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4A04CE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4B4207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vrijeme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izdržavanja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karantina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D4DBB6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2D12D87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8FDA583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C3574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1F8EE1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5D3401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rasplodne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sposobnosti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junica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krava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44DF09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7E7A021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7066B39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4C536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729881C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F57A29F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gubitka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teleta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ždrijebeta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poroda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006586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35F1CD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9AF1FAC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139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E5ED1F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6A8D6D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646596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životinja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živtoinja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kastracije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ovariotomije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3E0D52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37BEA5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2E2BAA0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1E676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C7123F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B7CD2BB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vozila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EAD254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25.12.2015.</w:t>
            </w:r>
          </w:p>
        </w:tc>
      </w:tr>
      <w:tr w:rsidR="00377490" w:rsidRPr="00317376" w14:paraId="6F5C2D4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3DAB5E6" w14:textId="77777777" w:rsidR="00377490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880F04D" w14:textId="77777777" w:rsidR="00377490" w:rsidRPr="00317376" w:rsidRDefault="00377490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8F9936" w14:textId="77777777" w:rsidR="00377490" w:rsidRPr="00317376" w:rsidRDefault="00377490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</w:tcPr>
          <w:p w14:paraId="40F55AEC" w14:textId="77777777" w:rsidR="00377490" w:rsidRPr="00317376" w:rsidRDefault="00377490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vozila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1FADF351" w14:textId="77777777" w:rsidR="00377490" w:rsidRPr="00317376" w:rsidRDefault="00377490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17.09.2018.</w:t>
            </w:r>
          </w:p>
        </w:tc>
      </w:tr>
      <w:tr w:rsidR="000F2AAF" w:rsidRPr="00317376" w14:paraId="175F5AD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E413E1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F75DE7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7DA628D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00389D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cjenovnik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motorna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vozila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RS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CB2BE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30.01.2014.</w:t>
            </w:r>
          </w:p>
        </w:tc>
      </w:tr>
      <w:tr w:rsidR="000F2AAF" w:rsidRPr="00317376" w14:paraId="22325DD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02CA67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FC3F6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71980D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/Tarifa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870FFA3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drumskog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robi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primljenoj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20C054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DE348F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145CE2F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E038E7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97DE160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/Tarifa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D3BD30E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pošiljkama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međunarodnom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1C75E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0F2AAF" w:rsidRPr="00317376" w14:paraId="1664BC7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3736B8C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DF1B3B2" w14:textId="77777777" w:rsidR="00377490" w:rsidRPr="00377490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 </w:t>
            </w:r>
            <w:r w:rsidR="0037749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C87ABB2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BD2CB91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drumskog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robi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primljenoj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0D855E9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24.03.2017.</w:t>
            </w:r>
          </w:p>
        </w:tc>
      </w:tr>
      <w:tr w:rsidR="000F2AAF" w:rsidRPr="00317376" w14:paraId="056A60C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19FD004" w14:textId="77777777" w:rsidR="000F2AAF" w:rsidRPr="00317376" w:rsidRDefault="00877195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FC03AA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 </w:t>
            </w:r>
            <w:r w:rsidR="0037749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125854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7769336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drumskog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robi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primljenoj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AFA7514" w14:textId="77777777" w:rsidR="000F2AAF" w:rsidRPr="00317376" w:rsidRDefault="000F2AAF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24.03.2017.</w:t>
            </w:r>
          </w:p>
        </w:tc>
      </w:tr>
      <w:tr w:rsidR="00F219B3" w:rsidRPr="00317376" w14:paraId="3AA992B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D0F63F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lastRenderedPageBreak/>
              <w:t>147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27B0B5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56EF82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</w:tcPr>
          <w:p w14:paraId="7D339B94" w14:textId="77777777" w:rsidR="00F219B3" w:rsidRPr="00317376" w:rsidRDefault="00F219B3" w:rsidP="00F21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drumskog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robi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primljenoj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prevoz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3FE476A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20.12.2019.</w:t>
            </w:r>
          </w:p>
        </w:tc>
      </w:tr>
      <w:tr w:rsidR="00F219B3" w:rsidRPr="00317376" w14:paraId="282EF88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66DE4A7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0E9854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9ABC25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D4CA9D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vazduhoplova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11BF26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11.01.2016.</w:t>
            </w:r>
          </w:p>
        </w:tc>
      </w:tr>
      <w:tr w:rsidR="00F219B3" w:rsidRPr="00317376" w14:paraId="3544C3D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D00A20B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149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5546E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E8E691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861A28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vazduhoplovaod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putnicima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4A4119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11.01.2016.</w:t>
            </w:r>
          </w:p>
        </w:tc>
      </w:tr>
      <w:tr w:rsidR="00F219B3" w:rsidRPr="00317376" w14:paraId="7287525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A193EEF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90230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59C92F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2BEFC4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korisnika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3DFFA0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8AA6B1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C6E606B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75C51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E178DA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8A2084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padobranaca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B243FA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1A40E98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CDB3C82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ACF0F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2A4EDD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C46826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avionske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0606D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937FA9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74CADD9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B63FB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1B6255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3C2813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zakonske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)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aviona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7E437A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16.02.2007. </w:t>
            </w:r>
          </w:p>
        </w:tc>
      </w:tr>
      <w:tr w:rsidR="00F219B3" w:rsidRPr="00317376" w14:paraId="2E9B1DDB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395C661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E8484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12AED1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6D5945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plovila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motorni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pogon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zbog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smrti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tjelesne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povrede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narušavanja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zdravlja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AA9C94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11.01.2016.</w:t>
            </w:r>
          </w:p>
        </w:tc>
      </w:tr>
      <w:tr w:rsidR="00F219B3" w:rsidRPr="00317376" w14:paraId="4F91443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FD5207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4B612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CD9F80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10D9BB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premija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obavezno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vlasnika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plovila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motorni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pogon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prouzrokovane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trećim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zbog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smrti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tjelesne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povrede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narušavanja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zdravlja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21C37B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11.01.2016.</w:t>
            </w:r>
          </w:p>
        </w:tc>
      </w:tr>
      <w:tr w:rsidR="00F219B3" w:rsidRPr="00317376" w14:paraId="796AF7D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2F2AD54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F01D9A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0AC454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BE9C42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djelatnosti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17E2F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3D6758A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7B3ED32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9F603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93B220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C945C4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XI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djelatnosti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A5CAF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75B0817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0C0644B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D46D7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378F88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2E31BA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profesionalne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advokata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notara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geodeta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posrednika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nekretninama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poreskih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savjetnika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revizora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računovodstvenih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finansijskih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servisa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DA8898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30.01.2017.</w:t>
            </w:r>
          </w:p>
        </w:tc>
      </w:tr>
      <w:tr w:rsidR="00F219B3" w:rsidRPr="00317376" w14:paraId="7D78271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F639D75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159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9C424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4A7A78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ED2210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profesionalne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advokata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notara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geodeta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posrednika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nekretninama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poreskih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savjetnika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revizora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računovodstvenih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finansijskih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servisa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E4A24F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30.01.2017.</w:t>
            </w:r>
          </w:p>
        </w:tc>
      </w:tr>
      <w:tr w:rsidR="00F219B3" w:rsidRPr="00317376" w14:paraId="43C6387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5815D3A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E23DE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86CC95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074D7F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profesionalne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advokata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notara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geodeta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posrednika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nekretninama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poreskih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savjetnika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revizora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računovodstvenih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finansijskih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servisa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D8DCB8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08.12.2017.</w:t>
            </w:r>
          </w:p>
        </w:tc>
      </w:tr>
      <w:tr w:rsidR="00F219B3" w:rsidRPr="00317376" w14:paraId="31E3EB9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66FE94B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E55BC7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A2BC90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CCB899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Izmjene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dopune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profesionalne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odgovornosti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advokata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notara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geodeta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posrednika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nekretninama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poreskih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savjetnika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revizora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računovodstvenih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finansijskih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servisa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76AA90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08.12.2017.</w:t>
            </w:r>
          </w:p>
        </w:tc>
      </w:tr>
      <w:tr w:rsidR="00F219B3" w:rsidRPr="00317376" w14:paraId="4208A2F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FD16BC7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020710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79E160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6BFF2C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novčanih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CD13C7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553EF8E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061282F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4F8B5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8A12A2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9DBC23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novčanim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pozajmicama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EB65E7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5A94593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019BDA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68D89C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EEC916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492334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potrošačkih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nenaplate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7C6A42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8F9A5F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82E6B4B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D6E27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9BA5D8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DA3A2C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novčanim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pozajmicama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9A924E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397ABE7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C6175E2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1F447E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3782D6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473C92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potrošačkih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nenaplate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8F992A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547324A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4EAD4B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EF74B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05DF44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F708F5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nenaplate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nastali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isporukom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robe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privatnim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zanatskim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radionicama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privatnim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radnjama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C3911F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9B4E642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051A7B4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9B957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6C1870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965724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stambenih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nenaplate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3DEE99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5FBE2A2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BF22A9E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169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459FBE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B21237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15B14B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stambenih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nanaplate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E3704C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2E26908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D63929A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FBEA8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E60E29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5E1480A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zloupotrebe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povjerenja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95A6A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461BED5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8849385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1C196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E0848B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EDA26F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ulaganja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preduzeća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inostranstvu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168C9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718AC676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86D322B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2A765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80B7FF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C39DB3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davanjem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zakup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dužnicima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transportnih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sredstava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opreme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9B795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A92A54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3EC7E1F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AF62C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D6D14F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CCAACD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ulaganja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preduzeća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inostranstvu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6565F4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781E354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6DA5C65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1767DA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6F81C3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7604EB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s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proizvodnjom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robe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izvoz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po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specijalnim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porudžbinama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4B8944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6E06B61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9EF90F5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lastRenderedPageBreak/>
              <w:t>175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98D3A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FFCA6E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A9BC1B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s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izvođenjem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investicionih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inostranstvu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4633C2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60FBE8F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284BD71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964624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B1C246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1AD43A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prodaje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robe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vršenja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usluge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kupcu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naplatom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uz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prilaganje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isprava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F086AF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1BA8C90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B24E26F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0F979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E37387A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77E51C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s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izvozom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robe,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izvođenjem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investicionih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vršenja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usluga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inostranstvu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413EE4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3F571AE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533C91C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EB7154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0B84A6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90AB2F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izvoznih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komercijlanih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A81C45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4A354957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BB0A23C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179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4C8AC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D73AF0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A0DAF9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izvnoznih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poslova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komericijalnih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rizka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A16728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72DF7090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94B586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8B8AC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65733C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4A6A4A6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odobrenih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građanima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razvoj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bavljanje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privrednih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uslužnih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delatnosti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AB668C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425CE893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0EE3A54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405F4A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6946B4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56E38BF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individualnim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poljoprivrednim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proizvođačima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nenaplate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7D0CB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4E28C05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1531610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82224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A6AD08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ECF518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turističkih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27719E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33E9C1D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0C6820F4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C4E57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9A3E23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F2B407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potrošačkih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nenaplate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954C3D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CE66B09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29BDE11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47131F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5964E7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624DB3C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novčanih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9F7A79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1F93853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EA4FDCD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A990E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628588F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4DA6F1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kupoprodajom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hartija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vrijednosti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AE3C89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677316BD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96ACE45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7822D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8DDF3B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5DB8A4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Opšti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imovinskih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interesa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domaćih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pravnih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fizičih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lica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5379C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04FD074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453C35E3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EC2E8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CC14AC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E5DAEE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kupoprodajom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hartija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od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vrijednosti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B0C6149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66407FD1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A0D4638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4BD637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A65F03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33BC7D7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turističkih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125126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1CAAED68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37452CF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189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99BFE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5636ED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2A0D06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potraživanja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u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vezi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zakupninom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tezgaljarinom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ili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vozarinom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E66E6A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5F3B28CF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646281BA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217995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E6226C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6764C0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prekida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požaa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šomaža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3506B90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2240362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B99818F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0C4E8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22D430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0D70F694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IX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prekida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rada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požara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I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nekih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drugih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opasnosti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(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šomaža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B0447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3432C81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469EEE7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EFED601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164C62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21254D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otkupa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falsifikovanih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stranih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sredstava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plaćanja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44E201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7D7CBE75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1B33B044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FDEF3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0CF6BB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20636D8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rizika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otkupa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falsifikovanih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stranih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sredstava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plaćanja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16D69B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4880564A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35A384D1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D2B189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95A804A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FF87C42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Posebni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uslovi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zloupotrebe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platnih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kartica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AC3E6F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1697E0F4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7E7B3683" w14:textId="77777777" w:rsidR="00F219B3" w:rsidRPr="00317376" w:rsidRDefault="00F219B3" w:rsidP="00E61D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E7336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BACD5E8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1097020C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</w:t>
            </w:r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d</w:t>
            </w:r>
            <w:proofErr w:type="spellEnd"/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nedozvoljenog</w:t>
            </w:r>
            <w:proofErr w:type="spellEnd"/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korišćenja</w:t>
            </w:r>
            <w:proofErr w:type="spellEnd"/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5837C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sreds</w:t>
            </w: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ava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na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tekućem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računu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C3634E5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  <w:tr w:rsidR="00F219B3" w:rsidRPr="00317376" w14:paraId="6D31611C" w14:textId="77777777" w:rsidTr="003C0D2A">
        <w:trPr>
          <w:trHeight w:val="271"/>
        </w:trPr>
        <w:tc>
          <w:tcPr>
            <w:tcW w:w="924" w:type="dxa"/>
            <w:shd w:val="clear" w:color="auto" w:fill="auto"/>
            <w:vAlign w:val="center"/>
          </w:tcPr>
          <w:p w14:paraId="5B9DA71D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  <w:t>196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20DF66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A271A0E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Tarifa</w:t>
            </w: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14:paraId="791F684B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Tarifa za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osiguranje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od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šteta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usled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zloupotrebe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platnih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i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kreditnih</w:t>
            </w:r>
            <w:proofErr w:type="spellEnd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kartica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4F103F3" w14:textId="77777777" w:rsidR="00F219B3" w:rsidRPr="00317376" w:rsidRDefault="00F219B3" w:rsidP="000F2A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sr-Latn-RS" w:eastAsia="sr-Latn-RS"/>
              </w:rPr>
            </w:pPr>
            <w:r w:rsidRPr="003173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sr-Latn-RS"/>
              </w:rPr>
              <w:t>16.02.2007.</w:t>
            </w:r>
          </w:p>
        </w:tc>
      </w:tr>
    </w:tbl>
    <w:p w14:paraId="1A67553A" w14:textId="77777777" w:rsidR="00A71744" w:rsidRDefault="00005E7C" w:rsidP="00005E7C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7376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17376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0F2AAF" w:rsidRPr="003173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</w:p>
    <w:p w14:paraId="093D54D6" w14:textId="77777777" w:rsidR="003C0D2A" w:rsidRDefault="003C0D2A" w:rsidP="00005E7C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0EC4327" w14:textId="77777777" w:rsidR="003C0D2A" w:rsidRPr="00DC7B63" w:rsidRDefault="003C0D2A" w:rsidP="00005E7C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2D8E57D" w14:textId="77777777" w:rsidR="00A71744" w:rsidRDefault="00A71744" w:rsidP="003C0D2A">
      <w:pPr>
        <w:spacing w:after="0" w:line="240" w:lineRule="auto"/>
        <w:ind w:firstLine="720"/>
        <w:rPr>
          <w:rFonts w:asciiTheme="majorHAnsi" w:eastAsia="Times New Roman" w:hAnsiTheme="majorHAnsi" w:cs="Times New Roman"/>
          <w:bCs/>
          <w:iCs/>
          <w:lang w:val="sr-Latn-RS"/>
        </w:rPr>
      </w:pP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</w:rPr>
        <w:tab/>
      </w:r>
      <w:r w:rsidRPr="00317376">
        <w:rPr>
          <w:rFonts w:asciiTheme="majorHAnsi" w:eastAsia="Times New Roman" w:hAnsiTheme="majorHAnsi" w:cs="Times New Roman"/>
          <w:bCs/>
          <w:iCs/>
        </w:rPr>
        <w:tab/>
      </w:r>
      <w:r w:rsidR="00DC7B63">
        <w:rPr>
          <w:rFonts w:asciiTheme="majorHAnsi" w:eastAsia="Times New Roman" w:hAnsiTheme="majorHAnsi" w:cs="Times New Roman"/>
          <w:bCs/>
          <w:iCs/>
        </w:rPr>
        <w:t xml:space="preserve">  </w:t>
      </w:r>
      <w:r w:rsidR="000F2AAF" w:rsidRPr="00317376">
        <w:rPr>
          <w:rFonts w:asciiTheme="majorHAnsi" w:eastAsia="Times New Roman" w:hAnsiTheme="majorHAnsi" w:cs="Times New Roman"/>
          <w:bCs/>
          <w:iCs/>
        </w:rPr>
        <w:t xml:space="preserve"> </w:t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  <w:t xml:space="preserve">    </w:t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>„</w:t>
      </w:r>
      <w:proofErr w:type="spellStart"/>
      <w:r w:rsidRPr="00317376">
        <w:rPr>
          <w:rFonts w:asciiTheme="majorHAnsi" w:eastAsia="Times New Roman" w:hAnsiTheme="majorHAnsi" w:cs="Times New Roman"/>
          <w:bCs/>
          <w:iCs/>
        </w:rPr>
        <w:t>Nešković</w:t>
      </w:r>
      <w:proofErr w:type="spellEnd"/>
      <w:r w:rsidRPr="00317376">
        <w:rPr>
          <w:rFonts w:asciiTheme="majorHAnsi" w:eastAsia="Times New Roman" w:hAnsiTheme="majorHAnsi" w:cs="Times New Roman"/>
          <w:bCs/>
          <w:iCs/>
        </w:rPr>
        <w:t xml:space="preserve"> </w:t>
      </w:r>
      <w:proofErr w:type="spellStart"/>
      <w:r w:rsidRPr="00317376">
        <w:rPr>
          <w:rFonts w:asciiTheme="majorHAnsi" w:eastAsia="Times New Roman" w:hAnsiTheme="majorHAnsi" w:cs="Times New Roman"/>
          <w:bCs/>
          <w:iCs/>
        </w:rPr>
        <w:t>osiguranje</w:t>
      </w:r>
      <w:proofErr w:type="spellEnd"/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 xml:space="preserve">“ </w:t>
      </w:r>
      <w:r w:rsidRPr="00317376">
        <w:rPr>
          <w:rFonts w:asciiTheme="majorHAnsi" w:eastAsia="Times New Roman" w:hAnsiTheme="majorHAnsi" w:cs="Times New Roman"/>
          <w:bCs/>
          <w:iCs/>
        </w:rPr>
        <w:t>a</w:t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>.</w:t>
      </w:r>
      <w:r w:rsidRPr="00317376">
        <w:rPr>
          <w:rFonts w:asciiTheme="majorHAnsi" w:eastAsia="Times New Roman" w:hAnsiTheme="majorHAnsi" w:cs="Times New Roman"/>
          <w:bCs/>
          <w:iCs/>
        </w:rPr>
        <w:t>d</w:t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>.</w:t>
      </w:r>
    </w:p>
    <w:p w14:paraId="65E8E0B2" w14:textId="77777777" w:rsidR="00DC7B63" w:rsidRPr="00DC7B63" w:rsidRDefault="00DC7B63" w:rsidP="003C0D2A">
      <w:pPr>
        <w:spacing w:after="0" w:line="240" w:lineRule="auto"/>
        <w:ind w:firstLine="720"/>
        <w:rPr>
          <w:rFonts w:asciiTheme="majorHAnsi" w:eastAsia="Times New Roman" w:hAnsiTheme="majorHAnsi" w:cs="Times New Roman"/>
          <w:bCs/>
          <w:iCs/>
          <w:lang w:val="sr-Latn-RS"/>
        </w:rPr>
      </w:pPr>
    </w:p>
    <w:p w14:paraId="32010945" w14:textId="77777777" w:rsidR="00A71744" w:rsidRPr="00317376" w:rsidRDefault="00A71744" w:rsidP="003C0D2A">
      <w:pPr>
        <w:spacing w:after="0" w:line="240" w:lineRule="auto"/>
        <w:ind w:firstLine="720"/>
        <w:rPr>
          <w:rFonts w:asciiTheme="majorHAnsi" w:eastAsia="Times New Roman" w:hAnsiTheme="majorHAnsi" w:cs="Times New Roman"/>
          <w:bCs/>
          <w:iCs/>
          <w:lang w:val="sr-Cyrl-CS"/>
        </w:rPr>
      </w:pP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ab/>
      </w:r>
      <w:r w:rsidRPr="00317376">
        <w:rPr>
          <w:rFonts w:asciiTheme="majorHAnsi" w:eastAsia="Times New Roman" w:hAnsiTheme="majorHAnsi" w:cs="Times New Roman"/>
          <w:bCs/>
          <w:iCs/>
        </w:rPr>
        <w:tab/>
      </w:r>
      <w:r w:rsidRPr="00317376">
        <w:rPr>
          <w:rFonts w:asciiTheme="majorHAnsi" w:eastAsia="Times New Roman" w:hAnsiTheme="majorHAnsi" w:cs="Times New Roman"/>
          <w:bCs/>
          <w:iCs/>
        </w:rPr>
        <w:tab/>
      </w:r>
      <w:r w:rsidRPr="00317376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DC7B63">
        <w:rPr>
          <w:rFonts w:asciiTheme="majorHAnsi" w:eastAsia="Times New Roman" w:hAnsiTheme="majorHAnsi" w:cs="Times New Roman"/>
          <w:bCs/>
          <w:iCs/>
        </w:rPr>
        <w:t xml:space="preserve"> </w:t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="003C0D2A">
        <w:rPr>
          <w:rFonts w:asciiTheme="majorHAnsi" w:eastAsia="Times New Roman" w:hAnsiTheme="majorHAnsi" w:cs="Times New Roman"/>
          <w:bCs/>
          <w:iCs/>
        </w:rPr>
        <w:tab/>
      </w:r>
      <w:r w:rsidRPr="00317376">
        <w:rPr>
          <w:rFonts w:asciiTheme="majorHAnsi" w:eastAsia="Times New Roman" w:hAnsiTheme="majorHAnsi" w:cs="Times New Roman"/>
          <w:bCs/>
          <w:iCs/>
          <w:lang w:val="sr-Cyrl-CS"/>
        </w:rPr>
        <w:t>----------------------------------------</w:t>
      </w:r>
    </w:p>
    <w:p w14:paraId="6CCD7887" w14:textId="77777777" w:rsidR="00B1694F" w:rsidRPr="007A74D5" w:rsidRDefault="00A71744" w:rsidP="003C0D2A">
      <w:pPr>
        <w:spacing w:after="0" w:line="240" w:lineRule="auto"/>
        <w:ind w:left="1440"/>
        <w:rPr>
          <w:rFonts w:asciiTheme="majorHAnsi" w:eastAsia="Times New Roman" w:hAnsiTheme="majorHAnsi" w:cs="Times New Roman"/>
        </w:rPr>
      </w:pPr>
      <w:r w:rsidRPr="00317376">
        <w:rPr>
          <w:rFonts w:asciiTheme="majorHAnsi" w:eastAsia="Times New Roman" w:hAnsiTheme="majorHAnsi" w:cs="Times New Roman"/>
          <w:lang w:val="sr-Cyrl-BA"/>
        </w:rPr>
        <w:tab/>
      </w:r>
      <w:r w:rsidRPr="00317376">
        <w:rPr>
          <w:rFonts w:asciiTheme="majorHAnsi" w:eastAsia="Times New Roman" w:hAnsiTheme="majorHAnsi" w:cs="Times New Roman"/>
          <w:lang w:val="sr-Cyrl-BA"/>
        </w:rPr>
        <w:tab/>
      </w:r>
      <w:r w:rsidRPr="00317376">
        <w:rPr>
          <w:rFonts w:asciiTheme="majorHAnsi" w:eastAsia="Times New Roman" w:hAnsiTheme="majorHAnsi" w:cs="Times New Roman"/>
          <w:lang w:val="sr-Cyrl-BA"/>
        </w:rPr>
        <w:tab/>
      </w:r>
      <w:r w:rsidRPr="00317376">
        <w:rPr>
          <w:rFonts w:asciiTheme="majorHAnsi" w:eastAsia="Times New Roman" w:hAnsiTheme="majorHAnsi" w:cs="Times New Roman"/>
          <w:lang w:val="sr-Cyrl-BA"/>
        </w:rPr>
        <w:tab/>
      </w:r>
      <w:r w:rsidRPr="00317376">
        <w:rPr>
          <w:rFonts w:asciiTheme="majorHAnsi" w:eastAsia="Times New Roman" w:hAnsiTheme="majorHAnsi" w:cs="Times New Roman"/>
          <w:lang w:val="sr-Cyrl-BA"/>
        </w:rPr>
        <w:tab/>
      </w:r>
      <w:r w:rsidRPr="00317376">
        <w:rPr>
          <w:rFonts w:asciiTheme="majorHAnsi" w:eastAsia="Times New Roman" w:hAnsiTheme="majorHAnsi" w:cs="Times New Roman"/>
          <w:lang w:val="sr-Cyrl-BA"/>
        </w:rPr>
        <w:tab/>
      </w:r>
      <w:r w:rsidR="00005E7C" w:rsidRPr="00317376">
        <w:rPr>
          <w:rFonts w:asciiTheme="majorHAnsi" w:eastAsia="Times New Roman" w:hAnsiTheme="majorHAnsi" w:cs="Times New Roman"/>
        </w:rPr>
        <w:tab/>
      </w:r>
      <w:r w:rsidR="00005E7C" w:rsidRPr="00317376">
        <w:rPr>
          <w:rFonts w:asciiTheme="majorHAnsi" w:eastAsia="Times New Roman" w:hAnsiTheme="majorHAnsi" w:cs="Times New Roman"/>
        </w:rPr>
        <w:tab/>
      </w:r>
      <w:r w:rsidR="00005E7C" w:rsidRPr="00317376">
        <w:rPr>
          <w:rFonts w:asciiTheme="majorHAnsi" w:eastAsia="Times New Roman" w:hAnsiTheme="majorHAnsi" w:cs="Times New Roman"/>
        </w:rPr>
        <w:tab/>
      </w:r>
      <w:r w:rsidR="00DC7B63">
        <w:rPr>
          <w:rFonts w:asciiTheme="majorHAnsi" w:eastAsia="Times New Roman" w:hAnsiTheme="majorHAnsi" w:cs="Times New Roman"/>
        </w:rPr>
        <w:t xml:space="preserve">         </w:t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3C0D2A">
        <w:rPr>
          <w:rFonts w:asciiTheme="majorHAnsi" w:eastAsia="Times New Roman" w:hAnsiTheme="majorHAnsi" w:cs="Times New Roman"/>
        </w:rPr>
        <w:tab/>
      </w:r>
      <w:r w:rsidR="00DC7B63">
        <w:rPr>
          <w:rFonts w:asciiTheme="majorHAnsi" w:eastAsia="Times New Roman" w:hAnsiTheme="majorHAnsi" w:cs="Times New Roman"/>
        </w:rPr>
        <w:t xml:space="preserve"> </w:t>
      </w:r>
      <w:proofErr w:type="spellStart"/>
      <w:r w:rsidR="00DC7B63">
        <w:rPr>
          <w:rFonts w:asciiTheme="majorHAnsi" w:eastAsia="Times New Roman" w:hAnsiTheme="majorHAnsi" w:cs="Times New Roman"/>
        </w:rPr>
        <w:t>Generalni</w:t>
      </w:r>
      <w:proofErr w:type="spellEnd"/>
      <w:r w:rsidR="00DC7B63">
        <w:rPr>
          <w:rFonts w:asciiTheme="majorHAnsi" w:eastAsia="Times New Roman" w:hAnsiTheme="majorHAnsi" w:cs="Times New Roman"/>
        </w:rPr>
        <w:t xml:space="preserve"> </w:t>
      </w:r>
      <w:proofErr w:type="spellStart"/>
      <w:r w:rsidR="000E23CF">
        <w:rPr>
          <w:rFonts w:asciiTheme="majorHAnsi" w:eastAsia="Times New Roman" w:hAnsiTheme="majorHAnsi" w:cs="Times New Roman"/>
        </w:rPr>
        <w:t>direk</w:t>
      </w:r>
      <w:r w:rsidR="00DC7B63">
        <w:rPr>
          <w:rFonts w:asciiTheme="majorHAnsi" w:eastAsia="Times New Roman" w:hAnsiTheme="majorHAnsi" w:cs="Times New Roman"/>
        </w:rPr>
        <w:t>tor</w:t>
      </w:r>
      <w:proofErr w:type="spellEnd"/>
      <w:r w:rsidR="00DC7B63">
        <w:rPr>
          <w:rFonts w:asciiTheme="majorHAnsi" w:eastAsia="Times New Roman" w:hAnsiTheme="majorHAnsi" w:cs="Times New Roman"/>
        </w:rPr>
        <w:t xml:space="preserve">, </w:t>
      </w:r>
      <w:r w:rsidRPr="00317376">
        <w:rPr>
          <w:rFonts w:asciiTheme="majorHAnsi" w:eastAsia="Times New Roman" w:hAnsiTheme="majorHAnsi" w:cs="Times New Roman"/>
        </w:rPr>
        <w:t xml:space="preserve">Milenko </w:t>
      </w:r>
      <w:proofErr w:type="spellStart"/>
      <w:r w:rsidRPr="00317376">
        <w:rPr>
          <w:rFonts w:asciiTheme="majorHAnsi" w:eastAsia="Times New Roman" w:hAnsiTheme="majorHAnsi" w:cs="Times New Roman"/>
        </w:rPr>
        <w:t>Mišanović</w:t>
      </w:r>
      <w:proofErr w:type="spellEnd"/>
    </w:p>
    <w:p w14:paraId="2195B26E" w14:textId="77777777" w:rsidR="003C0D2A" w:rsidRPr="007A74D5" w:rsidRDefault="003C0D2A">
      <w:pPr>
        <w:spacing w:after="0" w:line="240" w:lineRule="auto"/>
        <w:ind w:left="1440"/>
        <w:rPr>
          <w:rFonts w:asciiTheme="majorHAnsi" w:eastAsia="Times New Roman" w:hAnsiTheme="majorHAnsi" w:cs="Times New Roman"/>
        </w:rPr>
      </w:pPr>
    </w:p>
    <w:sectPr w:rsidR="003C0D2A" w:rsidRPr="007A74D5" w:rsidSect="006B5B99">
      <w:pgSz w:w="15840" w:h="12240" w:orient="landscape"/>
      <w:pgMar w:top="1985" w:right="1417" w:bottom="13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5ECE" w14:textId="77777777" w:rsidR="004A55FB" w:rsidRDefault="004A55FB" w:rsidP="00AA6B1F">
      <w:pPr>
        <w:spacing w:after="0" w:line="240" w:lineRule="auto"/>
      </w:pPr>
      <w:r>
        <w:separator/>
      </w:r>
    </w:p>
  </w:endnote>
  <w:endnote w:type="continuationSeparator" w:id="0">
    <w:p w14:paraId="4C556783" w14:textId="77777777" w:rsidR="004A55FB" w:rsidRDefault="004A55FB" w:rsidP="00AA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jms Cyrillic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42361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4B4FFFF9" w14:textId="63F45186" w:rsidR="005D7A70" w:rsidRPr="00317FD9" w:rsidRDefault="005D7A70">
        <w:pPr>
          <w:pStyle w:val="Footer"/>
          <w:jc w:val="right"/>
          <w:rPr>
            <w:rFonts w:asciiTheme="majorHAnsi" w:hAnsiTheme="majorHAnsi"/>
            <w:sz w:val="18"/>
            <w:szCs w:val="18"/>
          </w:rPr>
        </w:pPr>
        <w:r w:rsidRPr="00317FD9">
          <w:rPr>
            <w:rFonts w:asciiTheme="majorHAnsi" w:hAnsiTheme="majorHAnsi"/>
            <w:sz w:val="18"/>
            <w:szCs w:val="18"/>
          </w:rPr>
          <w:fldChar w:fldCharType="begin"/>
        </w:r>
        <w:r w:rsidRPr="00317FD9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317FD9">
          <w:rPr>
            <w:rFonts w:asciiTheme="majorHAnsi" w:hAnsiTheme="majorHAnsi"/>
            <w:sz w:val="18"/>
            <w:szCs w:val="18"/>
          </w:rPr>
          <w:fldChar w:fldCharType="separate"/>
        </w:r>
        <w:r w:rsidR="00111C4E">
          <w:rPr>
            <w:rFonts w:asciiTheme="majorHAnsi" w:hAnsiTheme="majorHAnsi"/>
            <w:noProof/>
            <w:sz w:val="18"/>
            <w:szCs w:val="18"/>
          </w:rPr>
          <w:t>20</w:t>
        </w:r>
        <w:r w:rsidRPr="00317FD9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571BD769" w14:textId="77777777" w:rsidR="005D7A70" w:rsidRDefault="005D7A70" w:rsidP="00317F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F7DC" w14:textId="77777777" w:rsidR="004A55FB" w:rsidRDefault="004A55FB" w:rsidP="00AA6B1F">
      <w:pPr>
        <w:spacing w:after="0" w:line="240" w:lineRule="auto"/>
      </w:pPr>
      <w:r>
        <w:separator/>
      </w:r>
    </w:p>
  </w:footnote>
  <w:footnote w:type="continuationSeparator" w:id="0">
    <w:p w14:paraId="19FE0AD7" w14:textId="77777777" w:rsidR="004A55FB" w:rsidRDefault="004A55FB" w:rsidP="00AA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AEAF" w14:textId="77777777" w:rsidR="005D7A70" w:rsidRPr="008D1513" w:rsidRDefault="005D7A70" w:rsidP="008D1513">
    <w:pPr>
      <w:spacing w:after="0" w:line="240" w:lineRule="auto"/>
      <w:contextualSpacing/>
      <w:jc w:val="center"/>
      <w:rPr>
        <w:rFonts w:asciiTheme="majorHAnsi" w:hAnsiTheme="majorHAnsi"/>
        <w:b/>
        <w:bCs/>
        <w:sz w:val="18"/>
        <w:szCs w:val="18"/>
      </w:rPr>
    </w:pPr>
    <w:proofErr w:type="spellStart"/>
    <w:r>
      <w:rPr>
        <w:rFonts w:asciiTheme="majorHAnsi" w:hAnsiTheme="majorHAnsi"/>
        <w:b/>
        <w:bCs/>
        <w:sz w:val="18"/>
        <w:szCs w:val="18"/>
      </w:rPr>
      <w:t>Godišnji</w:t>
    </w:r>
    <w:proofErr w:type="spellEnd"/>
    <w:r>
      <w:rPr>
        <w:rFonts w:asciiTheme="majorHAnsi" w:hAnsiTheme="majorHAnsi"/>
        <w:b/>
        <w:bCs/>
        <w:sz w:val="18"/>
        <w:szCs w:val="18"/>
      </w:rPr>
      <w:t xml:space="preserve"> </w:t>
    </w:r>
    <w:proofErr w:type="spellStart"/>
    <w:r>
      <w:rPr>
        <w:rFonts w:asciiTheme="majorHAnsi" w:hAnsiTheme="majorHAnsi"/>
        <w:b/>
        <w:bCs/>
        <w:sz w:val="18"/>
        <w:szCs w:val="18"/>
      </w:rPr>
      <w:t>izvještaj</w:t>
    </w:r>
    <w:proofErr w:type="spellEnd"/>
    <w:r>
      <w:rPr>
        <w:rFonts w:asciiTheme="majorHAnsi" w:hAnsiTheme="majorHAnsi"/>
        <w:b/>
        <w:bCs/>
        <w:sz w:val="18"/>
        <w:szCs w:val="18"/>
      </w:rPr>
      <w:t xml:space="preserve"> o </w:t>
    </w:r>
    <w:proofErr w:type="spellStart"/>
    <w:r>
      <w:rPr>
        <w:rFonts w:asciiTheme="majorHAnsi" w:hAnsiTheme="majorHAnsi"/>
        <w:b/>
        <w:bCs/>
        <w:sz w:val="18"/>
        <w:szCs w:val="18"/>
      </w:rPr>
      <w:t>poslovanju</w:t>
    </w:r>
    <w:proofErr w:type="spellEnd"/>
  </w:p>
  <w:p w14:paraId="61461CC1" w14:textId="55E660F4" w:rsidR="005D7A70" w:rsidRDefault="005D7A70" w:rsidP="008D1513">
    <w:pPr>
      <w:spacing w:after="0" w:line="240" w:lineRule="auto"/>
      <w:contextualSpacing/>
      <w:jc w:val="center"/>
      <w:rPr>
        <w:rFonts w:asciiTheme="majorHAnsi" w:hAnsiTheme="majorHAnsi"/>
        <w:b/>
        <w:bCs/>
        <w:sz w:val="18"/>
        <w:szCs w:val="18"/>
      </w:rPr>
    </w:pPr>
    <w:r w:rsidRPr="008D1513">
      <w:rPr>
        <w:rFonts w:asciiTheme="majorHAnsi" w:hAnsiTheme="majorHAnsi"/>
        <w:b/>
        <w:bCs/>
        <w:sz w:val="18"/>
        <w:szCs w:val="18"/>
      </w:rPr>
      <w:t>(01.01.20</w:t>
    </w:r>
    <w:r>
      <w:rPr>
        <w:rFonts w:asciiTheme="majorHAnsi" w:hAnsiTheme="majorHAnsi"/>
        <w:b/>
        <w:bCs/>
        <w:sz w:val="18"/>
        <w:szCs w:val="18"/>
      </w:rPr>
      <w:t>21</w:t>
    </w:r>
    <w:r w:rsidRPr="008D1513">
      <w:rPr>
        <w:rFonts w:asciiTheme="majorHAnsi" w:hAnsiTheme="majorHAnsi"/>
        <w:b/>
        <w:bCs/>
        <w:sz w:val="18"/>
        <w:szCs w:val="18"/>
      </w:rPr>
      <w:t>.- 31.12.20</w:t>
    </w:r>
    <w:r>
      <w:rPr>
        <w:rFonts w:asciiTheme="majorHAnsi" w:hAnsiTheme="majorHAnsi"/>
        <w:b/>
        <w:bCs/>
        <w:sz w:val="18"/>
        <w:szCs w:val="18"/>
      </w:rPr>
      <w:t>21</w:t>
    </w:r>
    <w:r w:rsidRPr="008D1513">
      <w:rPr>
        <w:rFonts w:asciiTheme="majorHAnsi" w:hAnsiTheme="majorHAnsi"/>
        <w:b/>
        <w:bCs/>
        <w:sz w:val="18"/>
        <w:szCs w:val="18"/>
      </w:rPr>
      <w:t xml:space="preserve">. </w:t>
    </w:r>
    <w:proofErr w:type="spellStart"/>
    <w:r w:rsidRPr="008D1513">
      <w:rPr>
        <w:rFonts w:asciiTheme="majorHAnsi" w:hAnsiTheme="majorHAnsi"/>
        <w:b/>
        <w:bCs/>
        <w:sz w:val="18"/>
        <w:szCs w:val="18"/>
      </w:rPr>
      <w:t>godine</w:t>
    </w:r>
    <w:proofErr w:type="spellEnd"/>
    <w:r w:rsidRPr="008D1513">
      <w:rPr>
        <w:rFonts w:asciiTheme="majorHAnsi" w:hAnsiTheme="majorHAnsi"/>
        <w:b/>
        <w:bCs/>
        <w:sz w:val="18"/>
        <w:szCs w:val="18"/>
      </w:rPr>
      <w:t>)</w:t>
    </w:r>
  </w:p>
  <w:p w14:paraId="59CA0642" w14:textId="77777777" w:rsidR="005D7A70" w:rsidRDefault="005D7A70" w:rsidP="00FB5FFC">
    <w:pPr>
      <w:tabs>
        <w:tab w:val="left" w:pos="7950"/>
      </w:tabs>
      <w:spacing w:after="0" w:line="240" w:lineRule="auto"/>
      <w:contextualSpacing/>
      <w:rPr>
        <w:rFonts w:asciiTheme="majorHAnsi" w:hAnsiTheme="majorHAnsi"/>
        <w:b/>
        <w:bCs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ab/>
    </w:r>
  </w:p>
  <w:p w14:paraId="365EEC44" w14:textId="77777777" w:rsidR="005D7A70" w:rsidRDefault="005D7A70" w:rsidP="00FA343C">
    <w:pPr>
      <w:tabs>
        <w:tab w:val="left" w:pos="7905"/>
      </w:tabs>
      <w:spacing w:after="0" w:line="240" w:lineRule="auto"/>
      <w:contextualSpacing/>
      <w:rPr>
        <w:rFonts w:asciiTheme="majorHAnsi" w:hAnsiTheme="majorHAnsi"/>
        <w:b/>
        <w:bCs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ab/>
    </w:r>
  </w:p>
  <w:p w14:paraId="729AC1D2" w14:textId="77777777" w:rsidR="005D7A70" w:rsidRPr="008D1513" w:rsidRDefault="005D7A70" w:rsidP="005643F9">
    <w:pPr>
      <w:tabs>
        <w:tab w:val="left" w:pos="1950"/>
      </w:tabs>
      <w:spacing w:after="0" w:line="240" w:lineRule="auto"/>
      <w:contextualSpacing/>
      <w:rPr>
        <w:rFonts w:asciiTheme="majorHAnsi" w:hAnsiTheme="majorHAnsi"/>
        <w:b/>
        <w:bCs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543" w:hanging="360"/>
      </w:pPr>
    </w:lvl>
  </w:abstractNum>
  <w:abstractNum w:abstractNumId="1" w15:restartNumberingAfterBreak="0">
    <w:nsid w:val="00946149"/>
    <w:multiLevelType w:val="hybridMultilevel"/>
    <w:tmpl w:val="65389EF4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70F4A"/>
    <w:multiLevelType w:val="hybridMultilevel"/>
    <w:tmpl w:val="A9D60FC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17F45"/>
    <w:multiLevelType w:val="hybridMultilevel"/>
    <w:tmpl w:val="7F34825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13A16"/>
    <w:multiLevelType w:val="hybridMultilevel"/>
    <w:tmpl w:val="F65E2B02"/>
    <w:lvl w:ilvl="0" w:tplc="241A000F">
      <w:start w:val="1"/>
      <w:numFmt w:val="decimal"/>
      <w:lvlText w:val="%1."/>
      <w:lvlJc w:val="left"/>
      <w:pPr>
        <w:ind w:left="1352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6A5D81"/>
    <w:multiLevelType w:val="multilevel"/>
    <w:tmpl w:val="79CA9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F1A91"/>
    <w:multiLevelType w:val="hybridMultilevel"/>
    <w:tmpl w:val="8C2CD4E2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0B43"/>
    <w:multiLevelType w:val="hybridMultilevel"/>
    <w:tmpl w:val="7F987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3701"/>
    <w:multiLevelType w:val="hybridMultilevel"/>
    <w:tmpl w:val="D584A72C"/>
    <w:lvl w:ilvl="0" w:tplc="AFDE74C0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5650"/>
    <w:multiLevelType w:val="hybridMultilevel"/>
    <w:tmpl w:val="C82AA6CE"/>
    <w:lvl w:ilvl="0" w:tplc="B3926A4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1010F"/>
    <w:multiLevelType w:val="hybridMultilevel"/>
    <w:tmpl w:val="5B7E4D0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AE0"/>
    <w:multiLevelType w:val="hybridMultilevel"/>
    <w:tmpl w:val="8426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6125"/>
    <w:multiLevelType w:val="hybridMultilevel"/>
    <w:tmpl w:val="55028B8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057721"/>
    <w:multiLevelType w:val="multilevel"/>
    <w:tmpl w:val="7FFEAAE2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85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45C1E4A"/>
    <w:multiLevelType w:val="hybridMultilevel"/>
    <w:tmpl w:val="0158DD8C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0320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EE5699"/>
    <w:multiLevelType w:val="hybridMultilevel"/>
    <w:tmpl w:val="AFF869F6"/>
    <w:lvl w:ilvl="0" w:tplc="96C818F4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3762BA"/>
    <w:multiLevelType w:val="hybridMultilevel"/>
    <w:tmpl w:val="626A0EC0"/>
    <w:lvl w:ilvl="0" w:tplc="5966034E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EAC14A1"/>
    <w:multiLevelType w:val="hybridMultilevel"/>
    <w:tmpl w:val="1ACA1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936A8"/>
    <w:multiLevelType w:val="hybridMultilevel"/>
    <w:tmpl w:val="3E92D256"/>
    <w:lvl w:ilvl="0" w:tplc="241A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20"/>
  </w:num>
  <w:num w:numId="10">
    <w:abstractNumId w:val="13"/>
  </w:num>
  <w:num w:numId="11">
    <w:abstractNumId w:val="1"/>
  </w:num>
  <w:num w:numId="12">
    <w:abstractNumId w:val="11"/>
  </w:num>
  <w:num w:numId="13">
    <w:abstractNumId w:val="18"/>
  </w:num>
  <w:num w:numId="14">
    <w:abstractNumId w:val="13"/>
  </w:num>
  <w:num w:numId="15">
    <w:abstractNumId w:val="13"/>
    <w:lvlOverride w:ilvl="0">
      <w:startOverride w:val="16"/>
    </w:lvlOverride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6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1F"/>
    <w:rsid w:val="000000AB"/>
    <w:rsid w:val="000011E2"/>
    <w:rsid w:val="00001454"/>
    <w:rsid w:val="00001C86"/>
    <w:rsid w:val="00001F36"/>
    <w:rsid w:val="00002379"/>
    <w:rsid w:val="00002714"/>
    <w:rsid w:val="00002B74"/>
    <w:rsid w:val="00002C33"/>
    <w:rsid w:val="0000343E"/>
    <w:rsid w:val="00003A41"/>
    <w:rsid w:val="00003D70"/>
    <w:rsid w:val="0000423E"/>
    <w:rsid w:val="000045D4"/>
    <w:rsid w:val="00004D0A"/>
    <w:rsid w:val="000054E2"/>
    <w:rsid w:val="00005E7C"/>
    <w:rsid w:val="00005F42"/>
    <w:rsid w:val="00007B59"/>
    <w:rsid w:val="00007FE3"/>
    <w:rsid w:val="00010715"/>
    <w:rsid w:val="000108D8"/>
    <w:rsid w:val="00010AFC"/>
    <w:rsid w:val="00010F39"/>
    <w:rsid w:val="000110B8"/>
    <w:rsid w:val="0001154D"/>
    <w:rsid w:val="000124DB"/>
    <w:rsid w:val="0001260D"/>
    <w:rsid w:val="00012A53"/>
    <w:rsid w:val="00012E07"/>
    <w:rsid w:val="000133A4"/>
    <w:rsid w:val="00013689"/>
    <w:rsid w:val="00013D50"/>
    <w:rsid w:val="00013DA6"/>
    <w:rsid w:val="00014013"/>
    <w:rsid w:val="000145CE"/>
    <w:rsid w:val="00014C77"/>
    <w:rsid w:val="00015110"/>
    <w:rsid w:val="000156BB"/>
    <w:rsid w:val="00015B8A"/>
    <w:rsid w:val="00015BA2"/>
    <w:rsid w:val="00015DE2"/>
    <w:rsid w:val="000160BC"/>
    <w:rsid w:val="000166D2"/>
    <w:rsid w:val="00016C56"/>
    <w:rsid w:val="00016CDD"/>
    <w:rsid w:val="00017437"/>
    <w:rsid w:val="000179F9"/>
    <w:rsid w:val="00017D3C"/>
    <w:rsid w:val="0002081C"/>
    <w:rsid w:val="0002094E"/>
    <w:rsid w:val="00020CCF"/>
    <w:rsid w:val="00020F23"/>
    <w:rsid w:val="000213BE"/>
    <w:rsid w:val="00021E25"/>
    <w:rsid w:val="0002250C"/>
    <w:rsid w:val="00022B08"/>
    <w:rsid w:val="00022DD1"/>
    <w:rsid w:val="00022E09"/>
    <w:rsid w:val="0002305E"/>
    <w:rsid w:val="00023669"/>
    <w:rsid w:val="00023B62"/>
    <w:rsid w:val="00023BA5"/>
    <w:rsid w:val="00023ED5"/>
    <w:rsid w:val="00023EFD"/>
    <w:rsid w:val="000242DB"/>
    <w:rsid w:val="00024D5A"/>
    <w:rsid w:val="00025793"/>
    <w:rsid w:val="000267ED"/>
    <w:rsid w:val="00026F18"/>
    <w:rsid w:val="0002779A"/>
    <w:rsid w:val="00027E1A"/>
    <w:rsid w:val="00027E1F"/>
    <w:rsid w:val="00030047"/>
    <w:rsid w:val="00030138"/>
    <w:rsid w:val="00030957"/>
    <w:rsid w:val="00030A0D"/>
    <w:rsid w:val="00030E27"/>
    <w:rsid w:val="00031022"/>
    <w:rsid w:val="000310FB"/>
    <w:rsid w:val="00031407"/>
    <w:rsid w:val="00031598"/>
    <w:rsid w:val="00031AC6"/>
    <w:rsid w:val="00031C20"/>
    <w:rsid w:val="00032A56"/>
    <w:rsid w:val="00032DA5"/>
    <w:rsid w:val="0003313E"/>
    <w:rsid w:val="000349C7"/>
    <w:rsid w:val="00035917"/>
    <w:rsid w:val="000359D1"/>
    <w:rsid w:val="0003609D"/>
    <w:rsid w:val="00036199"/>
    <w:rsid w:val="00036BF8"/>
    <w:rsid w:val="00036C41"/>
    <w:rsid w:val="00036EE4"/>
    <w:rsid w:val="00037774"/>
    <w:rsid w:val="00040247"/>
    <w:rsid w:val="000404FB"/>
    <w:rsid w:val="00040717"/>
    <w:rsid w:val="00040B97"/>
    <w:rsid w:val="00040ECE"/>
    <w:rsid w:val="0004130C"/>
    <w:rsid w:val="00041A26"/>
    <w:rsid w:val="00041E9E"/>
    <w:rsid w:val="00041FB8"/>
    <w:rsid w:val="00042B1A"/>
    <w:rsid w:val="000432DC"/>
    <w:rsid w:val="0004333E"/>
    <w:rsid w:val="00043909"/>
    <w:rsid w:val="00043FEB"/>
    <w:rsid w:val="0004418D"/>
    <w:rsid w:val="000447A1"/>
    <w:rsid w:val="00044CC3"/>
    <w:rsid w:val="0004545C"/>
    <w:rsid w:val="00045B30"/>
    <w:rsid w:val="00045B69"/>
    <w:rsid w:val="00045F8C"/>
    <w:rsid w:val="000470D3"/>
    <w:rsid w:val="00047345"/>
    <w:rsid w:val="00047C32"/>
    <w:rsid w:val="00047F5F"/>
    <w:rsid w:val="00050E09"/>
    <w:rsid w:val="00051126"/>
    <w:rsid w:val="0005129F"/>
    <w:rsid w:val="00051842"/>
    <w:rsid w:val="00051AAA"/>
    <w:rsid w:val="00051C3B"/>
    <w:rsid w:val="000542BB"/>
    <w:rsid w:val="000542BF"/>
    <w:rsid w:val="00054DBE"/>
    <w:rsid w:val="000563D1"/>
    <w:rsid w:val="000567E6"/>
    <w:rsid w:val="0005704E"/>
    <w:rsid w:val="00057244"/>
    <w:rsid w:val="00057860"/>
    <w:rsid w:val="00057CDA"/>
    <w:rsid w:val="00060550"/>
    <w:rsid w:val="00060820"/>
    <w:rsid w:val="000608F1"/>
    <w:rsid w:val="00060996"/>
    <w:rsid w:val="0006177A"/>
    <w:rsid w:val="00061E75"/>
    <w:rsid w:val="00062501"/>
    <w:rsid w:val="00062984"/>
    <w:rsid w:val="00063134"/>
    <w:rsid w:val="0006322A"/>
    <w:rsid w:val="000642B0"/>
    <w:rsid w:val="000647E8"/>
    <w:rsid w:val="00064C27"/>
    <w:rsid w:val="00064FDE"/>
    <w:rsid w:val="000655A6"/>
    <w:rsid w:val="000655DE"/>
    <w:rsid w:val="000655E4"/>
    <w:rsid w:val="0006571E"/>
    <w:rsid w:val="00065A55"/>
    <w:rsid w:val="00065ED7"/>
    <w:rsid w:val="0006638D"/>
    <w:rsid w:val="000668DA"/>
    <w:rsid w:val="00066E64"/>
    <w:rsid w:val="00067297"/>
    <w:rsid w:val="00067AB7"/>
    <w:rsid w:val="00067E25"/>
    <w:rsid w:val="00070233"/>
    <w:rsid w:val="0007034B"/>
    <w:rsid w:val="00070F19"/>
    <w:rsid w:val="000710C8"/>
    <w:rsid w:val="000710F6"/>
    <w:rsid w:val="0007176F"/>
    <w:rsid w:val="00071ABC"/>
    <w:rsid w:val="00071BAF"/>
    <w:rsid w:val="00071BFB"/>
    <w:rsid w:val="00071CDE"/>
    <w:rsid w:val="0007228A"/>
    <w:rsid w:val="000723E9"/>
    <w:rsid w:val="00072845"/>
    <w:rsid w:val="00072A88"/>
    <w:rsid w:val="00073253"/>
    <w:rsid w:val="00073E83"/>
    <w:rsid w:val="000740CA"/>
    <w:rsid w:val="000746E5"/>
    <w:rsid w:val="00074D03"/>
    <w:rsid w:val="0007593E"/>
    <w:rsid w:val="00075AF2"/>
    <w:rsid w:val="00075E66"/>
    <w:rsid w:val="00075E7E"/>
    <w:rsid w:val="000761A5"/>
    <w:rsid w:val="00076295"/>
    <w:rsid w:val="00077728"/>
    <w:rsid w:val="0008036B"/>
    <w:rsid w:val="00080AF0"/>
    <w:rsid w:val="00080C69"/>
    <w:rsid w:val="00080E93"/>
    <w:rsid w:val="000817E3"/>
    <w:rsid w:val="00081BF6"/>
    <w:rsid w:val="000822F8"/>
    <w:rsid w:val="00082499"/>
    <w:rsid w:val="0008258C"/>
    <w:rsid w:val="0008268F"/>
    <w:rsid w:val="00082DA0"/>
    <w:rsid w:val="00082DA9"/>
    <w:rsid w:val="00082E02"/>
    <w:rsid w:val="000833A1"/>
    <w:rsid w:val="00084083"/>
    <w:rsid w:val="00084B81"/>
    <w:rsid w:val="00085616"/>
    <w:rsid w:val="000859C2"/>
    <w:rsid w:val="00086167"/>
    <w:rsid w:val="00086BE8"/>
    <w:rsid w:val="00087191"/>
    <w:rsid w:val="00087A3F"/>
    <w:rsid w:val="00087D88"/>
    <w:rsid w:val="000906B6"/>
    <w:rsid w:val="00090712"/>
    <w:rsid w:val="00090879"/>
    <w:rsid w:val="00090FF2"/>
    <w:rsid w:val="000916EF"/>
    <w:rsid w:val="0009241F"/>
    <w:rsid w:val="00092722"/>
    <w:rsid w:val="00093D83"/>
    <w:rsid w:val="00093E84"/>
    <w:rsid w:val="00094161"/>
    <w:rsid w:val="00094795"/>
    <w:rsid w:val="00095515"/>
    <w:rsid w:val="00095EFD"/>
    <w:rsid w:val="000960A0"/>
    <w:rsid w:val="00096F41"/>
    <w:rsid w:val="00097128"/>
    <w:rsid w:val="000975EC"/>
    <w:rsid w:val="00097A3E"/>
    <w:rsid w:val="000A0AD5"/>
    <w:rsid w:val="000A0AE8"/>
    <w:rsid w:val="000A0DA9"/>
    <w:rsid w:val="000A1F78"/>
    <w:rsid w:val="000A2238"/>
    <w:rsid w:val="000A2B06"/>
    <w:rsid w:val="000A341E"/>
    <w:rsid w:val="000A3610"/>
    <w:rsid w:val="000A385C"/>
    <w:rsid w:val="000A3A1C"/>
    <w:rsid w:val="000A4745"/>
    <w:rsid w:val="000A597E"/>
    <w:rsid w:val="000A5CCA"/>
    <w:rsid w:val="000A5FD6"/>
    <w:rsid w:val="000A6398"/>
    <w:rsid w:val="000A63C5"/>
    <w:rsid w:val="000A63F9"/>
    <w:rsid w:val="000A643A"/>
    <w:rsid w:val="000A6EA0"/>
    <w:rsid w:val="000A7357"/>
    <w:rsid w:val="000A73F9"/>
    <w:rsid w:val="000A744E"/>
    <w:rsid w:val="000A7673"/>
    <w:rsid w:val="000A788A"/>
    <w:rsid w:val="000B0B03"/>
    <w:rsid w:val="000B1A5D"/>
    <w:rsid w:val="000B1F27"/>
    <w:rsid w:val="000B20F5"/>
    <w:rsid w:val="000B2C43"/>
    <w:rsid w:val="000B332A"/>
    <w:rsid w:val="000B35B8"/>
    <w:rsid w:val="000B39D2"/>
    <w:rsid w:val="000B4198"/>
    <w:rsid w:val="000B4278"/>
    <w:rsid w:val="000B4EC0"/>
    <w:rsid w:val="000B5077"/>
    <w:rsid w:val="000B58BF"/>
    <w:rsid w:val="000B590A"/>
    <w:rsid w:val="000B5C69"/>
    <w:rsid w:val="000B5F23"/>
    <w:rsid w:val="000B636C"/>
    <w:rsid w:val="000B668A"/>
    <w:rsid w:val="000B6691"/>
    <w:rsid w:val="000B6909"/>
    <w:rsid w:val="000B6DE2"/>
    <w:rsid w:val="000B7093"/>
    <w:rsid w:val="000B71B8"/>
    <w:rsid w:val="000B7476"/>
    <w:rsid w:val="000B7888"/>
    <w:rsid w:val="000B7C5E"/>
    <w:rsid w:val="000C08CA"/>
    <w:rsid w:val="000C0A37"/>
    <w:rsid w:val="000C14D8"/>
    <w:rsid w:val="000C174B"/>
    <w:rsid w:val="000C1BCF"/>
    <w:rsid w:val="000C1CA9"/>
    <w:rsid w:val="000C1D7B"/>
    <w:rsid w:val="000C1F5E"/>
    <w:rsid w:val="000C2212"/>
    <w:rsid w:val="000C2241"/>
    <w:rsid w:val="000C2823"/>
    <w:rsid w:val="000C28F1"/>
    <w:rsid w:val="000C3396"/>
    <w:rsid w:val="000C3539"/>
    <w:rsid w:val="000C4759"/>
    <w:rsid w:val="000C4978"/>
    <w:rsid w:val="000C4D3C"/>
    <w:rsid w:val="000C4E18"/>
    <w:rsid w:val="000C4E26"/>
    <w:rsid w:val="000C4EAB"/>
    <w:rsid w:val="000C55BC"/>
    <w:rsid w:val="000C56DD"/>
    <w:rsid w:val="000C5B1E"/>
    <w:rsid w:val="000C5BA6"/>
    <w:rsid w:val="000C5FF0"/>
    <w:rsid w:val="000C60AC"/>
    <w:rsid w:val="000C6B3F"/>
    <w:rsid w:val="000C77B0"/>
    <w:rsid w:val="000C7BEF"/>
    <w:rsid w:val="000D0834"/>
    <w:rsid w:val="000D1025"/>
    <w:rsid w:val="000D1228"/>
    <w:rsid w:val="000D1383"/>
    <w:rsid w:val="000D2317"/>
    <w:rsid w:val="000D24DE"/>
    <w:rsid w:val="000D354E"/>
    <w:rsid w:val="000D362D"/>
    <w:rsid w:val="000D36BF"/>
    <w:rsid w:val="000D3F79"/>
    <w:rsid w:val="000D401B"/>
    <w:rsid w:val="000D4845"/>
    <w:rsid w:val="000D4A03"/>
    <w:rsid w:val="000D4CBE"/>
    <w:rsid w:val="000D4D83"/>
    <w:rsid w:val="000D4E1E"/>
    <w:rsid w:val="000D521A"/>
    <w:rsid w:val="000D5960"/>
    <w:rsid w:val="000D5A30"/>
    <w:rsid w:val="000D5B5C"/>
    <w:rsid w:val="000D6124"/>
    <w:rsid w:val="000D6734"/>
    <w:rsid w:val="000D68D8"/>
    <w:rsid w:val="000D71D2"/>
    <w:rsid w:val="000D75A8"/>
    <w:rsid w:val="000E00D5"/>
    <w:rsid w:val="000E067F"/>
    <w:rsid w:val="000E0EAA"/>
    <w:rsid w:val="000E1293"/>
    <w:rsid w:val="000E16C3"/>
    <w:rsid w:val="000E171A"/>
    <w:rsid w:val="000E1AC1"/>
    <w:rsid w:val="000E227B"/>
    <w:rsid w:val="000E23CF"/>
    <w:rsid w:val="000E262A"/>
    <w:rsid w:val="000E268E"/>
    <w:rsid w:val="000E2928"/>
    <w:rsid w:val="000E2BB3"/>
    <w:rsid w:val="000E2BBA"/>
    <w:rsid w:val="000E2C2E"/>
    <w:rsid w:val="000E3981"/>
    <w:rsid w:val="000E3A28"/>
    <w:rsid w:val="000E416F"/>
    <w:rsid w:val="000E46A5"/>
    <w:rsid w:val="000E4CAC"/>
    <w:rsid w:val="000E4DE9"/>
    <w:rsid w:val="000E4F35"/>
    <w:rsid w:val="000E5442"/>
    <w:rsid w:val="000E5811"/>
    <w:rsid w:val="000E59F8"/>
    <w:rsid w:val="000E6334"/>
    <w:rsid w:val="000E6393"/>
    <w:rsid w:val="000E6AAD"/>
    <w:rsid w:val="000E6FFF"/>
    <w:rsid w:val="000E78E4"/>
    <w:rsid w:val="000E7BC3"/>
    <w:rsid w:val="000E7EFE"/>
    <w:rsid w:val="000E7FC8"/>
    <w:rsid w:val="000F070F"/>
    <w:rsid w:val="000F0B80"/>
    <w:rsid w:val="000F0FAD"/>
    <w:rsid w:val="000F1061"/>
    <w:rsid w:val="000F1735"/>
    <w:rsid w:val="000F1881"/>
    <w:rsid w:val="000F1A6F"/>
    <w:rsid w:val="000F1C20"/>
    <w:rsid w:val="000F2909"/>
    <w:rsid w:val="000F2AAF"/>
    <w:rsid w:val="000F2FB9"/>
    <w:rsid w:val="000F32C4"/>
    <w:rsid w:val="000F39CD"/>
    <w:rsid w:val="000F3E6B"/>
    <w:rsid w:val="000F3FC2"/>
    <w:rsid w:val="000F4E12"/>
    <w:rsid w:val="000F52B2"/>
    <w:rsid w:val="000F5A37"/>
    <w:rsid w:val="000F5A95"/>
    <w:rsid w:val="000F6117"/>
    <w:rsid w:val="000F62A5"/>
    <w:rsid w:val="000F646A"/>
    <w:rsid w:val="000F64F6"/>
    <w:rsid w:val="000F6E44"/>
    <w:rsid w:val="000F6EB2"/>
    <w:rsid w:val="000F7318"/>
    <w:rsid w:val="000F73FB"/>
    <w:rsid w:val="000F76E2"/>
    <w:rsid w:val="00100050"/>
    <w:rsid w:val="00100314"/>
    <w:rsid w:val="00100599"/>
    <w:rsid w:val="00100806"/>
    <w:rsid w:val="001008AD"/>
    <w:rsid w:val="00100A27"/>
    <w:rsid w:val="00100CD9"/>
    <w:rsid w:val="00100D14"/>
    <w:rsid w:val="0010107D"/>
    <w:rsid w:val="00101A01"/>
    <w:rsid w:val="00101C64"/>
    <w:rsid w:val="00102028"/>
    <w:rsid w:val="0010251D"/>
    <w:rsid w:val="0010286F"/>
    <w:rsid w:val="0010361A"/>
    <w:rsid w:val="00103641"/>
    <w:rsid w:val="00103664"/>
    <w:rsid w:val="0010376B"/>
    <w:rsid w:val="0010386E"/>
    <w:rsid w:val="00103F7F"/>
    <w:rsid w:val="001042C3"/>
    <w:rsid w:val="0010449E"/>
    <w:rsid w:val="00104597"/>
    <w:rsid w:val="0010538F"/>
    <w:rsid w:val="00105CCD"/>
    <w:rsid w:val="00106041"/>
    <w:rsid w:val="00106139"/>
    <w:rsid w:val="00107179"/>
    <w:rsid w:val="00107724"/>
    <w:rsid w:val="00107893"/>
    <w:rsid w:val="0011062F"/>
    <w:rsid w:val="001114EC"/>
    <w:rsid w:val="00111BF7"/>
    <w:rsid w:val="00111C4E"/>
    <w:rsid w:val="00112371"/>
    <w:rsid w:val="00113716"/>
    <w:rsid w:val="0011392C"/>
    <w:rsid w:val="0011395C"/>
    <w:rsid w:val="00114088"/>
    <w:rsid w:val="0011416D"/>
    <w:rsid w:val="00114F7A"/>
    <w:rsid w:val="0011587A"/>
    <w:rsid w:val="00116624"/>
    <w:rsid w:val="00116AFD"/>
    <w:rsid w:val="00116E77"/>
    <w:rsid w:val="001170B2"/>
    <w:rsid w:val="00117350"/>
    <w:rsid w:val="0011758A"/>
    <w:rsid w:val="00117775"/>
    <w:rsid w:val="0011783D"/>
    <w:rsid w:val="0011786C"/>
    <w:rsid w:val="00117943"/>
    <w:rsid w:val="00120A5B"/>
    <w:rsid w:val="00120ECC"/>
    <w:rsid w:val="00120ED1"/>
    <w:rsid w:val="001213B8"/>
    <w:rsid w:val="00121582"/>
    <w:rsid w:val="00122652"/>
    <w:rsid w:val="00123F83"/>
    <w:rsid w:val="00123FB6"/>
    <w:rsid w:val="001241DF"/>
    <w:rsid w:val="001242C0"/>
    <w:rsid w:val="00124892"/>
    <w:rsid w:val="00124B52"/>
    <w:rsid w:val="00125182"/>
    <w:rsid w:val="00125307"/>
    <w:rsid w:val="001259A7"/>
    <w:rsid w:val="00125BAD"/>
    <w:rsid w:val="001260AD"/>
    <w:rsid w:val="0012628A"/>
    <w:rsid w:val="00126362"/>
    <w:rsid w:val="00126511"/>
    <w:rsid w:val="001265DC"/>
    <w:rsid w:val="001269DF"/>
    <w:rsid w:val="0012765E"/>
    <w:rsid w:val="00127662"/>
    <w:rsid w:val="00130155"/>
    <w:rsid w:val="0013051B"/>
    <w:rsid w:val="001310E0"/>
    <w:rsid w:val="00131294"/>
    <w:rsid w:val="00131925"/>
    <w:rsid w:val="0013217D"/>
    <w:rsid w:val="001323E2"/>
    <w:rsid w:val="00132F96"/>
    <w:rsid w:val="001333A6"/>
    <w:rsid w:val="001334B6"/>
    <w:rsid w:val="00133938"/>
    <w:rsid w:val="00134A5B"/>
    <w:rsid w:val="00134D7B"/>
    <w:rsid w:val="00134DED"/>
    <w:rsid w:val="00135689"/>
    <w:rsid w:val="001356C3"/>
    <w:rsid w:val="00135F29"/>
    <w:rsid w:val="00136158"/>
    <w:rsid w:val="00136656"/>
    <w:rsid w:val="00136721"/>
    <w:rsid w:val="00136969"/>
    <w:rsid w:val="00136DD0"/>
    <w:rsid w:val="00136FE8"/>
    <w:rsid w:val="001375A2"/>
    <w:rsid w:val="0014009A"/>
    <w:rsid w:val="001400BF"/>
    <w:rsid w:val="001410DE"/>
    <w:rsid w:val="00141475"/>
    <w:rsid w:val="001419A2"/>
    <w:rsid w:val="00142002"/>
    <w:rsid w:val="001420E1"/>
    <w:rsid w:val="0014212C"/>
    <w:rsid w:val="00142257"/>
    <w:rsid w:val="0014258A"/>
    <w:rsid w:val="001429D0"/>
    <w:rsid w:val="00142AF8"/>
    <w:rsid w:val="00142B35"/>
    <w:rsid w:val="00142B42"/>
    <w:rsid w:val="0014418E"/>
    <w:rsid w:val="00144398"/>
    <w:rsid w:val="001444B3"/>
    <w:rsid w:val="00144E6E"/>
    <w:rsid w:val="00144ECF"/>
    <w:rsid w:val="00145A9E"/>
    <w:rsid w:val="00145FC3"/>
    <w:rsid w:val="001465A9"/>
    <w:rsid w:val="00147002"/>
    <w:rsid w:val="001476E2"/>
    <w:rsid w:val="0014780D"/>
    <w:rsid w:val="001479E6"/>
    <w:rsid w:val="0015049D"/>
    <w:rsid w:val="00150619"/>
    <w:rsid w:val="00150D40"/>
    <w:rsid w:val="00150E67"/>
    <w:rsid w:val="00150F67"/>
    <w:rsid w:val="00151518"/>
    <w:rsid w:val="00152021"/>
    <w:rsid w:val="00152647"/>
    <w:rsid w:val="001536B6"/>
    <w:rsid w:val="00153D4F"/>
    <w:rsid w:val="00154048"/>
    <w:rsid w:val="001542AB"/>
    <w:rsid w:val="001548D3"/>
    <w:rsid w:val="001549EA"/>
    <w:rsid w:val="00154DDF"/>
    <w:rsid w:val="00155000"/>
    <w:rsid w:val="00155335"/>
    <w:rsid w:val="00155F15"/>
    <w:rsid w:val="00155FFC"/>
    <w:rsid w:val="001561C5"/>
    <w:rsid w:val="0015625B"/>
    <w:rsid w:val="0015632E"/>
    <w:rsid w:val="00156649"/>
    <w:rsid w:val="0015691F"/>
    <w:rsid w:val="00156BAA"/>
    <w:rsid w:val="00156E6F"/>
    <w:rsid w:val="00156EAE"/>
    <w:rsid w:val="0015709C"/>
    <w:rsid w:val="00157212"/>
    <w:rsid w:val="001572C8"/>
    <w:rsid w:val="00157DC0"/>
    <w:rsid w:val="001600DA"/>
    <w:rsid w:val="001603E1"/>
    <w:rsid w:val="00160607"/>
    <w:rsid w:val="00160923"/>
    <w:rsid w:val="00161AAC"/>
    <w:rsid w:val="001620E3"/>
    <w:rsid w:val="001626C8"/>
    <w:rsid w:val="0016282B"/>
    <w:rsid w:val="001635EA"/>
    <w:rsid w:val="00163691"/>
    <w:rsid w:val="00163E02"/>
    <w:rsid w:val="00163F25"/>
    <w:rsid w:val="00164BB5"/>
    <w:rsid w:val="00164F5E"/>
    <w:rsid w:val="00165971"/>
    <w:rsid w:val="001659A8"/>
    <w:rsid w:val="00165BD1"/>
    <w:rsid w:val="00165FE7"/>
    <w:rsid w:val="00167D0E"/>
    <w:rsid w:val="00167D9E"/>
    <w:rsid w:val="0017074C"/>
    <w:rsid w:val="00171501"/>
    <w:rsid w:val="001715A3"/>
    <w:rsid w:val="001715DB"/>
    <w:rsid w:val="00171D46"/>
    <w:rsid w:val="00172A0A"/>
    <w:rsid w:val="00172CCC"/>
    <w:rsid w:val="0017312F"/>
    <w:rsid w:val="001733AB"/>
    <w:rsid w:val="00174297"/>
    <w:rsid w:val="00174817"/>
    <w:rsid w:val="001748A7"/>
    <w:rsid w:val="00174B4A"/>
    <w:rsid w:val="00174EDF"/>
    <w:rsid w:val="0017510A"/>
    <w:rsid w:val="00175625"/>
    <w:rsid w:val="00175A2D"/>
    <w:rsid w:val="00175CAA"/>
    <w:rsid w:val="001765BE"/>
    <w:rsid w:val="0017680E"/>
    <w:rsid w:val="00176A3C"/>
    <w:rsid w:val="00176C66"/>
    <w:rsid w:val="001770DC"/>
    <w:rsid w:val="001772C8"/>
    <w:rsid w:val="00177DC0"/>
    <w:rsid w:val="001801B2"/>
    <w:rsid w:val="00180ED4"/>
    <w:rsid w:val="00181260"/>
    <w:rsid w:val="0018134A"/>
    <w:rsid w:val="0018175C"/>
    <w:rsid w:val="001819B5"/>
    <w:rsid w:val="00181CAE"/>
    <w:rsid w:val="00181F48"/>
    <w:rsid w:val="00182686"/>
    <w:rsid w:val="00182932"/>
    <w:rsid w:val="0018320B"/>
    <w:rsid w:val="00183984"/>
    <w:rsid w:val="00183B23"/>
    <w:rsid w:val="00184264"/>
    <w:rsid w:val="00184320"/>
    <w:rsid w:val="0018452D"/>
    <w:rsid w:val="0018458B"/>
    <w:rsid w:val="001847F3"/>
    <w:rsid w:val="00184AFC"/>
    <w:rsid w:val="00185209"/>
    <w:rsid w:val="001855ED"/>
    <w:rsid w:val="00185BFA"/>
    <w:rsid w:val="0018604C"/>
    <w:rsid w:val="0018607B"/>
    <w:rsid w:val="00186309"/>
    <w:rsid w:val="00186645"/>
    <w:rsid w:val="00186C10"/>
    <w:rsid w:val="00187028"/>
    <w:rsid w:val="00187144"/>
    <w:rsid w:val="0018736E"/>
    <w:rsid w:val="0018762D"/>
    <w:rsid w:val="001877E8"/>
    <w:rsid w:val="00190057"/>
    <w:rsid w:val="00190203"/>
    <w:rsid w:val="001903B1"/>
    <w:rsid w:val="001903DF"/>
    <w:rsid w:val="00190C23"/>
    <w:rsid w:val="001911A3"/>
    <w:rsid w:val="00191668"/>
    <w:rsid w:val="00191D44"/>
    <w:rsid w:val="00192210"/>
    <w:rsid w:val="00192CFC"/>
    <w:rsid w:val="00192FF8"/>
    <w:rsid w:val="0019319F"/>
    <w:rsid w:val="00193372"/>
    <w:rsid w:val="001938F5"/>
    <w:rsid w:val="0019478E"/>
    <w:rsid w:val="00195582"/>
    <w:rsid w:val="00195815"/>
    <w:rsid w:val="00195E6E"/>
    <w:rsid w:val="001961F2"/>
    <w:rsid w:val="001976CC"/>
    <w:rsid w:val="00197AC1"/>
    <w:rsid w:val="00197DE3"/>
    <w:rsid w:val="001A049C"/>
    <w:rsid w:val="001A1199"/>
    <w:rsid w:val="001A16CF"/>
    <w:rsid w:val="001A1FE9"/>
    <w:rsid w:val="001A200E"/>
    <w:rsid w:val="001A268B"/>
    <w:rsid w:val="001A342E"/>
    <w:rsid w:val="001A36C9"/>
    <w:rsid w:val="001A39CE"/>
    <w:rsid w:val="001A4B65"/>
    <w:rsid w:val="001A4ED0"/>
    <w:rsid w:val="001A5534"/>
    <w:rsid w:val="001A553C"/>
    <w:rsid w:val="001A58FE"/>
    <w:rsid w:val="001A5ED5"/>
    <w:rsid w:val="001A6829"/>
    <w:rsid w:val="001A6C45"/>
    <w:rsid w:val="001A6CE5"/>
    <w:rsid w:val="001A70B3"/>
    <w:rsid w:val="001A72D9"/>
    <w:rsid w:val="001A7458"/>
    <w:rsid w:val="001B021E"/>
    <w:rsid w:val="001B0BE3"/>
    <w:rsid w:val="001B0C64"/>
    <w:rsid w:val="001B0EBF"/>
    <w:rsid w:val="001B11FF"/>
    <w:rsid w:val="001B18F4"/>
    <w:rsid w:val="001B1B03"/>
    <w:rsid w:val="001B1B3E"/>
    <w:rsid w:val="001B1CE7"/>
    <w:rsid w:val="001B1EF7"/>
    <w:rsid w:val="001B33FC"/>
    <w:rsid w:val="001B3AF3"/>
    <w:rsid w:val="001B44BC"/>
    <w:rsid w:val="001B4920"/>
    <w:rsid w:val="001B57BE"/>
    <w:rsid w:val="001B5AB9"/>
    <w:rsid w:val="001B6E5B"/>
    <w:rsid w:val="001B76D4"/>
    <w:rsid w:val="001B7929"/>
    <w:rsid w:val="001C0008"/>
    <w:rsid w:val="001C071F"/>
    <w:rsid w:val="001C0A1A"/>
    <w:rsid w:val="001C0AA1"/>
    <w:rsid w:val="001C133E"/>
    <w:rsid w:val="001C1576"/>
    <w:rsid w:val="001C194B"/>
    <w:rsid w:val="001C1C33"/>
    <w:rsid w:val="001C1DC1"/>
    <w:rsid w:val="001C290B"/>
    <w:rsid w:val="001C326B"/>
    <w:rsid w:val="001C3596"/>
    <w:rsid w:val="001C3D82"/>
    <w:rsid w:val="001C3E84"/>
    <w:rsid w:val="001C3F9C"/>
    <w:rsid w:val="001C4A8E"/>
    <w:rsid w:val="001C4E52"/>
    <w:rsid w:val="001C4F61"/>
    <w:rsid w:val="001C5E81"/>
    <w:rsid w:val="001C607C"/>
    <w:rsid w:val="001C6209"/>
    <w:rsid w:val="001C620D"/>
    <w:rsid w:val="001C6F39"/>
    <w:rsid w:val="001C721C"/>
    <w:rsid w:val="001C76E4"/>
    <w:rsid w:val="001C7D8B"/>
    <w:rsid w:val="001D02CB"/>
    <w:rsid w:val="001D05C3"/>
    <w:rsid w:val="001D0BBF"/>
    <w:rsid w:val="001D0C01"/>
    <w:rsid w:val="001D0C83"/>
    <w:rsid w:val="001D1557"/>
    <w:rsid w:val="001D2E40"/>
    <w:rsid w:val="001D3118"/>
    <w:rsid w:val="001D4130"/>
    <w:rsid w:val="001D4364"/>
    <w:rsid w:val="001D4652"/>
    <w:rsid w:val="001D47E8"/>
    <w:rsid w:val="001D4866"/>
    <w:rsid w:val="001D530E"/>
    <w:rsid w:val="001D5514"/>
    <w:rsid w:val="001D5868"/>
    <w:rsid w:val="001D5EE6"/>
    <w:rsid w:val="001D5F2A"/>
    <w:rsid w:val="001D5F3B"/>
    <w:rsid w:val="001D5FDF"/>
    <w:rsid w:val="001D689A"/>
    <w:rsid w:val="001D7A8A"/>
    <w:rsid w:val="001D7D81"/>
    <w:rsid w:val="001E0247"/>
    <w:rsid w:val="001E0494"/>
    <w:rsid w:val="001E0655"/>
    <w:rsid w:val="001E0804"/>
    <w:rsid w:val="001E14F7"/>
    <w:rsid w:val="001E1EAF"/>
    <w:rsid w:val="001E2AF4"/>
    <w:rsid w:val="001E2ECC"/>
    <w:rsid w:val="001E2EE1"/>
    <w:rsid w:val="001E3175"/>
    <w:rsid w:val="001E3332"/>
    <w:rsid w:val="001E36B6"/>
    <w:rsid w:val="001E37D5"/>
    <w:rsid w:val="001E3825"/>
    <w:rsid w:val="001E3C2B"/>
    <w:rsid w:val="001E3F83"/>
    <w:rsid w:val="001E45FD"/>
    <w:rsid w:val="001E48E2"/>
    <w:rsid w:val="001E4B9B"/>
    <w:rsid w:val="001E5C8F"/>
    <w:rsid w:val="001E5CD1"/>
    <w:rsid w:val="001E5F58"/>
    <w:rsid w:val="001E68B1"/>
    <w:rsid w:val="001E6984"/>
    <w:rsid w:val="001E71B2"/>
    <w:rsid w:val="001E71B3"/>
    <w:rsid w:val="001E755B"/>
    <w:rsid w:val="001E7932"/>
    <w:rsid w:val="001F011C"/>
    <w:rsid w:val="001F0860"/>
    <w:rsid w:val="001F0C49"/>
    <w:rsid w:val="001F152E"/>
    <w:rsid w:val="001F18C2"/>
    <w:rsid w:val="001F1973"/>
    <w:rsid w:val="001F1BB9"/>
    <w:rsid w:val="001F1C58"/>
    <w:rsid w:val="001F2A82"/>
    <w:rsid w:val="001F2B5F"/>
    <w:rsid w:val="001F2DEE"/>
    <w:rsid w:val="001F34F6"/>
    <w:rsid w:val="001F3584"/>
    <w:rsid w:val="001F3785"/>
    <w:rsid w:val="001F4C8B"/>
    <w:rsid w:val="001F4EAA"/>
    <w:rsid w:val="001F5441"/>
    <w:rsid w:val="001F593F"/>
    <w:rsid w:val="001F5CAC"/>
    <w:rsid w:val="001F64D8"/>
    <w:rsid w:val="001F65B2"/>
    <w:rsid w:val="001F75CA"/>
    <w:rsid w:val="001F784C"/>
    <w:rsid w:val="001F7B4D"/>
    <w:rsid w:val="001F7BF3"/>
    <w:rsid w:val="001F7D4D"/>
    <w:rsid w:val="00200C2F"/>
    <w:rsid w:val="00200FF1"/>
    <w:rsid w:val="00201420"/>
    <w:rsid w:val="00201E16"/>
    <w:rsid w:val="002023E8"/>
    <w:rsid w:val="00202C11"/>
    <w:rsid w:val="00203295"/>
    <w:rsid w:val="00203849"/>
    <w:rsid w:val="00203ECB"/>
    <w:rsid w:val="002040A9"/>
    <w:rsid w:val="00204501"/>
    <w:rsid w:val="00204E0B"/>
    <w:rsid w:val="00205034"/>
    <w:rsid w:val="0020588E"/>
    <w:rsid w:val="00205902"/>
    <w:rsid w:val="00205B8E"/>
    <w:rsid w:val="00205CEF"/>
    <w:rsid w:val="00206383"/>
    <w:rsid w:val="00206408"/>
    <w:rsid w:val="00206CF1"/>
    <w:rsid w:val="00207255"/>
    <w:rsid w:val="002100EB"/>
    <w:rsid w:val="00210C2F"/>
    <w:rsid w:val="00211246"/>
    <w:rsid w:val="002117ED"/>
    <w:rsid w:val="00211C6D"/>
    <w:rsid w:val="00212434"/>
    <w:rsid w:val="00212A07"/>
    <w:rsid w:val="00212FCE"/>
    <w:rsid w:val="00214270"/>
    <w:rsid w:val="00214741"/>
    <w:rsid w:val="0021490F"/>
    <w:rsid w:val="00214CC2"/>
    <w:rsid w:val="0021525E"/>
    <w:rsid w:val="00215A20"/>
    <w:rsid w:val="00215BA5"/>
    <w:rsid w:val="00216426"/>
    <w:rsid w:val="00216558"/>
    <w:rsid w:val="002168CC"/>
    <w:rsid w:val="0021693E"/>
    <w:rsid w:val="00216ADD"/>
    <w:rsid w:val="00216FDC"/>
    <w:rsid w:val="002171DB"/>
    <w:rsid w:val="00217C35"/>
    <w:rsid w:val="00220600"/>
    <w:rsid w:val="0022065D"/>
    <w:rsid w:val="0022066A"/>
    <w:rsid w:val="0022088D"/>
    <w:rsid w:val="00220BA6"/>
    <w:rsid w:val="002212C4"/>
    <w:rsid w:val="00221AE8"/>
    <w:rsid w:val="00222623"/>
    <w:rsid w:val="002228DC"/>
    <w:rsid w:val="00222C4E"/>
    <w:rsid w:val="00223458"/>
    <w:rsid w:val="0022392F"/>
    <w:rsid w:val="00223C04"/>
    <w:rsid w:val="00224038"/>
    <w:rsid w:val="00224B1B"/>
    <w:rsid w:val="00225832"/>
    <w:rsid w:val="002262FD"/>
    <w:rsid w:val="00226D6E"/>
    <w:rsid w:val="00227FD0"/>
    <w:rsid w:val="002300DC"/>
    <w:rsid w:val="00230E32"/>
    <w:rsid w:val="00231363"/>
    <w:rsid w:val="0023181E"/>
    <w:rsid w:val="00231A0B"/>
    <w:rsid w:val="00231A0E"/>
    <w:rsid w:val="0023212C"/>
    <w:rsid w:val="002323CE"/>
    <w:rsid w:val="002324F2"/>
    <w:rsid w:val="00232772"/>
    <w:rsid w:val="002327CC"/>
    <w:rsid w:val="002328D7"/>
    <w:rsid w:val="00233675"/>
    <w:rsid w:val="00233987"/>
    <w:rsid w:val="00234896"/>
    <w:rsid w:val="002348B6"/>
    <w:rsid w:val="00234D73"/>
    <w:rsid w:val="00234EAD"/>
    <w:rsid w:val="00235019"/>
    <w:rsid w:val="0023530A"/>
    <w:rsid w:val="00235A79"/>
    <w:rsid w:val="002360E8"/>
    <w:rsid w:val="0023678F"/>
    <w:rsid w:val="00236970"/>
    <w:rsid w:val="00236C94"/>
    <w:rsid w:val="00236FFD"/>
    <w:rsid w:val="002370F6"/>
    <w:rsid w:val="002374A0"/>
    <w:rsid w:val="002375C6"/>
    <w:rsid w:val="00237809"/>
    <w:rsid w:val="00237C02"/>
    <w:rsid w:val="00241300"/>
    <w:rsid w:val="002415AD"/>
    <w:rsid w:val="00241716"/>
    <w:rsid w:val="0024226C"/>
    <w:rsid w:val="00242340"/>
    <w:rsid w:val="002425A5"/>
    <w:rsid w:val="00242D8C"/>
    <w:rsid w:val="00242E1F"/>
    <w:rsid w:val="002439E7"/>
    <w:rsid w:val="00243D51"/>
    <w:rsid w:val="002442C7"/>
    <w:rsid w:val="0024458B"/>
    <w:rsid w:val="00244AA4"/>
    <w:rsid w:val="00245155"/>
    <w:rsid w:val="002453E9"/>
    <w:rsid w:val="00245DE5"/>
    <w:rsid w:val="00246303"/>
    <w:rsid w:val="002468F0"/>
    <w:rsid w:val="00246AE4"/>
    <w:rsid w:val="00246F03"/>
    <w:rsid w:val="00247BD3"/>
    <w:rsid w:val="00247E24"/>
    <w:rsid w:val="00250274"/>
    <w:rsid w:val="00250556"/>
    <w:rsid w:val="00250C18"/>
    <w:rsid w:val="00250E39"/>
    <w:rsid w:val="0025137F"/>
    <w:rsid w:val="002513A2"/>
    <w:rsid w:val="00251481"/>
    <w:rsid w:val="002517AB"/>
    <w:rsid w:val="00251C26"/>
    <w:rsid w:val="0025261E"/>
    <w:rsid w:val="002526BF"/>
    <w:rsid w:val="00252EB8"/>
    <w:rsid w:val="0025312B"/>
    <w:rsid w:val="00253894"/>
    <w:rsid w:val="00253A3F"/>
    <w:rsid w:val="00254A22"/>
    <w:rsid w:val="00254B5E"/>
    <w:rsid w:val="002550CD"/>
    <w:rsid w:val="00255259"/>
    <w:rsid w:val="0025531C"/>
    <w:rsid w:val="00255B5E"/>
    <w:rsid w:val="00255C8C"/>
    <w:rsid w:val="00255F7C"/>
    <w:rsid w:val="00256166"/>
    <w:rsid w:val="00256DBB"/>
    <w:rsid w:val="00256F54"/>
    <w:rsid w:val="00257610"/>
    <w:rsid w:val="0025779F"/>
    <w:rsid w:val="002578F6"/>
    <w:rsid w:val="0025793A"/>
    <w:rsid w:val="00257DC8"/>
    <w:rsid w:val="00260482"/>
    <w:rsid w:val="00260C4B"/>
    <w:rsid w:val="00260F25"/>
    <w:rsid w:val="00263674"/>
    <w:rsid w:val="00263EFD"/>
    <w:rsid w:val="0026480A"/>
    <w:rsid w:val="00264F7E"/>
    <w:rsid w:val="00264FC7"/>
    <w:rsid w:val="00265302"/>
    <w:rsid w:val="00266044"/>
    <w:rsid w:val="0026615B"/>
    <w:rsid w:val="00266273"/>
    <w:rsid w:val="00267125"/>
    <w:rsid w:val="0027007B"/>
    <w:rsid w:val="0027065A"/>
    <w:rsid w:val="00270935"/>
    <w:rsid w:val="00271485"/>
    <w:rsid w:val="00271496"/>
    <w:rsid w:val="002727AC"/>
    <w:rsid w:val="0027331B"/>
    <w:rsid w:val="0027375E"/>
    <w:rsid w:val="00274709"/>
    <w:rsid w:val="002748AC"/>
    <w:rsid w:val="00274EE2"/>
    <w:rsid w:val="00274EEF"/>
    <w:rsid w:val="0027503C"/>
    <w:rsid w:val="002753E1"/>
    <w:rsid w:val="00275579"/>
    <w:rsid w:val="00275628"/>
    <w:rsid w:val="00275938"/>
    <w:rsid w:val="00276024"/>
    <w:rsid w:val="00276178"/>
    <w:rsid w:val="00276601"/>
    <w:rsid w:val="00276702"/>
    <w:rsid w:val="00276DE0"/>
    <w:rsid w:val="00277137"/>
    <w:rsid w:val="002779F6"/>
    <w:rsid w:val="0028052B"/>
    <w:rsid w:val="00281279"/>
    <w:rsid w:val="0028139E"/>
    <w:rsid w:val="002816F7"/>
    <w:rsid w:val="00281762"/>
    <w:rsid w:val="00281835"/>
    <w:rsid w:val="00281992"/>
    <w:rsid w:val="00281FC8"/>
    <w:rsid w:val="00282D32"/>
    <w:rsid w:val="00283358"/>
    <w:rsid w:val="002834AF"/>
    <w:rsid w:val="00283510"/>
    <w:rsid w:val="00283832"/>
    <w:rsid w:val="00283946"/>
    <w:rsid w:val="00283BC1"/>
    <w:rsid w:val="00283E73"/>
    <w:rsid w:val="00284064"/>
    <w:rsid w:val="002849B7"/>
    <w:rsid w:val="002850C6"/>
    <w:rsid w:val="0028573E"/>
    <w:rsid w:val="00285FDF"/>
    <w:rsid w:val="002864E0"/>
    <w:rsid w:val="002865D3"/>
    <w:rsid w:val="002865EC"/>
    <w:rsid w:val="00286735"/>
    <w:rsid w:val="00286B7A"/>
    <w:rsid w:val="00286E1C"/>
    <w:rsid w:val="00286E97"/>
    <w:rsid w:val="0028730F"/>
    <w:rsid w:val="00287953"/>
    <w:rsid w:val="00287B6E"/>
    <w:rsid w:val="00287BAB"/>
    <w:rsid w:val="00287BBF"/>
    <w:rsid w:val="00287EA3"/>
    <w:rsid w:val="00290250"/>
    <w:rsid w:val="002902AC"/>
    <w:rsid w:val="002904DF"/>
    <w:rsid w:val="00290594"/>
    <w:rsid w:val="00290622"/>
    <w:rsid w:val="002906D6"/>
    <w:rsid w:val="00290C29"/>
    <w:rsid w:val="002910C9"/>
    <w:rsid w:val="00291371"/>
    <w:rsid w:val="00291E17"/>
    <w:rsid w:val="002929FE"/>
    <w:rsid w:val="002937BE"/>
    <w:rsid w:val="002938ED"/>
    <w:rsid w:val="00293C1C"/>
    <w:rsid w:val="00294AB6"/>
    <w:rsid w:val="00294C21"/>
    <w:rsid w:val="0029553D"/>
    <w:rsid w:val="00295816"/>
    <w:rsid w:val="00295A87"/>
    <w:rsid w:val="00295AB7"/>
    <w:rsid w:val="002963C2"/>
    <w:rsid w:val="0029660A"/>
    <w:rsid w:val="00296EFE"/>
    <w:rsid w:val="00297287"/>
    <w:rsid w:val="00297BDA"/>
    <w:rsid w:val="00297F19"/>
    <w:rsid w:val="00297F5F"/>
    <w:rsid w:val="002A041D"/>
    <w:rsid w:val="002A0B62"/>
    <w:rsid w:val="002A16EA"/>
    <w:rsid w:val="002A204C"/>
    <w:rsid w:val="002A2861"/>
    <w:rsid w:val="002A432C"/>
    <w:rsid w:val="002A4F9C"/>
    <w:rsid w:val="002A51AA"/>
    <w:rsid w:val="002A5258"/>
    <w:rsid w:val="002A547E"/>
    <w:rsid w:val="002A54D2"/>
    <w:rsid w:val="002A5AFC"/>
    <w:rsid w:val="002A6118"/>
    <w:rsid w:val="002A620E"/>
    <w:rsid w:val="002A63E3"/>
    <w:rsid w:val="002A6C4B"/>
    <w:rsid w:val="002A7352"/>
    <w:rsid w:val="002B0A5F"/>
    <w:rsid w:val="002B0C67"/>
    <w:rsid w:val="002B0FFA"/>
    <w:rsid w:val="002B1180"/>
    <w:rsid w:val="002B1594"/>
    <w:rsid w:val="002B1720"/>
    <w:rsid w:val="002B177A"/>
    <w:rsid w:val="002B2C80"/>
    <w:rsid w:val="002B31F3"/>
    <w:rsid w:val="002B37FA"/>
    <w:rsid w:val="002B3DC7"/>
    <w:rsid w:val="002B3EAB"/>
    <w:rsid w:val="002B40C4"/>
    <w:rsid w:val="002B45F4"/>
    <w:rsid w:val="002B47B9"/>
    <w:rsid w:val="002B4905"/>
    <w:rsid w:val="002B592C"/>
    <w:rsid w:val="002B5FCE"/>
    <w:rsid w:val="002B614D"/>
    <w:rsid w:val="002B631A"/>
    <w:rsid w:val="002B6742"/>
    <w:rsid w:val="002B68C2"/>
    <w:rsid w:val="002B6FC6"/>
    <w:rsid w:val="002B762E"/>
    <w:rsid w:val="002B7F86"/>
    <w:rsid w:val="002C05E4"/>
    <w:rsid w:val="002C0C01"/>
    <w:rsid w:val="002C152A"/>
    <w:rsid w:val="002C1613"/>
    <w:rsid w:val="002C1B2A"/>
    <w:rsid w:val="002C2EE4"/>
    <w:rsid w:val="002C3013"/>
    <w:rsid w:val="002C368B"/>
    <w:rsid w:val="002C3AAA"/>
    <w:rsid w:val="002C3D55"/>
    <w:rsid w:val="002C4DCD"/>
    <w:rsid w:val="002C5404"/>
    <w:rsid w:val="002C542B"/>
    <w:rsid w:val="002C5A7D"/>
    <w:rsid w:val="002C5C92"/>
    <w:rsid w:val="002C6A5B"/>
    <w:rsid w:val="002C6B60"/>
    <w:rsid w:val="002C6DD4"/>
    <w:rsid w:val="002C7137"/>
    <w:rsid w:val="002C7661"/>
    <w:rsid w:val="002C799E"/>
    <w:rsid w:val="002D0D13"/>
    <w:rsid w:val="002D10B9"/>
    <w:rsid w:val="002D1529"/>
    <w:rsid w:val="002D16A5"/>
    <w:rsid w:val="002D1B73"/>
    <w:rsid w:val="002D1DAC"/>
    <w:rsid w:val="002D26D6"/>
    <w:rsid w:val="002D275B"/>
    <w:rsid w:val="002D2D8A"/>
    <w:rsid w:val="002D2FD4"/>
    <w:rsid w:val="002D35F6"/>
    <w:rsid w:val="002D3F48"/>
    <w:rsid w:val="002D4A98"/>
    <w:rsid w:val="002D4DEC"/>
    <w:rsid w:val="002D53AF"/>
    <w:rsid w:val="002D5A15"/>
    <w:rsid w:val="002D5F15"/>
    <w:rsid w:val="002D6405"/>
    <w:rsid w:val="002D6A7F"/>
    <w:rsid w:val="002D74C5"/>
    <w:rsid w:val="002D762E"/>
    <w:rsid w:val="002D7C18"/>
    <w:rsid w:val="002D7D07"/>
    <w:rsid w:val="002D7FC7"/>
    <w:rsid w:val="002E0075"/>
    <w:rsid w:val="002E09EE"/>
    <w:rsid w:val="002E15F4"/>
    <w:rsid w:val="002E2222"/>
    <w:rsid w:val="002E2CA9"/>
    <w:rsid w:val="002E2F74"/>
    <w:rsid w:val="002E3A21"/>
    <w:rsid w:val="002E3A9F"/>
    <w:rsid w:val="002E3B85"/>
    <w:rsid w:val="002E4855"/>
    <w:rsid w:val="002E499F"/>
    <w:rsid w:val="002E546C"/>
    <w:rsid w:val="002E55BF"/>
    <w:rsid w:val="002E57F9"/>
    <w:rsid w:val="002E59E9"/>
    <w:rsid w:val="002E5ADB"/>
    <w:rsid w:val="002E5D7E"/>
    <w:rsid w:val="002E6649"/>
    <w:rsid w:val="002E6FF1"/>
    <w:rsid w:val="002E77F4"/>
    <w:rsid w:val="002E7918"/>
    <w:rsid w:val="002F0B8A"/>
    <w:rsid w:val="002F0F6A"/>
    <w:rsid w:val="002F1163"/>
    <w:rsid w:val="002F1A71"/>
    <w:rsid w:val="002F1E9F"/>
    <w:rsid w:val="002F2240"/>
    <w:rsid w:val="002F22CD"/>
    <w:rsid w:val="002F291F"/>
    <w:rsid w:val="002F2A0E"/>
    <w:rsid w:val="002F2B6B"/>
    <w:rsid w:val="002F33D9"/>
    <w:rsid w:val="002F378D"/>
    <w:rsid w:val="002F383A"/>
    <w:rsid w:val="002F39D1"/>
    <w:rsid w:val="002F4880"/>
    <w:rsid w:val="002F49C7"/>
    <w:rsid w:val="002F4C25"/>
    <w:rsid w:val="002F5E95"/>
    <w:rsid w:val="002F6AB9"/>
    <w:rsid w:val="002F6E9F"/>
    <w:rsid w:val="002F7E02"/>
    <w:rsid w:val="00300238"/>
    <w:rsid w:val="00300673"/>
    <w:rsid w:val="00300803"/>
    <w:rsid w:val="00300A39"/>
    <w:rsid w:val="00301AF6"/>
    <w:rsid w:val="003020F5"/>
    <w:rsid w:val="00302209"/>
    <w:rsid w:val="0030222F"/>
    <w:rsid w:val="00302DF6"/>
    <w:rsid w:val="00302FB0"/>
    <w:rsid w:val="003032F8"/>
    <w:rsid w:val="003037F2"/>
    <w:rsid w:val="00303BE0"/>
    <w:rsid w:val="00303C76"/>
    <w:rsid w:val="0030481B"/>
    <w:rsid w:val="00305122"/>
    <w:rsid w:val="00306123"/>
    <w:rsid w:val="00306594"/>
    <w:rsid w:val="003072C4"/>
    <w:rsid w:val="00307B7F"/>
    <w:rsid w:val="00307BFF"/>
    <w:rsid w:val="003100BD"/>
    <w:rsid w:val="00310278"/>
    <w:rsid w:val="003104FC"/>
    <w:rsid w:val="00310707"/>
    <w:rsid w:val="00310B8B"/>
    <w:rsid w:val="0031112A"/>
    <w:rsid w:val="003113E4"/>
    <w:rsid w:val="003118CB"/>
    <w:rsid w:val="00311FCC"/>
    <w:rsid w:val="00312AD2"/>
    <w:rsid w:val="00312E08"/>
    <w:rsid w:val="00312E09"/>
    <w:rsid w:val="00312FAC"/>
    <w:rsid w:val="00314358"/>
    <w:rsid w:val="00314652"/>
    <w:rsid w:val="003149BF"/>
    <w:rsid w:val="003152C1"/>
    <w:rsid w:val="00315560"/>
    <w:rsid w:val="0031599E"/>
    <w:rsid w:val="00315A63"/>
    <w:rsid w:val="00316457"/>
    <w:rsid w:val="0031660F"/>
    <w:rsid w:val="00316928"/>
    <w:rsid w:val="00317171"/>
    <w:rsid w:val="00317376"/>
    <w:rsid w:val="00317816"/>
    <w:rsid w:val="00317A08"/>
    <w:rsid w:val="00317B35"/>
    <w:rsid w:val="00317FD9"/>
    <w:rsid w:val="0032082B"/>
    <w:rsid w:val="00320C83"/>
    <w:rsid w:val="00321562"/>
    <w:rsid w:val="00321878"/>
    <w:rsid w:val="0032212B"/>
    <w:rsid w:val="00323706"/>
    <w:rsid w:val="00323D1C"/>
    <w:rsid w:val="00323F17"/>
    <w:rsid w:val="003240A3"/>
    <w:rsid w:val="0032461E"/>
    <w:rsid w:val="0032478F"/>
    <w:rsid w:val="00324F65"/>
    <w:rsid w:val="00325402"/>
    <w:rsid w:val="00325511"/>
    <w:rsid w:val="00325C72"/>
    <w:rsid w:val="003263B2"/>
    <w:rsid w:val="0032673A"/>
    <w:rsid w:val="00326BE0"/>
    <w:rsid w:val="00326C8C"/>
    <w:rsid w:val="0032705E"/>
    <w:rsid w:val="0032743F"/>
    <w:rsid w:val="00327CE6"/>
    <w:rsid w:val="00330007"/>
    <w:rsid w:val="00330576"/>
    <w:rsid w:val="00331146"/>
    <w:rsid w:val="0033124D"/>
    <w:rsid w:val="0033268D"/>
    <w:rsid w:val="003328B2"/>
    <w:rsid w:val="00332C54"/>
    <w:rsid w:val="00333199"/>
    <w:rsid w:val="00334062"/>
    <w:rsid w:val="003340BD"/>
    <w:rsid w:val="003360F8"/>
    <w:rsid w:val="00336621"/>
    <w:rsid w:val="00336CEC"/>
    <w:rsid w:val="00337D47"/>
    <w:rsid w:val="00337D82"/>
    <w:rsid w:val="00340146"/>
    <w:rsid w:val="00340291"/>
    <w:rsid w:val="00341E7D"/>
    <w:rsid w:val="003426FA"/>
    <w:rsid w:val="003433AF"/>
    <w:rsid w:val="00343672"/>
    <w:rsid w:val="00345104"/>
    <w:rsid w:val="00345764"/>
    <w:rsid w:val="003461EA"/>
    <w:rsid w:val="00346642"/>
    <w:rsid w:val="00346707"/>
    <w:rsid w:val="00346DD9"/>
    <w:rsid w:val="00347426"/>
    <w:rsid w:val="0035004D"/>
    <w:rsid w:val="003503B8"/>
    <w:rsid w:val="00350EF9"/>
    <w:rsid w:val="00351143"/>
    <w:rsid w:val="00351920"/>
    <w:rsid w:val="00351B61"/>
    <w:rsid w:val="00351B9B"/>
    <w:rsid w:val="00351CF8"/>
    <w:rsid w:val="00351D8A"/>
    <w:rsid w:val="003528B4"/>
    <w:rsid w:val="00352AD0"/>
    <w:rsid w:val="00353EAA"/>
    <w:rsid w:val="00353FFC"/>
    <w:rsid w:val="003544C9"/>
    <w:rsid w:val="00354C69"/>
    <w:rsid w:val="00355164"/>
    <w:rsid w:val="00355381"/>
    <w:rsid w:val="003561EB"/>
    <w:rsid w:val="00356AB5"/>
    <w:rsid w:val="00356AF6"/>
    <w:rsid w:val="00356B6E"/>
    <w:rsid w:val="0035702A"/>
    <w:rsid w:val="0035786B"/>
    <w:rsid w:val="0036016B"/>
    <w:rsid w:val="00360CC7"/>
    <w:rsid w:val="00360D8A"/>
    <w:rsid w:val="003619D5"/>
    <w:rsid w:val="00361D02"/>
    <w:rsid w:val="0036266A"/>
    <w:rsid w:val="0036286A"/>
    <w:rsid w:val="00362C30"/>
    <w:rsid w:val="00362D7F"/>
    <w:rsid w:val="0036316B"/>
    <w:rsid w:val="0036319C"/>
    <w:rsid w:val="00363360"/>
    <w:rsid w:val="0036368F"/>
    <w:rsid w:val="00363AE2"/>
    <w:rsid w:val="00363E0C"/>
    <w:rsid w:val="00364CF2"/>
    <w:rsid w:val="00365D2C"/>
    <w:rsid w:val="003666F1"/>
    <w:rsid w:val="00366CF8"/>
    <w:rsid w:val="003676CF"/>
    <w:rsid w:val="003700EC"/>
    <w:rsid w:val="00370181"/>
    <w:rsid w:val="00370406"/>
    <w:rsid w:val="00370DAF"/>
    <w:rsid w:val="003729CE"/>
    <w:rsid w:val="00372A5B"/>
    <w:rsid w:val="00372CE3"/>
    <w:rsid w:val="00372D07"/>
    <w:rsid w:val="00373171"/>
    <w:rsid w:val="0037345A"/>
    <w:rsid w:val="00373770"/>
    <w:rsid w:val="00373AE9"/>
    <w:rsid w:val="00373B4D"/>
    <w:rsid w:val="00373D02"/>
    <w:rsid w:val="00373D24"/>
    <w:rsid w:val="003742C4"/>
    <w:rsid w:val="00374537"/>
    <w:rsid w:val="00375199"/>
    <w:rsid w:val="00375806"/>
    <w:rsid w:val="00375930"/>
    <w:rsid w:val="003761A6"/>
    <w:rsid w:val="00376287"/>
    <w:rsid w:val="00376D52"/>
    <w:rsid w:val="00377490"/>
    <w:rsid w:val="003777BB"/>
    <w:rsid w:val="00377991"/>
    <w:rsid w:val="00377A86"/>
    <w:rsid w:val="003800BA"/>
    <w:rsid w:val="003801B3"/>
    <w:rsid w:val="00380356"/>
    <w:rsid w:val="003808DC"/>
    <w:rsid w:val="00380E2C"/>
    <w:rsid w:val="0038163D"/>
    <w:rsid w:val="00381772"/>
    <w:rsid w:val="00382197"/>
    <w:rsid w:val="00382852"/>
    <w:rsid w:val="00382948"/>
    <w:rsid w:val="00382B92"/>
    <w:rsid w:val="003835D9"/>
    <w:rsid w:val="00383D86"/>
    <w:rsid w:val="003852AB"/>
    <w:rsid w:val="003853CF"/>
    <w:rsid w:val="0038544D"/>
    <w:rsid w:val="00385F5E"/>
    <w:rsid w:val="003867DA"/>
    <w:rsid w:val="00387287"/>
    <w:rsid w:val="003875B7"/>
    <w:rsid w:val="003879D5"/>
    <w:rsid w:val="00390739"/>
    <w:rsid w:val="00390D09"/>
    <w:rsid w:val="003914E1"/>
    <w:rsid w:val="0039165B"/>
    <w:rsid w:val="003916EE"/>
    <w:rsid w:val="00391937"/>
    <w:rsid w:val="00391D1B"/>
    <w:rsid w:val="00391DA5"/>
    <w:rsid w:val="0039236F"/>
    <w:rsid w:val="00393563"/>
    <w:rsid w:val="0039392C"/>
    <w:rsid w:val="00393CA9"/>
    <w:rsid w:val="00393F40"/>
    <w:rsid w:val="003947E5"/>
    <w:rsid w:val="003949E4"/>
    <w:rsid w:val="00394BD6"/>
    <w:rsid w:val="00394F24"/>
    <w:rsid w:val="003950C0"/>
    <w:rsid w:val="00395445"/>
    <w:rsid w:val="00395C11"/>
    <w:rsid w:val="00395E35"/>
    <w:rsid w:val="00395E89"/>
    <w:rsid w:val="00397972"/>
    <w:rsid w:val="00397EE3"/>
    <w:rsid w:val="003A02D8"/>
    <w:rsid w:val="003A03CD"/>
    <w:rsid w:val="003A0A31"/>
    <w:rsid w:val="003A11A8"/>
    <w:rsid w:val="003A13BD"/>
    <w:rsid w:val="003A2BC3"/>
    <w:rsid w:val="003A311A"/>
    <w:rsid w:val="003A4348"/>
    <w:rsid w:val="003A443D"/>
    <w:rsid w:val="003A473C"/>
    <w:rsid w:val="003A4826"/>
    <w:rsid w:val="003A4B18"/>
    <w:rsid w:val="003A4FDE"/>
    <w:rsid w:val="003A5216"/>
    <w:rsid w:val="003A575F"/>
    <w:rsid w:val="003A57CE"/>
    <w:rsid w:val="003A594B"/>
    <w:rsid w:val="003A60A8"/>
    <w:rsid w:val="003A60BF"/>
    <w:rsid w:val="003A6185"/>
    <w:rsid w:val="003A643C"/>
    <w:rsid w:val="003A700F"/>
    <w:rsid w:val="003A7204"/>
    <w:rsid w:val="003A7F8E"/>
    <w:rsid w:val="003B043F"/>
    <w:rsid w:val="003B047F"/>
    <w:rsid w:val="003B0D6B"/>
    <w:rsid w:val="003B1031"/>
    <w:rsid w:val="003B116D"/>
    <w:rsid w:val="003B13C2"/>
    <w:rsid w:val="003B1706"/>
    <w:rsid w:val="003B2385"/>
    <w:rsid w:val="003B26C9"/>
    <w:rsid w:val="003B294A"/>
    <w:rsid w:val="003B29BE"/>
    <w:rsid w:val="003B2A0F"/>
    <w:rsid w:val="003B4DD2"/>
    <w:rsid w:val="003B52BF"/>
    <w:rsid w:val="003B5580"/>
    <w:rsid w:val="003B5D76"/>
    <w:rsid w:val="003B66A6"/>
    <w:rsid w:val="003B671D"/>
    <w:rsid w:val="003B68F2"/>
    <w:rsid w:val="003B6C16"/>
    <w:rsid w:val="003B72BC"/>
    <w:rsid w:val="003B72F8"/>
    <w:rsid w:val="003B761C"/>
    <w:rsid w:val="003C0213"/>
    <w:rsid w:val="003C07D7"/>
    <w:rsid w:val="003C0925"/>
    <w:rsid w:val="003C0D2A"/>
    <w:rsid w:val="003C1357"/>
    <w:rsid w:val="003C1663"/>
    <w:rsid w:val="003C181D"/>
    <w:rsid w:val="003C1B25"/>
    <w:rsid w:val="003C1FC5"/>
    <w:rsid w:val="003C2847"/>
    <w:rsid w:val="003C3086"/>
    <w:rsid w:val="003C318C"/>
    <w:rsid w:val="003C3276"/>
    <w:rsid w:val="003C33A2"/>
    <w:rsid w:val="003C3A49"/>
    <w:rsid w:val="003C3A64"/>
    <w:rsid w:val="003C3BA9"/>
    <w:rsid w:val="003C3DF1"/>
    <w:rsid w:val="003C4CDC"/>
    <w:rsid w:val="003C52B7"/>
    <w:rsid w:val="003C5553"/>
    <w:rsid w:val="003C5B92"/>
    <w:rsid w:val="003C6A89"/>
    <w:rsid w:val="003C6BA6"/>
    <w:rsid w:val="003C75D4"/>
    <w:rsid w:val="003D0366"/>
    <w:rsid w:val="003D0A72"/>
    <w:rsid w:val="003D0B32"/>
    <w:rsid w:val="003D0E6F"/>
    <w:rsid w:val="003D0E94"/>
    <w:rsid w:val="003D2640"/>
    <w:rsid w:val="003D29F9"/>
    <w:rsid w:val="003D3ACD"/>
    <w:rsid w:val="003D444C"/>
    <w:rsid w:val="003D4732"/>
    <w:rsid w:val="003D4A1E"/>
    <w:rsid w:val="003D4FA8"/>
    <w:rsid w:val="003D4FF8"/>
    <w:rsid w:val="003D5B84"/>
    <w:rsid w:val="003D603F"/>
    <w:rsid w:val="003D619F"/>
    <w:rsid w:val="003D6597"/>
    <w:rsid w:val="003D70A6"/>
    <w:rsid w:val="003D70DF"/>
    <w:rsid w:val="003D716A"/>
    <w:rsid w:val="003D7823"/>
    <w:rsid w:val="003D7F58"/>
    <w:rsid w:val="003E038E"/>
    <w:rsid w:val="003E08FD"/>
    <w:rsid w:val="003E134C"/>
    <w:rsid w:val="003E1898"/>
    <w:rsid w:val="003E2172"/>
    <w:rsid w:val="003E24F0"/>
    <w:rsid w:val="003E27F4"/>
    <w:rsid w:val="003E3231"/>
    <w:rsid w:val="003E3FB3"/>
    <w:rsid w:val="003E4032"/>
    <w:rsid w:val="003E4149"/>
    <w:rsid w:val="003E4432"/>
    <w:rsid w:val="003E4F1D"/>
    <w:rsid w:val="003E5577"/>
    <w:rsid w:val="003E5B52"/>
    <w:rsid w:val="003E631D"/>
    <w:rsid w:val="003E671C"/>
    <w:rsid w:val="003E77EC"/>
    <w:rsid w:val="003E7E3D"/>
    <w:rsid w:val="003F0316"/>
    <w:rsid w:val="003F03FB"/>
    <w:rsid w:val="003F0B01"/>
    <w:rsid w:val="003F0C87"/>
    <w:rsid w:val="003F12DF"/>
    <w:rsid w:val="003F1686"/>
    <w:rsid w:val="003F1B25"/>
    <w:rsid w:val="003F244D"/>
    <w:rsid w:val="003F2559"/>
    <w:rsid w:val="003F2E35"/>
    <w:rsid w:val="003F31D6"/>
    <w:rsid w:val="003F31F7"/>
    <w:rsid w:val="003F3AAA"/>
    <w:rsid w:val="003F3C8C"/>
    <w:rsid w:val="003F3F0E"/>
    <w:rsid w:val="003F3F7D"/>
    <w:rsid w:val="003F400E"/>
    <w:rsid w:val="003F41EB"/>
    <w:rsid w:val="003F4CCF"/>
    <w:rsid w:val="003F508E"/>
    <w:rsid w:val="003F51EC"/>
    <w:rsid w:val="003F5CA8"/>
    <w:rsid w:val="003F62B9"/>
    <w:rsid w:val="003F66EB"/>
    <w:rsid w:val="004001F0"/>
    <w:rsid w:val="00400594"/>
    <w:rsid w:val="004017CC"/>
    <w:rsid w:val="00401EF6"/>
    <w:rsid w:val="00402675"/>
    <w:rsid w:val="00402DCC"/>
    <w:rsid w:val="00402EFD"/>
    <w:rsid w:val="00403168"/>
    <w:rsid w:val="004036F9"/>
    <w:rsid w:val="00403811"/>
    <w:rsid w:val="00403A29"/>
    <w:rsid w:val="00403C0B"/>
    <w:rsid w:val="004041B2"/>
    <w:rsid w:val="00404B0C"/>
    <w:rsid w:val="004051CA"/>
    <w:rsid w:val="00405681"/>
    <w:rsid w:val="00405D7C"/>
    <w:rsid w:val="00406A3D"/>
    <w:rsid w:val="00406C04"/>
    <w:rsid w:val="004071A6"/>
    <w:rsid w:val="004075D0"/>
    <w:rsid w:val="00407FEE"/>
    <w:rsid w:val="004101A7"/>
    <w:rsid w:val="004104AA"/>
    <w:rsid w:val="004107D2"/>
    <w:rsid w:val="00410851"/>
    <w:rsid w:val="00410D80"/>
    <w:rsid w:val="00411180"/>
    <w:rsid w:val="004125FA"/>
    <w:rsid w:val="004135CF"/>
    <w:rsid w:val="004145C2"/>
    <w:rsid w:val="00414888"/>
    <w:rsid w:val="004149C8"/>
    <w:rsid w:val="00414B11"/>
    <w:rsid w:val="00414DED"/>
    <w:rsid w:val="00415B58"/>
    <w:rsid w:val="0041692E"/>
    <w:rsid w:val="00416993"/>
    <w:rsid w:val="00416AFF"/>
    <w:rsid w:val="0041716E"/>
    <w:rsid w:val="004173BD"/>
    <w:rsid w:val="00417614"/>
    <w:rsid w:val="00417690"/>
    <w:rsid w:val="0042077E"/>
    <w:rsid w:val="004210D7"/>
    <w:rsid w:val="00421F13"/>
    <w:rsid w:val="00421F5A"/>
    <w:rsid w:val="0042233E"/>
    <w:rsid w:val="00422347"/>
    <w:rsid w:val="00422E06"/>
    <w:rsid w:val="00422F77"/>
    <w:rsid w:val="004230AB"/>
    <w:rsid w:val="0042320D"/>
    <w:rsid w:val="004233F9"/>
    <w:rsid w:val="0042386A"/>
    <w:rsid w:val="004246DE"/>
    <w:rsid w:val="00424997"/>
    <w:rsid w:val="00424A88"/>
    <w:rsid w:val="00424C32"/>
    <w:rsid w:val="00424C46"/>
    <w:rsid w:val="00425392"/>
    <w:rsid w:val="0042539E"/>
    <w:rsid w:val="0042577F"/>
    <w:rsid w:val="00425C07"/>
    <w:rsid w:val="0042674D"/>
    <w:rsid w:val="00426768"/>
    <w:rsid w:val="0042687C"/>
    <w:rsid w:val="00426EF7"/>
    <w:rsid w:val="00427B86"/>
    <w:rsid w:val="00427CAC"/>
    <w:rsid w:val="0043001B"/>
    <w:rsid w:val="00430956"/>
    <w:rsid w:val="004319C0"/>
    <w:rsid w:val="00431A3A"/>
    <w:rsid w:val="00431AB4"/>
    <w:rsid w:val="00431C43"/>
    <w:rsid w:val="004321F7"/>
    <w:rsid w:val="00433675"/>
    <w:rsid w:val="004349A0"/>
    <w:rsid w:val="00434ACB"/>
    <w:rsid w:val="00435237"/>
    <w:rsid w:val="00435A9E"/>
    <w:rsid w:val="004368F1"/>
    <w:rsid w:val="00437849"/>
    <w:rsid w:val="00437925"/>
    <w:rsid w:val="00437E86"/>
    <w:rsid w:val="00440648"/>
    <w:rsid w:val="0044066A"/>
    <w:rsid w:val="00441B0D"/>
    <w:rsid w:val="00442457"/>
    <w:rsid w:val="004432A6"/>
    <w:rsid w:val="004434ED"/>
    <w:rsid w:val="00443A7D"/>
    <w:rsid w:val="00443E76"/>
    <w:rsid w:val="00443FF6"/>
    <w:rsid w:val="00444110"/>
    <w:rsid w:val="00444112"/>
    <w:rsid w:val="004441A4"/>
    <w:rsid w:val="00444614"/>
    <w:rsid w:val="00444A77"/>
    <w:rsid w:val="00445227"/>
    <w:rsid w:val="004454CD"/>
    <w:rsid w:val="00445FE8"/>
    <w:rsid w:val="00446682"/>
    <w:rsid w:val="00446836"/>
    <w:rsid w:val="0044724E"/>
    <w:rsid w:val="004472AC"/>
    <w:rsid w:val="00447A1C"/>
    <w:rsid w:val="00447BD4"/>
    <w:rsid w:val="00447E53"/>
    <w:rsid w:val="00450C22"/>
    <w:rsid w:val="00450CD1"/>
    <w:rsid w:val="00451093"/>
    <w:rsid w:val="004512B0"/>
    <w:rsid w:val="004514C9"/>
    <w:rsid w:val="00451F68"/>
    <w:rsid w:val="00452E52"/>
    <w:rsid w:val="0045333C"/>
    <w:rsid w:val="004538FF"/>
    <w:rsid w:val="0045438D"/>
    <w:rsid w:val="00454B74"/>
    <w:rsid w:val="00454CE9"/>
    <w:rsid w:val="00454F9B"/>
    <w:rsid w:val="00455064"/>
    <w:rsid w:val="0045513E"/>
    <w:rsid w:val="00456199"/>
    <w:rsid w:val="00456254"/>
    <w:rsid w:val="004568F4"/>
    <w:rsid w:val="00456ADE"/>
    <w:rsid w:val="00456C1E"/>
    <w:rsid w:val="004576ED"/>
    <w:rsid w:val="0045780E"/>
    <w:rsid w:val="004579EE"/>
    <w:rsid w:val="00457BDB"/>
    <w:rsid w:val="00457BE2"/>
    <w:rsid w:val="00457D25"/>
    <w:rsid w:val="00457D74"/>
    <w:rsid w:val="0046050F"/>
    <w:rsid w:val="00460537"/>
    <w:rsid w:val="00461245"/>
    <w:rsid w:val="00461309"/>
    <w:rsid w:val="00461734"/>
    <w:rsid w:val="00461C51"/>
    <w:rsid w:val="00462574"/>
    <w:rsid w:val="00463210"/>
    <w:rsid w:val="00463626"/>
    <w:rsid w:val="00463B9C"/>
    <w:rsid w:val="00464138"/>
    <w:rsid w:val="004644C4"/>
    <w:rsid w:val="004648E3"/>
    <w:rsid w:val="00465654"/>
    <w:rsid w:val="0046621F"/>
    <w:rsid w:val="004666AB"/>
    <w:rsid w:val="00466C3D"/>
    <w:rsid w:val="00467114"/>
    <w:rsid w:val="0047029E"/>
    <w:rsid w:val="00470683"/>
    <w:rsid w:val="00470824"/>
    <w:rsid w:val="00470B01"/>
    <w:rsid w:val="00470ED1"/>
    <w:rsid w:val="00471A87"/>
    <w:rsid w:val="004721FF"/>
    <w:rsid w:val="004722A9"/>
    <w:rsid w:val="0047237F"/>
    <w:rsid w:val="00472671"/>
    <w:rsid w:val="004729FE"/>
    <w:rsid w:val="00472CF0"/>
    <w:rsid w:val="004733BF"/>
    <w:rsid w:val="0047375E"/>
    <w:rsid w:val="00473EBB"/>
    <w:rsid w:val="00474804"/>
    <w:rsid w:val="00474872"/>
    <w:rsid w:val="00474B23"/>
    <w:rsid w:val="00474F6E"/>
    <w:rsid w:val="00475962"/>
    <w:rsid w:val="004759F2"/>
    <w:rsid w:val="00475E86"/>
    <w:rsid w:val="00476114"/>
    <w:rsid w:val="00476225"/>
    <w:rsid w:val="00476467"/>
    <w:rsid w:val="0047669F"/>
    <w:rsid w:val="0047702E"/>
    <w:rsid w:val="0047713E"/>
    <w:rsid w:val="00477163"/>
    <w:rsid w:val="00477C02"/>
    <w:rsid w:val="00480B27"/>
    <w:rsid w:val="00481286"/>
    <w:rsid w:val="00481295"/>
    <w:rsid w:val="00481414"/>
    <w:rsid w:val="0048188D"/>
    <w:rsid w:val="00481D5E"/>
    <w:rsid w:val="00481F1C"/>
    <w:rsid w:val="00481F70"/>
    <w:rsid w:val="00483407"/>
    <w:rsid w:val="00483DB1"/>
    <w:rsid w:val="00484577"/>
    <w:rsid w:val="0048474D"/>
    <w:rsid w:val="004847A1"/>
    <w:rsid w:val="00484AD4"/>
    <w:rsid w:val="00484BBF"/>
    <w:rsid w:val="004866D8"/>
    <w:rsid w:val="00486FEC"/>
    <w:rsid w:val="004872FA"/>
    <w:rsid w:val="00487A44"/>
    <w:rsid w:val="00487DC0"/>
    <w:rsid w:val="0049017B"/>
    <w:rsid w:val="00490E06"/>
    <w:rsid w:val="0049131F"/>
    <w:rsid w:val="0049162A"/>
    <w:rsid w:val="0049226B"/>
    <w:rsid w:val="004923C4"/>
    <w:rsid w:val="004926D0"/>
    <w:rsid w:val="00493E2B"/>
    <w:rsid w:val="00494156"/>
    <w:rsid w:val="00494241"/>
    <w:rsid w:val="004943EC"/>
    <w:rsid w:val="004944F2"/>
    <w:rsid w:val="00494A33"/>
    <w:rsid w:val="00494A83"/>
    <w:rsid w:val="00494F8C"/>
    <w:rsid w:val="00495319"/>
    <w:rsid w:val="004953BE"/>
    <w:rsid w:val="0049572D"/>
    <w:rsid w:val="00495759"/>
    <w:rsid w:val="00496B48"/>
    <w:rsid w:val="00496E7A"/>
    <w:rsid w:val="004971CB"/>
    <w:rsid w:val="004971F8"/>
    <w:rsid w:val="0049762F"/>
    <w:rsid w:val="004A0B58"/>
    <w:rsid w:val="004A0DC3"/>
    <w:rsid w:val="004A0E1C"/>
    <w:rsid w:val="004A165C"/>
    <w:rsid w:val="004A22A0"/>
    <w:rsid w:val="004A24A2"/>
    <w:rsid w:val="004A3DA1"/>
    <w:rsid w:val="004A441F"/>
    <w:rsid w:val="004A49F9"/>
    <w:rsid w:val="004A50BA"/>
    <w:rsid w:val="004A55FB"/>
    <w:rsid w:val="004A5BFA"/>
    <w:rsid w:val="004A615A"/>
    <w:rsid w:val="004A61C2"/>
    <w:rsid w:val="004A7465"/>
    <w:rsid w:val="004A754D"/>
    <w:rsid w:val="004A793D"/>
    <w:rsid w:val="004B00B7"/>
    <w:rsid w:val="004B09F5"/>
    <w:rsid w:val="004B14F6"/>
    <w:rsid w:val="004B1724"/>
    <w:rsid w:val="004B1BFC"/>
    <w:rsid w:val="004B1CB4"/>
    <w:rsid w:val="004B1D2D"/>
    <w:rsid w:val="004B1F28"/>
    <w:rsid w:val="004B1F8D"/>
    <w:rsid w:val="004B3379"/>
    <w:rsid w:val="004B34DB"/>
    <w:rsid w:val="004B36E9"/>
    <w:rsid w:val="004B3701"/>
    <w:rsid w:val="004B3F62"/>
    <w:rsid w:val="004B41E9"/>
    <w:rsid w:val="004B4BE9"/>
    <w:rsid w:val="004B53AF"/>
    <w:rsid w:val="004B56F1"/>
    <w:rsid w:val="004B5F36"/>
    <w:rsid w:val="004B6539"/>
    <w:rsid w:val="004B6540"/>
    <w:rsid w:val="004B679D"/>
    <w:rsid w:val="004B699A"/>
    <w:rsid w:val="004B6AEB"/>
    <w:rsid w:val="004B6EFC"/>
    <w:rsid w:val="004B786F"/>
    <w:rsid w:val="004C02F9"/>
    <w:rsid w:val="004C049D"/>
    <w:rsid w:val="004C0B9F"/>
    <w:rsid w:val="004C0C19"/>
    <w:rsid w:val="004C0D70"/>
    <w:rsid w:val="004C138A"/>
    <w:rsid w:val="004C15B7"/>
    <w:rsid w:val="004C179A"/>
    <w:rsid w:val="004C20B0"/>
    <w:rsid w:val="004C239A"/>
    <w:rsid w:val="004C23D7"/>
    <w:rsid w:val="004C23F6"/>
    <w:rsid w:val="004C265B"/>
    <w:rsid w:val="004C36F5"/>
    <w:rsid w:val="004C391A"/>
    <w:rsid w:val="004C3CE6"/>
    <w:rsid w:val="004C42AA"/>
    <w:rsid w:val="004C43B3"/>
    <w:rsid w:val="004C461E"/>
    <w:rsid w:val="004C46A2"/>
    <w:rsid w:val="004C51B8"/>
    <w:rsid w:val="004C5818"/>
    <w:rsid w:val="004C65F3"/>
    <w:rsid w:val="004C7095"/>
    <w:rsid w:val="004D0433"/>
    <w:rsid w:val="004D061D"/>
    <w:rsid w:val="004D0746"/>
    <w:rsid w:val="004D0AF7"/>
    <w:rsid w:val="004D0D6E"/>
    <w:rsid w:val="004D123F"/>
    <w:rsid w:val="004D12AC"/>
    <w:rsid w:val="004D1881"/>
    <w:rsid w:val="004D2139"/>
    <w:rsid w:val="004D2660"/>
    <w:rsid w:val="004D2AEC"/>
    <w:rsid w:val="004D3797"/>
    <w:rsid w:val="004D38E7"/>
    <w:rsid w:val="004D3950"/>
    <w:rsid w:val="004D4786"/>
    <w:rsid w:val="004D4CF1"/>
    <w:rsid w:val="004D4F4E"/>
    <w:rsid w:val="004D5299"/>
    <w:rsid w:val="004D5974"/>
    <w:rsid w:val="004D59F9"/>
    <w:rsid w:val="004D5DEF"/>
    <w:rsid w:val="004D60A7"/>
    <w:rsid w:val="004D72BF"/>
    <w:rsid w:val="004D7A3E"/>
    <w:rsid w:val="004E0091"/>
    <w:rsid w:val="004E0BB3"/>
    <w:rsid w:val="004E0F17"/>
    <w:rsid w:val="004E1404"/>
    <w:rsid w:val="004E172A"/>
    <w:rsid w:val="004E217E"/>
    <w:rsid w:val="004E21DF"/>
    <w:rsid w:val="004E25F6"/>
    <w:rsid w:val="004E2EEB"/>
    <w:rsid w:val="004E3371"/>
    <w:rsid w:val="004E3382"/>
    <w:rsid w:val="004E3590"/>
    <w:rsid w:val="004E3DE0"/>
    <w:rsid w:val="004E45C0"/>
    <w:rsid w:val="004E488C"/>
    <w:rsid w:val="004E4996"/>
    <w:rsid w:val="004E50D0"/>
    <w:rsid w:val="004E5724"/>
    <w:rsid w:val="004E578E"/>
    <w:rsid w:val="004E5894"/>
    <w:rsid w:val="004E5A19"/>
    <w:rsid w:val="004E6191"/>
    <w:rsid w:val="004E681A"/>
    <w:rsid w:val="004E6834"/>
    <w:rsid w:val="004E792B"/>
    <w:rsid w:val="004E7FED"/>
    <w:rsid w:val="004F0130"/>
    <w:rsid w:val="004F06DA"/>
    <w:rsid w:val="004F06F4"/>
    <w:rsid w:val="004F0B94"/>
    <w:rsid w:val="004F0DBA"/>
    <w:rsid w:val="004F1D19"/>
    <w:rsid w:val="004F1ED9"/>
    <w:rsid w:val="004F2DE8"/>
    <w:rsid w:val="004F32BE"/>
    <w:rsid w:val="004F3573"/>
    <w:rsid w:val="004F3619"/>
    <w:rsid w:val="004F36AB"/>
    <w:rsid w:val="004F3918"/>
    <w:rsid w:val="004F3F48"/>
    <w:rsid w:val="004F4107"/>
    <w:rsid w:val="004F4447"/>
    <w:rsid w:val="004F444A"/>
    <w:rsid w:val="004F46C1"/>
    <w:rsid w:val="004F4D96"/>
    <w:rsid w:val="004F5694"/>
    <w:rsid w:val="004F5824"/>
    <w:rsid w:val="004F5DF6"/>
    <w:rsid w:val="004F623E"/>
    <w:rsid w:val="004F6C56"/>
    <w:rsid w:val="004F7247"/>
    <w:rsid w:val="004F764F"/>
    <w:rsid w:val="0050015F"/>
    <w:rsid w:val="005001A2"/>
    <w:rsid w:val="00500AB8"/>
    <w:rsid w:val="00500CEB"/>
    <w:rsid w:val="00500F46"/>
    <w:rsid w:val="00501357"/>
    <w:rsid w:val="00501B9D"/>
    <w:rsid w:val="00501C8E"/>
    <w:rsid w:val="00501D9D"/>
    <w:rsid w:val="00502280"/>
    <w:rsid w:val="005023DC"/>
    <w:rsid w:val="00502411"/>
    <w:rsid w:val="00502440"/>
    <w:rsid w:val="005026EC"/>
    <w:rsid w:val="00502D94"/>
    <w:rsid w:val="0050333D"/>
    <w:rsid w:val="005039B9"/>
    <w:rsid w:val="00503B1A"/>
    <w:rsid w:val="0050500E"/>
    <w:rsid w:val="0050559C"/>
    <w:rsid w:val="00505646"/>
    <w:rsid w:val="00505B83"/>
    <w:rsid w:val="005062EA"/>
    <w:rsid w:val="005063C8"/>
    <w:rsid w:val="0050656D"/>
    <w:rsid w:val="005073F7"/>
    <w:rsid w:val="005074A0"/>
    <w:rsid w:val="005074A4"/>
    <w:rsid w:val="00507B56"/>
    <w:rsid w:val="0051102B"/>
    <w:rsid w:val="005111E2"/>
    <w:rsid w:val="005119C6"/>
    <w:rsid w:val="00511B0D"/>
    <w:rsid w:val="00512314"/>
    <w:rsid w:val="00512597"/>
    <w:rsid w:val="0051298D"/>
    <w:rsid w:val="00512995"/>
    <w:rsid w:val="005129D1"/>
    <w:rsid w:val="005134D1"/>
    <w:rsid w:val="005136CB"/>
    <w:rsid w:val="0051376C"/>
    <w:rsid w:val="00513F37"/>
    <w:rsid w:val="00514811"/>
    <w:rsid w:val="00514C7E"/>
    <w:rsid w:val="005164A9"/>
    <w:rsid w:val="00516791"/>
    <w:rsid w:val="00517136"/>
    <w:rsid w:val="005171B4"/>
    <w:rsid w:val="0051730A"/>
    <w:rsid w:val="0051750D"/>
    <w:rsid w:val="00517A7F"/>
    <w:rsid w:val="00517BE9"/>
    <w:rsid w:val="00517EBF"/>
    <w:rsid w:val="005204B4"/>
    <w:rsid w:val="00520E1A"/>
    <w:rsid w:val="0052135B"/>
    <w:rsid w:val="005214AA"/>
    <w:rsid w:val="005219DD"/>
    <w:rsid w:val="00521A96"/>
    <w:rsid w:val="00522804"/>
    <w:rsid w:val="00522F27"/>
    <w:rsid w:val="005230EE"/>
    <w:rsid w:val="00523F27"/>
    <w:rsid w:val="005243B7"/>
    <w:rsid w:val="00524640"/>
    <w:rsid w:val="005248FB"/>
    <w:rsid w:val="00525961"/>
    <w:rsid w:val="005264F7"/>
    <w:rsid w:val="00526E39"/>
    <w:rsid w:val="005272E1"/>
    <w:rsid w:val="00527743"/>
    <w:rsid w:val="00530491"/>
    <w:rsid w:val="0053117A"/>
    <w:rsid w:val="00532536"/>
    <w:rsid w:val="00532964"/>
    <w:rsid w:val="00533951"/>
    <w:rsid w:val="00533A22"/>
    <w:rsid w:val="00534A49"/>
    <w:rsid w:val="00534FA6"/>
    <w:rsid w:val="00535052"/>
    <w:rsid w:val="005355F8"/>
    <w:rsid w:val="00535DB3"/>
    <w:rsid w:val="00536155"/>
    <w:rsid w:val="00536CC6"/>
    <w:rsid w:val="00536D99"/>
    <w:rsid w:val="00536EB2"/>
    <w:rsid w:val="00536FD3"/>
    <w:rsid w:val="00537164"/>
    <w:rsid w:val="005379F4"/>
    <w:rsid w:val="00537A99"/>
    <w:rsid w:val="00540765"/>
    <w:rsid w:val="00540DB8"/>
    <w:rsid w:val="00540F15"/>
    <w:rsid w:val="005413DC"/>
    <w:rsid w:val="00541786"/>
    <w:rsid w:val="00542989"/>
    <w:rsid w:val="00542A2E"/>
    <w:rsid w:val="00542D8B"/>
    <w:rsid w:val="0054358F"/>
    <w:rsid w:val="00543BAE"/>
    <w:rsid w:val="00543E54"/>
    <w:rsid w:val="00544524"/>
    <w:rsid w:val="00544645"/>
    <w:rsid w:val="00544714"/>
    <w:rsid w:val="0054476F"/>
    <w:rsid w:val="00544881"/>
    <w:rsid w:val="00544E47"/>
    <w:rsid w:val="00545226"/>
    <w:rsid w:val="0054530C"/>
    <w:rsid w:val="005467D4"/>
    <w:rsid w:val="0054685E"/>
    <w:rsid w:val="0054764A"/>
    <w:rsid w:val="005477D0"/>
    <w:rsid w:val="00547A06"/>
    <w:rsid w:val="00547E1E"/>
    <w:rsid w:val="00547FBC"/>
    <w:rsid w:val="005512E4"/>
    <w:rsid w:val="00551365"/>
    <w:rsid w:val="00551870"/>
    <w:rsid w:val="00551955"/>
    <w:rsid w:val="00551CF5"/>
    <w:rsid w:val="00551DC5"/>
    <w:rsid w:val="00551F05"/>
    <w:rsid w:val="005522DD"/>
    <w:rsid w:val="005523F7"/>
    <w:rsid w:val="005528B2"/>
    <w:rsid w:val="005528BC"/>
    <w:rsid w:val="00553210"/>
    <w:rsid w:val="00553D60"/>
    <w:rsid w:val="005550C4"/>
    <w:rsid w:val="00555134"/>
    <w:rsid w:val="00555637"/>
    <w:rsid w:val="00555A7C"/>
    <w:rsid w:val="00555E5B"/>
    <w:rsid w:val="00556009"/>
    <w:rsid w:val="00556B05"/>
    <w:rsid w:val="00556FEF"/>
    <w:rsid w:val="005576D6"/>
    <w:rsid w:val="00557783"/>
    <w:rsid w:val="00560193"/>
    <w:rsid w:val="00560D7D"/>
    <w:rsid w:val="00560EB4"/>
    <w:rsid w:val="005618D7"/>
    <w:rsid w:val="00561D40"/>
    <w:rsid w:val="00562379"/>
    <w:rsid w:val="005631F3"/>
    <w:rsid w:val="0056345C"/>
    <w:rsid w:val="00563B06"/>
    <w:rsid w:val="00563C07"/>
    <w:rsid w:val="005640D8"/>
    <w:rsid w:val="005643F9"/>
    <w:rsid w:val="00564919"/>
    <w:rsid w:val="005654AA"/>
    <w:rsid w:val="00565D51"/>
    <w:rsid w:val="00565E54"/>
    <w:rsid w:val="005665A8"/>
    <w:rsid w:val="005667E0"/>
    <w:rsid w:val="005669C1"/>
    <w:rsid w:val="00566D18"/>
    <w:rsid w:val="0056726D"/>
    <w:rsid w:val="00567945"/>
    <w:rsid w:val="00567EB6"/>
    <w:rsid w:val="00570A0C"/>
    <w:rsid w:val="00570DF2"/>
    <w:rsid w:val="00571AFF"/>
    <w:rsid w:val="00573F43"/>
    <w:rsid w:val="005746D8"/>
    <w:rsid w:val="00574D9B"/>
    <w:rsid w:val="00574F62"/>
    <w:rsid w:val="0057523C"/>
    <w:rsid w:val="0057582A"/>
    <w:rsid w:val="0057648C"/>
    <w:rsid w:val="00576499"/>
    <w:rsid w:val="00576785"/>
    <w:rsid w:val="00576F6C"/>
    <w:rsid w:val="00577903"/>
    <w:rsid w:val="00577CFF"/>
    <w:rsid w:val="00580FBC"/>
    <w:rsid w:val="0058125B"/>
    <w:rsid w:val="00581333"/>
    <w:rsid w:val="00581507"/>
    <w:rsid w:val="00581976"/>
    <w:rsid w:val="005823C2"/>
    <w:rsid w:val="00583374"/>
    <w:rsid w:val="005837C8"/>
    <w:rsid w:val="00583C97"/>
    <w:rsid w:val="005842C5"/>
    <w:rsid w:val="005850D8"/>
    <w:rsid w:val="00585ACE"/>
    <w:rsid w:val="00586008"/>
    <w:rsid w:val="00586CC6"/>
    <w:rsid w:val="00586D49"/>
    <w:rsid w:val="005870B5"/>
    <w:rsid w:val="00587233"/>
    <w:rsid w:val="00587875"/>
    <w:rsid w:val="005902C1"/>
    <w:rsid w:val="0059089E"/>
    <w:rsid w:val="00590D6D"/>
    <w:rsid w:val="00590D8F"/>
    <w:rsid w:val="00590E82"/>
    <w:rsid w:val="00591528"/>
    <w:rsid w:val="00591DF4"/>
    <w:rsid w:val="00591FF6"/>
    <w:rsid w:val="0059243D"/>
    <w:rsid w:val="005929C2"/>
    <w:rsid w:val="00592AF2"/>
    <w:rsid w:val="00592C50"/>
    <w:rsid w:val="00593194"/>
    <w:rsid w:val="00593679"/>
    <w:rsid w:val="0059367C"/>
    <w:rsid w:val="005947E3"/>
    <w:rsid w:val="0059506E"/>
    <w:rsid w:val="005950E4"/>
    <w:rsid w:val="00595190"/>
    <w:rsid w:val="00595224"/>
    <w:rsid w:val="005952E9"/>
    <w:rsid w:val="005955B6"/>
    <w:rsid w:val="005957F5"/>
    <w:rsid w:val="00595855"/>
    <w:rsid w:val="00595942"/>
    <w:rsid w:val="00595A0B"/>
    <w:rsid w:val="00595E70"/>
    <w:rsid w:val="005964A8"/>
    <w:rsid w:val="0059685F"/>
    <w:rsid w:val="00597931"/>
    <w:rsid w:val="00597B24"/>
    <w:rsid w:val="00597BD9"/>
    <w:rsid w:val="00597F5F"/>
    <w:rsid w:val="005A0035"/>
    <w:rsid w:val="005A09C1"/>
    <w:rsid w:val="005A0BA0"/>
    <w:rsid w:val="005A0EB3"/>
    <w:rsid w:val="005A187C"/>
    <w:rsid w:val="005A3692"/>
    <w:rsid w:val="005A36AE"/>
    <w:rsid w:val="005A39A8"/>
    <w:rsid w:val="005A3A91"/>
    <w:rsid w:val="005A3CA9"/>
    <w:rsid w:val="005A4FAE"/>
    <w:rsid w:val="005A5324"/>
    <w:rsid w:val="005A5552"/>
    <w:rsid w:val="005A59FA"/>
    <w:rsid w:val="005A5C81"/>
    <w:rsid w:val="005A6A6D"/>
    <w:rsid w:val="005A77DD"/>
    <w:rsid w:val="005A79B3"/>
    <w:rsid w:val="005A79CC"/>
    <w:rsid w:val="005A7AC4"/>
    <w:rsid w:val="005A7B46"/>
    <w:rsid w:val="005A7BA4"/>
    <w:rsid w:val="005B0265"/>
    <w:rsid w:val="005B1DCF"/>
    <w:rsid w:val="005B251D"/>
    <w:rsid w:val="005B2548"/>
    <w:rsid w:val="005B2713"/>
    <w:rsid w:val="005B28EE"/>
    <w:rsid w:val="005B2BA2"/>
    <w:rsid w:val="005B2F27"/>
    <w:rsid w:val="005B315B"/>
    <w:rsid w:val="005B349B"/>
    <w:rsid w:val="005B3E09"/>
    <w:rsid w:val="005B3E7F"/>
    <w:rsid w:val="005B4A1B"/>
    <w:rsid w:val="005B4F11"/>
    <w:rsid w:val="005B4FB0"/>
    <w:rsid w:val="005B5289"/>
    <w:rsid w:val="005B57B5"/>
    <w:rsid w:val="005B5997"/>
    <w:rsid w:val="005B5AFC"/>
    <w:rsid w:val="005B68A1"/>
    <w:rsid w:val="005B6B0D"/>
    <w:rsid w:val="005B75D9"/>
    <w:rsid w:val="005B7854"/>
    <w:rsid w:val="005B7CE6"/>
    <w:rsid w:val="005C04EA"/>
    <w:rsid w:val="005C087D"/>
    <w:rsid w:val="005C09C7"/>
    <w:rsid w:val="005C0BE2"/>
    <w:rsid w:val="005C0E38"/>
    <w:rsid w:val="005C10A7"/>
    <w:rsid w:val="005C10D5"/>
    <w:rsid w:val="005C169D"/>
    <w:rsid w:val="005C276F"/>
    <w:rsid w:val="005C32C2"/>
    <w:rsid w:val="005C40B4"/>
    <w:rsid w:val="005C49A9"/>
    <w:rsid w:val="005C4E24"/>
    <w:rsid w:val="005C5364"/>
    <w:rsid w:val="005C552F"/>
    <w:rsid w:val="005C6617"/>
    <w:rsid w:val="005C6E7D"/>
    <w:rsid w:val="005C75B8"/>
    <w:rsid w:val="005C7615"/>
    <w:rsid w:val="005D0010"/>
    <w:rsid w:val="005D1023"/>
    <w:rsid w:val="005D1B2B"/>
    <w:rsid w:val="005D254E"/>
    <w:rsid w:val="005D2850"/>
    <w:rsid w:val="005D2B0C"/>
    <w:rsid w:val="005D2D2F"/>
    <w:rsid w:val="005D3410"/>
    <w:rsid w:val="005D3B15"/>
    <w:rsid w:val="005D3B7D"/>
    <w:rsid w:val="005D47BE"/>
    <w:rsid w:val="005D4CAB"/>
    <w:rsid w:val="005D4CC6"/>
    <w:rsid w:val="005D50A2"/>
    <w:rsid w:val="005D53BE"/>
    <w:rsid w:val="005D57C0"/>
    <w:rsid w:val="005D63A4"/>
    <w:rsid w:val="005D68B9"/>
    <w:rsid w:val="005D761F"/>
    <w:rsid w:val="005D7622"/>
    <w:rsid w:val="005D7A70"/>
    <w:rsid w:val="005D7F6F"/>
    <w:rsid w:val="005E0991"/>
    <w:rsid w:val="005E0C3C"/>
    <w:rsid w:val="005E1666"/>
    <w:rsid w:val="005E1BA2"/>
    <w:rsid w:val="005E22B6"/>
    <w:rsid w:val="005E25E2"/>
    <w:rsid w:val="005E27B4"/>
    <w:rsid w:val="005E2EF5"/>
    <w:rsid w:val="005E36D9"/>
    <w:rsid w:val="005E3749"/>
    <w:rsid w:val="005E39D7"/>
    <w:rsid w:val="005E3E86"/>
    <w:rsid w:val="005E43EC"/>
    <w:rsid w:val="005E4ADE"/>
    <w:rsid w:val="005E5C80"/>
    <w:rsid w:val="005E6073"/>
    <w:rsid w:val="005E60D8"/>
    <w:rsid w:val="005E619A"/>
    <w:rsid w:val="005E67A6"/>
    <w:rsid w:val="005E6986"/>
    <w:rsid w:val="005E6C94"/>
    <w:rsid w:val="005E6CAB"/>
    <w:rsid w:val="005E7259"/>
    <w:rsid w:val="005E72CA"/>
    <w:rsid w:val="005F0A5B"/>
    <w:rsid w:val="005F0B12"/>
    <w:rsid w:val="005F0BE3"/>
    <w:rsid w:val="005F1B6A"/>
    <w:rsid w:val="005F212D"/>
    <w:rsid w:val="005F24F1"/>
    <w:rsid w:val="005F25E3"/>
    <w:rsid w:val="005F2F79"/>
    <w:rsid w:val="005F2F7F"/>
    <w:rsid w:val="005F427B"/>
    <w:rsid w:val="005F48B3"/>
    <w:rsid w:val="005F592C"/>
    <w:rsid w:val="005F5BEB"/>
    <w:rsid w:val="005F6325"/>
    <w:rsid w:val="005F6F2C"/>
    <w:rsid w:val="005F7359"/>
    <w:rsid w:val="005F73D2"/>
    <w:rsid w:val="005F75C3"/>
    <w:rsid w:val="005F7C17"/>
    <w:rsid w:val="005F7CE1"/>
    <w:rsid w:val="005F7E6C"/>
    <w:rsid w:val="00600425"/>
    <w:rsid w:val="00600635"/>
    <w:rsid w:val="0060071B"/>
    <w:rsid w:val="0060116B"/>
    <w:rsid w:val="00601749"/>
    <w:rsid w:val="006018C2"/>
    <w:rsid w:val="00601AE1"/>
    <w:rsid w:val="00601AFE"/>
    <w:rsid w:val="0060224D"/>
    <w:rsid w:val="006025BB"/>
    <w:rsid w:val="006025E8"/>
    <w:rsid w:val="00602D1E"/>
    <w:rsid w:val="006032D4"/>
    <w:rsid w:val="00603402"/>
    <w:rsid w:val="00603563"/>
    <w:rsid w:val="0060363C"/>
    <w:rsid w:val="00603B41"/>
    <w:rsid w:val="00603D5F"/>
    <w:rsid w:val="0060404B"/>
    <w:rsid w:val="006040DF"/>
    <w:rsid w:val="00604141"/>
    <w:rsid w:val="006046E0"/>
    <w:rsid w:val="006049AC"/>
    <w:rsid w:val="00605940"/>
    <w:rsid w:val="006059D6"/>
    <w:rsid w:val="00605A8E"/>
    <w:rsid w:val="00605C78"/>
    <w:rsid w:val="0060622B"/>
    <w:rsid w:val="00607779"/>
    <w:rsid w:val="00607E5A"/>
    <w:rsid w:val="00610029"/>
    <w:rsid w:val="0061024B"/>
    <w:rsid w:val="006104C4"/>
    <w:rsid w:val="006112EA"/>
    <w:rsid w:val="00613890"/>
    <w:rsid w:val="00613973"/>
    <w:rsid w:val="0061410C"/>
    <w:rsid w:val="006148E5"/>
    <w:rsid w:val="00615A75"/>
    <w:rsid w:val="00615B13"/>
    <w:rsid w:val="00616DC7"/>
    <w:rsid w:val="0061752D"/>
    <w:rsid w:val="006175D9"/>
    <w:rsid w:val="006178D5"/>
    <w:rsid w:val="00620128"/>
    <w:rsid w:val="00620C75"/>
    <w:rsid w:val="00620D07"/>
    <w:rsid w:val="00620E5F"/>
    <w:rsid w:val="00620F2D"/>
    <w:rsid w:val="00621066"/>
    <w:rsid w:val="00621409"/>
    <w:rsid w:val="00621637"/>
    <w:rsid w:val="00621B70"/>
    <w:rsid w:val="00621BD0"/>
    <w:rsid w:val="00621DB4"/>
    <w:rsid w:val="0062235C"/>
    <w:rsid w:val="0062257C"/>
    <w:rsid w:val="006225F5"/>
    <w:rsid w:val="00622CD7"/>
    <w:rsid w:val="00622E02"/>
    <w:rsid w:val="00622E54"/>
    <w:rsid w:val="00623E8E"/>
    <w:rsid w:val="006240E4"/>
    <w:rsid w:val="00624EF9"/>
    <w:rsid w:val="00624F1B"/>
    <w:rsid w:val="00625670"/>
    <w:rsid w:val="00625AD8"/>
    <w:rsid w:val="00625D3C"/>
    <w:rsid w:val="00625D88"/>
    <w:rsid w:val="006267EE"/>
    <w:rsid w:val="00627D8B"/>
    <w:rsid w:val="00630F4B"/>
    <w:rsid w:val="0063115E"/>
    <w:rsid w:val="00632203"/>
    <w:rsid w:val="006326DC"/>
    <w:rsid w:val="00632B4D"/>
    <w:rsid w:val="00632CFB"/>
    <w:rsid w:val="006333C4"/>
    <w:rsid w:val="006334F7"/>
    <w:rsid w:val="00634037"/>
    <w:rsid w:val="00634369"/>
    <w:rsid w:val="0063555C"/>
    <w:rsid w:val="0063575D"/>
    <w:rsid w:val="006357DA"/>
    <w:rsid w:val="0063680D"/>
    <w:rsid w:val="00637C25"/>
    <w:rsid w:val="00637DD8"/>
    <w:rsid w:val="0064025F"/>
    <w:rsid w:val="00640286"/>
    <w:rsid w:val="00640792"/>
    <w:rsid w:val="00640BC5"/>
    <w:rsid w:val="0064125E"/>
    <w:rsid w:val="00641453"/>
    <w:rsid w:val="00641B6B"/>
    <w:rsid w:val="0064241E"/>
    <w:rsid w:val="0064258C"/>
    <w:rsid w:val="00642717"/>
    <w:rsid w:val="00642987"/>
    <w:rsid w:val="00642FBC"/>
    <w:rsid w:val="00643C21"/>
    <w:rsid w:val="00643EDC"/>
    <w:rsid w:val="00644907"/>
    <w:rsid w:val="006449AD"/>
    <w:rsid w:val="00644C51"/>
    <w:rsid w:val="00645336"/>
    <w:rsid w:val="00645819"/>
    <w:rsid w:val="00646162"/>
    <w:rsid w:val="006467A7"/>
    <w:rsid w:val="00646E20"/>
    <w:rsid w:val="006475AD"/>
    <w:rsid w:val="00650BAF"/>
    <w:rsid w:val="00650CF6"/>
    <w:rsid w:val="006514C1"/>
    <w:rsid w:val="00651548"/>
    <w:rsid w:val="006516F2"/>
    <w:rsid w:val="00651C2A"/>
    <w:rsid w:val="00651E7E"/>
    <w:rsid w:val="00652D09"/>
    <w:rsid w:val="006531F0"/>
    <w:rsid w:val="0065379D"/>
    <w:rsid w:val="00653BFB"/>
    <w:rsid w:val="00654273"/>
    <w:rsid w:val="00654590"/>
    <w:rsid w:val="0065469D"/>
    <w:rsid w:val="00654B62"/>
    <w:rsid w:val="00654D9F"/>
    <w:rsid w:val="00655148"/>
    <w:rsid w:val="00655392"/>
    <w:rsid w:val="0065577F"/>
    <w:rsid w:val="006557D7"/>
    <w:rsid w:val="0065595D"/>
    <w:rsid w:val="00655ABE"/>
    <w:rsid w:val="00656B74"/>
    <w:rsid w:val="00656BFB"/>
    <w:rsid w:val="00656E31"/>
    <w:rsid w:val="00657D2B"/>
    <w:rsid w:val="006600F8"/>
    <w:rsid w:val="00660B43"/>
    <w:rsid w:val="0066123D"/>
    <w:rsid w:val="0066154E"/>
    <w:rsid w:val="0066169C"/>
    <w:rsid w:val="006616F0"/>
    <w:rsid w:val="00661C55"/>
    <w:rsid w:val="00661DC9"/>
    <w:rsid w:val="00661E6D"/>
    <w:rsid w:val="00661E81"/>
    <w:rsid w:val="00662F3D"/>
    <w:rsid w:val="00663917"/>
    <w:rsid w:val="0066396E"/>
    <w:rsid w:val="00663F9C"/>
    <w:rsid w:val="00664782"/>
    <w:rsid w:val="00665531"/>
    <w:rsid w:val="00665E05"/>
    <w:rsid w:val="006666AF"/>
    <w:rsid w:val="00666757"/>
    <w:rsid w:val="00666AC3"/>
    <w:rsid w:val="00666C7C"/>
    <w:rsid w:val="00666F3B"/>
    <w:rsid w:val="00667412"/>
    <w:rsid w:val="0066764A"/>
    <w:rsid w:val="00667DE0"/>
    <w:rsid w:val="00670077"/>
    <w:rsid w:val="00670677"/>
    <w:rsid w:val="00670C93"/>
    <w:rsid w:val="006714C6"/>
    <w:rsid w:val="00671F3C"/>
    <w:rsid w:val="0067201F"/>
    <w:rsid w:val="00672153"/>
    <w:rsid w:val="00672EE1"/>
    <w:rsid w:val="00674480"/>
    <w:rsid w:val="0067490F"/>
    <w:rsid w:val="00674FFF"/>
    <w:rsid w:val="006754AC"/>
    <w:rsid w:val="00675546"/>
    <w:rsid w:val="0067570B"/>
    <w:rsid w:val="00675741"/>
    <w:rsid w:val="00675BD0"/>
    <w:rsid w:val="006761B7"/>
    <w:rsid w:val="006762D0"/>
    <w:rsid w:val="0067682E"/>
    <w:rsid w:val="006768CD"/>
    <w:rsid w:val="00676938"/>
    <w:rsid w:val="00676B61"/>
    <w:rsid w:val="00676CD8"/>
    <w:rsid w:val="0067735D"/>
    <w:rsid w:val="00677705"/>
    <w:rsid w:val="00677B5A"/>
    <w:rsid w:val="00681531"/>
    <w:rsid w:val="006817F1"/>
    <w:rsid w:val="00681AD6"/>
    <w:rsid w:val="006820D8"/>
    <w:rsid w:val="0068481F"/>
    <w:rsid w:val="00684E14"/>
    <w:rsid w:val="00684F07"/>
    <w:rsid w:val="00685064"/>
    <w:rsid w:val="0068567F"/>
    <w:rsid w:val="006857EF"/>
    <w:rsid w:val="00685E9F"/>
    <w:rsid w:val="006868DA"/>
    <w:rsid w:val="00686F9D"/>
    <w:rsid w:val="006879B9"/>
    <w:rsid w:val="00687AFD"/>
    <w:rsid w:val="00687B2C"/>
    <w:rsid w:val="00690A73"/>
    <w:rsid w:val="00690E87"/>
    <w:rsid w:val="0069137B"/>
    <w:rsid w:val="0069156F"/>
    <w:rsid w:val="00691B77"/>
    <w:rsid w:val="00691FBB"/>
    <w:rsid w:val="00692006"/>
    <w:rsid w:val="0069203D"/>
    <w:rsid w:val="00693558"/>
    <w:rsid w:val="00693731"/>
    <w:rsid w:val="00693DE1"/>
    <w:rsid w:val="0069417B"/>
    <w:rsid w:val="0069476C"/>
    <w:rsid w:val="00694CA8"/>
    <w:rsid w:val="006953F2"/>
    <w:rsid w:val="00695422"/>
    <w:rsid w:val="00695E5A"/>
    <w:rsid w:val="0069609E"/>
    <w:rsid w:val="0069634C"/>
    <w:rsid w:val="00697CC6"/>
    <w:rsid w:val="006A05CA"/>
    <w:rsid w:val="006A0E2A"/>
    <w:rsid w:val="006A16D0"/>
    <w:rsid w:val="006A1AAD"/>
    <w:rsid w:val="006A1F0A"/>
    <w:rsid w:val="006A2250"/>
    <w:rsid w:val="006A32BF"/>
    <w:rsid w:val="006A3437"/>
    <w:rsid w:val="006A39F9"/>
    <w:rsid w:val="006A3E0A"/>
    <w:rsid w:val="006A44DE"/>
    <w:rsid w:val="006A4E63"/>
    <w:rsid w:val="006A52D5"/>
    <w:rsid w:val="006A53C3"/>
    <w:rsid w:val="006A55BC"/>
    <w:rsid w:val="006A567F"/>
    <w:rsid w:val="006A5A03"/>
    <w:rsid w:val="006A5A66"/>
    <w:rsid w:val="006A5E1E"/>
    <w:rsid w:val="006A6017"/>
    <w:rsid w:val="006A62FF"/>
    <w:rsid w:val="006A63FD"/>
    <w:rsid w:val="006A6701"/>
    <w:rsid w:val="006A69AB"/>
    <w:rsid w:val="006A6AAD"/>
    <w:rsid w:val="006A6C35"/>
    <w:rsid w:val="006A703C"/>
    <w:rsid w:val="006A740E"/>
    <w:rsid w:val="006A7467"/>
    <w:rsid w:val="006A75C3"/>
    <w:rsid w:val="006A7A59"/>
    <w:rsid w:val="006A7AE7"/>
    <w:rsid w:val="006B03DE"/>
    <w:rsid w:val="006B0765"/>
    <w:rsid w:val="006B08FB"/>
    <w:rsid w:val="006B0B7E"/>
    <w:rsid w:val="006B0C2A"/>
    <w:rsid w:val="006B0F27"/>
    <w:rsid w:val="006B13AC"/>
    <w:rsid w:val="006B15AB"/>
    <w:rsid w:val="006B166D"/>
    <w:rsid w:val="006B1AC5"/>
    <w:rsid w:val="006B2E7E"/>
    <w:rsid w:val="006B33BE"/>
    <w:rsid w:val="006B33D5"/>
    <w:rsid w:val="006B3710"/>
    <w:rsid w:val="006B3A13"/>
    <w:rsid w:val="006B3BFB"/>
    <w:rsid w:val="006B47C3"/>
    <w:rsid w:val="006B4A4B"/>
    <w:rsid w:val="006B4CCD"/>
    <w:rsid w:val="006B5083"/>
    <w:rsid w:val="006B56A7"/>
    <w:rsid w:val="006B56FF"/>
    <w:rsid w:val="006B5B99"/>
    <w:rsid w:val="006B5C5D"/>
    <w:rsid w:val="006B634D"/>
    <w:rsid w:val="006B690B"/>
    <w:rsid w:val="006B6C79"/>
    <w:rsid w:val="006B6F34"/>
    <w:rsid w:val="006B7180"/>
    <w:rsid w:val="006B7CE6"/>
    <w:rsid w:val="006C0A28"/>
    <w:rsid w:val="006C1855"/>
    <w:rsid w:val="006C18C6"/>
    <w:rsid w:val="006C28BE"/>
    <w:rsid w:val="006C300A"/>
    <w:rsid w:val="006C319F"/>
    <w:rsid w:val="006C479F"/>
    <w:rsid w:val="006C4DEF"/>
    <w:rsid w:val="006C5453"/>
    <w:rsid w:val="006C56B9"/>
    <w:rsid w:val="006C572B"/>
    <w:rsid w:val="006C5CED"/>
    <w:rsid w:val="006C6193"/>
    <w:rsid w:val="006C6C09"/>
    <w:rsid w:val="006C6CDE"/>
    <w:rsid w:val="006C70A3"/>
    <w:rsid w:val="006C732D"/>
    <w:rsid w:val="006C78D3"/>
    <w:rsid w:val="006C7985"/>
    <w:rsid w:val="006C799E"/>
    <w:rsid w:val="006D023A"/>
    <w:rsid w:val="006D0D93"/>
    <w:rsid w:val="006D1241"/>
    <w:rsid w:val="006D171F"/>
    <w:rsid w:val="006D18A7"/>
    <w:rsid w:val="006D18D6"/>
    <w:rsid w:val="006D1A60"/>
    <w:rsid w:val="006D1E17"/>
    <w:rsid w:val="006D280C"/>
    <w:rsid w:val="006D393A"/>
    <w:rsid w:val="006D393B"/>
    <w:rsid w:val="006D45D5"/>
    <w:rsid w:val="006D4CFE"/>
    <w:rsid w:val="006D5241"/>
    <w:rsid w:val="006D5764"/>
    <w:rsid w:val="006D57BB"/>
    <w:rsid w:val="006D5DEF"/>
    <w:rsid w:val="006D6D44"/>
    <w:rsid w:val="006D72A5"/>
    <w:rsid w:val="006D72E8"/>
    <w:rsid w:val="006D7A58"/>
    <w:rsid w:val="006D7AB1"/>
    <w:rsid w:val="006E04C7"/>
    <w:rsid w:val="006E0A98"/>
    <w:rsid w:val="006E0B94"/>
    <w:rsid w:val="006E0CA1"/>
    <w:rsid w:val="006E1597"/>
    <w:rsid w:val="006E15C9"/>
    <w:rsid w:val="006E1C90"/>
    <w:rsid w:val="006E267E"/>
    <w:rsid w:val="006E2743"/>
    <w:rsid w:val="006E2A4C"/>
    <w:rsid w:val="006E2CDC"/>
    <w:rsid w:val="006E2E2F"/>
    <w:rsid w:val="006E347D"/>
    <w:rsid w:val="006E4873"/>
    <w:rsid w:val="006E5750"/>
    <w:rsid w:val="006E5961"/>
    <w:rsid w:val="006E5CBE"/>
    <w:rsid w:val="006E5F60"/>
    <w:rsid w:val="006F0366"/>
    <w:rsid w:val="006F0566"/>
    <w:rsid w:val="006F06B7"/>
    <w:rsid w:val="006F0920"/>
    <w:rsid w:val="006F0FC3"/>
    <w:rsid w:val="006F13CB"/>
    <w:rsid w:val="006F16BB"/>
    <w:rsid w:val="006F17BA"/>
    <w:rsid w:val="006F1E32"/>
    <w:rsid w:val="006F252B"/>
    <w:rsid w:val="006F25DF"/>
    <w:rsid w:val="006F267D"/>
    <w:rsid w:val="006F28EB"/>
    <w:rsid w:val="006F3CD3"/>
    <w:rsid w:val="006F3CFB"/>
    <w:rsid w:val="006F3FAA"/>
    <w:rsid w:val="006F4F72"/>
    <w:rsid w:val="006F5EF9"/>
    <w:rsid w:val="006F5F1A"/>
    <w:rsid w:val="006F755E"/>
    <w:rsid w:val="006F7819"/>
    <w:rsid w:val="006F7820"/>
    <w:rsid w:val="00700289"/>
    <w:rsid w:val="00700A2E"/>
    <w:rsid w:val="00701045"/>
    <w:rsid w:val="007016FA"/>
    <w:rsid w:val="007022CF"/>
    <w:rsid w:val="007033E1"/>
    <w:rsid w:val="00703619"/>
    <w:rsid w:val="00703AD8"/>
    <w:rsid w:val="00703AEE"/>
    <w:rsid w:val="00703C3B"/>
    <w:rsid w:val="007043D7"/>
    <w:rsid w:val="0070450F"/>
    <w:rsid w:val="007048D4"/>
    <w:rsid w:val="00704EFB"/>
    <w:rsid w:val="0070512B"/>
    <w:rsid w:val="00705184"/>
    <w:rsid w:val="0070520C"/>
    <w:rsid w:val="0070577F"/>
    <w:rsid w:val="00707940"/>
    <w:rsid w:val="007111A7"/>
    <w:rsid w:val="007113E4"/>
    <w:rsid w:val="00711A9A"/>
    <w:rsid w:val="00711AB3"/>
    <w:rsid w:val="007121DF"/>
    <w:rsid w:val="007123A4"/>
    <w:rsid w:val="00712475"/>
    <w:rsid w:val="00712C57"/>
    <w:rsid w:val="007130A7"/>
    <w:rsid w:val="00713921"/>
    <w:rsid w:val="00713F84"/>
    <w:rsid w:val="00714BC9"/>
    <w:rsid w:val="00715854"/>
    <w:rsid w:val="007161AB"/>
    <w:rsid w:val="0071670A"/>
    <w:rsid w:val="0071708B"/>
    <w:rsid w:val="007172BE"/>
    <w:rsid w:val="00717544"/>
    <w:rsid w:val="00720DB5"/>
    <w:rsid w:val="007210C4"/>
    <w:rsid w:val="0072116A"/>
    <w:rsid w:val="007212C5"/>
    <w:rsid w:val="00721529"/>
    <w:rsid w:val="00721A6F"/>
    <w:rsid w:val="00723695"/>
    <w:rsid w:val="00723BBF"/>
    <w:rsid w:val="007249CD"/>
    <w:rsid w:val="00725023"/>
    <w:rsid w:val="00725880"/>
    <w:rsid w:val="00725ADE"/>
    <w:rsid w:val="00725FA3"/>
    <w:rsid w:val="007264FF"/>
    <w:rsid w:val="007265D3"/>
    <w:rsid w:val="00726B08"/>
    <w:rsid w:val="00726D5E"/>
    <w:rsid w:val="00726E35"/>
    <w:rsid w:val="00726E91"/>
    <w:rsid w:val="00726FA2"/>
    <w:rsid w:val="00727008"/>
    <w:rsid w:val="0072703C"/>
    <w:rsid w:val="00727F6B"/>
    <w:rsid w:val="00730808"/>
    <w:rsid w:val="00730D07"/>
    <w:rsid w:val="00731155"/>
    <w:rsid w:val="007314D0"/>
    <w:rsid w:val="00731A05"/>
    <w:rsid w:val="00731EEA"/>
    <w:rsid w:val="00732415"/>
    <w:rsid w:val="007325D9"/>
    <w:rsid w:val="007328C8"/>
    <w:rsid w:val="00733CFD"/>
    <w:rsid w:val="0073427E"/>
    <w:rsid w:val="00734AB2"/>
    <w:rsid w:val="007354C3"/>
    <w:rsid w:val="00735748"/>
    <w:rsid w:val="00735E4C"/>
    <w:rsid w:val="00735F2B"/>
    <w:rsid w:val="0073617B"/>
    <w:rsid w:val="007366BD"/>
    <w:rsid w:val="007368B5"/>
    <w:rsid w:val="007368EA"/>
    <w:rsid w:val="00736DD0"/>
    <w:rsid w:val="00736FBA"/>
    <w:rsid w:val="00737442"/>
    <w:rsid w:val="00737CB6"/>
    <w:rsid w:val="00740156"/>
    <w:rsid w:val="007402F2"/>
    <w:rsid w:val="0074044F"/>
    <w:rsid w:val="00740654"/>
    <w:rsid w:val="00740E9E"/>
    <w:rsid w:val="007417B1"/>
    <w:rsid w:val="007419C1"/>
    <w:rsid w:val="00742346"/>
    <w:rsid w:val="007424E1"/>
    <w:rsid w:val="00743730"/>
    <w:rsid w:val="0074406F"/>
    <w:rsid w:val="007440D9"/>
    <w:rsid w:val="00744620"/>
    <w:rsid w:val="00745C04"/>
    <w:rsid w:val="00746028"/>
    <w:rsid w:val="00746191"/>
    <w:rsid w:val="00746C26"/>
    <w:rsid w:val="00747444"/>
    <w:rsid w:val="00747688"/>
    <w:rsid w:val="00747C45"/>
    <w:rsid w:val="007505FB"/>
    <w:rsid w:val="00750F7D"/>
    <w:rsid w:val="00751F43"/>
    <w:rsid w:val="00752047"/>
    <w:rsid w:val="00752121"/>
    <w:rsid w:val="0075251F"/>
    <w:rsid w:val="00752EA0"/>
    <w:rsid w:val="00752EBC"/>
    <w:rsid w:val="00752FC2"/>
    <w:rsid w:val="007548C7"/>
    <w:rsid w:val="00754EEE"/>
    <w:rsid w:val="00754FE7"/>
    <w:rsid w:val="00756F76"/>
    <w:rsid w:val="007602E0"/>
    <w:rsid w:val="007603A4"/>
    <w:rsid w:val="0076043D"/>
    <w:rsid w:val="00760B7E"/>
    <w:rsid w:val="007610E0"/>
    <w:rsid w:val="00761244"/>
    <w:rsid w:val="0076149C"/>
    <w:rsid w:val="00761619"/>
    <w:rsid w:val="00762375"/>
    <w:rsid w:val="00762F5A"/>
    <w:rsid w:val="00763256"/>
    <w:rsid w:val="007634CD"/>
    <w:rsid w:val="007638CC"/>
    <w:rsid w:val="00763E39"/>
    <w:rsid w:val="007649EC"/>
    <w:rsid w:val="00764B82"/>
    <w:rsid w:val="00764C77"/>
    <w:rsid w:val="007656BF"/>
    <w:rsid w:val="0076683F"/>
    <w:rsid w:val="007669AC"/>
    <w:rsid w:val="007673A5"/>
    <w:rsid w:val="00767550"/>
    <w:rsid w:val="0076798F"/>
    <w:rsid w:val="00767A29"/>
    <w:rsid w:val="00767A78"/>
    <w:rsid w:val="00767E3E"/>
    <w:rsid w:val="0077084A"/>
    <w:rsid w:val="0077092E"/>
    <w:rsid w:val="00770E22"/>
    <w:rsid w:val="00771061"/>
    <w:rsid w:val="007719DD"/>
    <w:rsid w:val="00771C57"/>
    <w:rsid w:val="007729F9"/>
    <w:rsid w:val="00772B35"/>
    <w:rsid w:val="00772B44"/>
    <w:rsid w:val="00773203"/>
    <w:rsid w:val="0077338C"/>
    <w:rsid w:val="00773F5E"/>
    <w:rsid w:val="00774BAA"/>
    <w:rsid w:val="00775AC4"/>
    <w:rsid w:val="00775AE0"/>
    <w:rsid w:val="00775B1C"/>
    <w:rsid w:val="00776186"/>
    <w:rsid w:val="00776C7D"/>
    <w:rsid w:val="00776FE9"/>
    <w:rsid w:val="00777019"/>
    <w:rsid w:val="007776B4"/>
    <w:rsid w:val="007778B9"/>
    <w:rsid w:val="00777A11"/>
    <w:rsid w:val="0078013E"/>
    <w:rsid w:val="0078041C"/>
    <w:rsid w:val="0078056A"/>
    <w:rsid w:val="00780736"/>
    <w:rsid w:val="00780A16"/>
    <w:rsid w:val="00780B5E"/>
    <w:rsid w:val="00780F73"/>
    <w:rsid w:val="00781247"/>
    <w:rsid w:val="00781CFC"/>
    <w:rsid w:val="00782131"/>
    <w:rsid w:val="0078293D"/>
    <w:rsid w:val="00783587"/>
    <w:rsid w:val="0078389A"/>
    <w:rsid w:val="00783D5A"/>
    <w:rsid w:val="00783D6B"/>
    <w:rsid w:val="00783E38"/>
    <w:rsid w:val="007842A4"/>
    <w:rsid w:val="00784727"/>
    <w:rsid w:val="007849F3"/>
    <w:rsid w:val="00784BF5"/>
    <w:rsid w:val="00785D01"/>
    <w:rsid w:val="00785EB9"/>
    <w:rsid w:val="00786226"/>
    <w:rsid w:val="00786B10"/>
    <w:rsid w:val="00786C23"/>
    <w:rsid w:val="00786E1D"/>
    <w:rsid w:val="00786E93"/>
    <w:rsid w:val="00787463"/>
    <w:rsid w:val="007875CC"/>
    <w:rsid w:val="00787654"/>
    <w:rsid w:val="00787C0F"/>
    <w:rsid w:val="00787DB4"/>
    <w:rsid w:val="007900F0"/>
    <w:rsid w:val="0079096B"/>
    <w:rsid w:val="00790C56"/>
    <w:rsid w:val="00790F5F"/>
    <w:rsid w:val="007914F7"/>
    <w:rsid w:val="00792FA3"/>
    <w:rsid w:val="007947F7"/>
    <w:rsid w:val="00794F71"/>
    <w:rsid w:val="00795358"/>
    <w:rsid w:val="00795378"/>
    <w:rsid w:val="007955E7"/>
    <w:rsid w:val="00795B50"/>
    <w:rsid w:val="00795C45"/>
    <w:rsid w:val="00796580"/>
    <w:rsid w:val="0079681D"/>
    <w:rsid w:val="00796F69"/>
    <w:rsid w:val="00797046"/>
    <w:rsid w:val="0079739B"/>
    <w:rsid w:val="007A050B"/>
    <w:rsid w:val="007A0550"/>
    <w:rsid w:val="007A05BA"/>
    <w:rsid w:val="007A076C"/>
    <w:rsid w:val="007A099A"/>
    <w:rsid w:val="007A184F"/>
    <w:rsid w:val="007A1EE8"/>
    <w:rsid w:val="007A1F30"/>
    <w:rsid w:val="007A24F8"/>
    <w:rsid w:val="007A2E00"/>
    <w:rsid w:val="007A2E9D"/>
    <w:rsid w:val="007A34E8"/>
    <w:rsid w:val="007A3785"/>
    <w:rsid w:val="007A386E"/>
    <w:rsid w:val="007A3BBF"/>
    <w:rsid w:val="007A4066"/>
    <w:rsid w:val="007A41B4"/>
    <w:rsid w:val="007A441D"/>
    <w:rsid w:val="007A44DA"/>
    <w:rsid w:val="007A48D8"/>
    <w:rsid w:val="007A4F77"/>
    <w:rsid w:val="007A50C8"/>
    <w:rsid w:val="007A521D"/>
    <w:rsid w:val="007A55B7"/>
    <w:rsid w:val="007A5956"/>
    <w:rsid w:val="007A61E5"/>
    <w:rsid w:val="007A634F"/>
    <w:rsid w:val="007A6A46"/>
    <w:rsid w:val="007A6AB0"/>
    <w:rsid w:val="007A74D5"/>
    <w:rsid w:val="007A7D31"/>
    <w:rsid w:val="007B0CDF"/>
    <w:rsid w:val="007B0FCE"/>
    <w:rsid w:val="007B19F7"/>
    <w:rsid w:val="007B23EA"/>
    <w:rsid w:val="007B246F"/>
    <w:rsid w:val="007B37BA"/>
    <w:rsid w:val="007B3EF8"/>
    <w:rsid w:val="007B436F"/>
    <w:rsid w:val="007B47A3"/>
    <w:rsid w:val="007B4A93"/>
    <w:rsid w:val="007B4B59"/>
    <w:rsid w:val="007B5301"/>
    <w:rsid w:val="007B53A5"/>
    <w:rsid w:val="007B617C"/>
    <w:rsid w:val="007B62E9"/>
    <w:rsid w:val="007B65C6"/>
    <w:rsid w:val="007B662D"/>
    <w:rsid w:val="007B6830"/>
    <w:rsid w:val="007B6983"/>
    <w:rsid w:val="007B6F6C"/>
    <w:rsid w:val="007B7FED"/>
    <w:rsid w:val="007C0174"/>
    <w:rsid w:val="007C02AD"/>
    <w:rsid w:val="007C062A"/>
    <w:rsid w:val="007C0704"/>
    <w:rsid w:val="007C0B8E"/>
    <w:rsid w:val="007C15D6"/>
    <w:rsid w:val="007C17D4"/>
    <w:rsid w:val="007C1D05"/>
    <w:rsid w:val="007C267D"/>
    <w:rsid w:val="007C31B9"/>
    <w:rsid w:val="007C3706"/>
    <w:rsid w:val="007C3F65"/>
    <w:rsid w:val="007C41B0"/>
    <w:rsid w:val="007C497F"/>
    <w:rsid w:val="007C5255"/>
    <w:rsid w:val="007C52E0"/>
    <w:rsid w:val="007C5FC0"/>
    <w:rsid w:val="007C5FF3"/>
    <w:rsid w:val="007C6177"/>
    <w:rsid w:val="007C71FE"/>
    <w:rsid w:val="007C7491"/>
    <w:rsid w:val="007C7F8E"/>
    <w:rsid w:val="007D0F39"/>
    <w:rsid w:val="007D10B1"/>
    <w:rsid w:val="007D1BE9"/>
    <w:rsid w:val="007D217F"/>
    <w:rsid w:val="007D234A"/>
    <w:rsid w:val="007D2D1D"/>
    <w:rsid w:val="007D300F"/>
    <w:rsid w:val="007D322B"/>
    <w:rsid w:val="007D3704"/>
    <w:rsid w:val="007D3DBA"/>
    <w:rsid w:val="007D3F70"/>
    <w:rsid w:val="007D42C7"/>
    <w:rsid w:val="007D462D"/>
    <w:rsid w:val="007D4688"/>
    <w:rsid w:val="007D4917"/>
    <w:rsid w:val="007D493E"/>
    <w:rsid w:val="007D591C"/>
    <w:rsid w:val="007D5A63"/>
    <w:rsid w:val="007D5D38"/>
    <w:rsid w:val="007D5DAD"/>
    <w:rsid w:val="007D6CA5"/>
    <w:rsid w:val="007D6E43"/>
    <w:rsid w:val="007D71AD"/>
    <w:rsid w:val="007D7715"/>
    <w:rsid w:val="007D7B5C"/>
    <w:rsid w:val="007E0066"/>
    <w:rsid w:val="007E026C"/>
    <w:rsid w:val="007E035A"/>
    <w:rsid w:val="007E120E"/>
    <w:rsid w:val="007E1664"/>
    <w:rsid w:val="007E2233"/>
    <w:rsid w:val="007E227D"/>
    <w:rsid w:val="007E247A"/>
    <w:rsid w:val="007E2D06"/>
    <w:rsid w:val="007E35D7"/>
    <w:rsid w:val="007E4200"/>
    <w:rsid w:val="007E447B"/>
    <w:rsid w:val="007E48BA"/>
    <w:rsid w:val="007E4DF7"/>
    <w:rsid w:val="007E6211"/>
    <w:rsid w:val="007E621D"/>
    <w:rsid w:val="007E6A72"/>
    <w:rsid w:val="007E6B9A"/>
    <w:rsid w:val="007E7413"/>
    <w:rsid w:val="007E74AC"/>
    <w:rsid w:val="007E7538"/>
    <w:rsid w:val="007E76AB"/>
    <w:rsid w:val="007E7870"/>
    <w:rsid w:val="007E7BF6"/>
    <w:rsid w:val="007F05B3"/>
    <w:rsid w:val="007F1864"/>
    <w:rsid w:val="007F27AD"/>
    <w:rsid w:val="007F2A70"/>
    <w:rsid w:val="007F2ADC"/>
    <w:rsid w:val="007F31EC"/>
    <w:rsid w:val="007F3778"/>
    <w:rsid w:val="007F3A2D"/>
    <w:rsid w:val="007F3A42"/>
    <w:rsid w:val="007F3A78"/>
    <w:rsid w:val="007F3B60"/>
    <w:rsid w:val="007F40B5"/>
    <w:rsid w:val="007F4582"/>
    <w:rsid w:val="007F5F81"/>
    <w:rsid w:val="007F68B9"/>
    <w:rsid w:val="007F6D27"/>
    <w:rsid w:val="007F75A3"/>
    <w:rsid w:val="008002FA"/>
    <w:rsid w:val="008002FE"/>
    <w:rsid w:val="00800581"/>
    <w:rsid w:val="00800794"/>
    <w:rsid w:val="00800BA6"/>
    <w:rsid w:val="00800C2D"/>
    <w:rsid w:val="00802009"/>
    <w:rsid w:val="008027EC"/>
    <w:rsid w:val="00802CDC"/>
    <w:rsid w:val="00803423"/>
    <w:rsid w:val="00803C2C"/>
    <w:rsid w:val="008049BA"/>
    <w:rsid w:val="008054C4"/>
    <w:rsid w:val="00805912"/>
    <w:rsid w:val="00805BA4"/>
    <w:rsid w:val="00805C7F"/>
    <w:rsid w:val="00806010"/>
    <w:rsid w:val="008062E0"/>
    <w:rsid w:val="008064C1"/>
    <w:rsid w:val="00806BA4"/>
    <w:rsid w:val="0081003A"/>
    <w:rsid w:val="00810A02"/>
    <w:rsid w:val="00810E9F"/>
    <w:rsid w:val="00811056"/>
    <w:rsid w:val="0081118A"/>
    <w:rsid w:val="00811CF6"/>
    <w:rsid w:val="00811DE0"/>
    <w:rsid w:val="00812A05"/>
    <w:rsid w:val="00812C4C"/>
    <w:rsid w:val="00812CE0"/>
    <w:rsid w:val="00812E79"/>
    <w:rsid w:val="00813B42"/>
    <w:rsid w:val="00813C68"/>
    <w:rsid w:val="00815151"/>
    <w:rsid w:val="00815555"/>
    <w:rsid w:val="00815C64"/>
    <w:rsid w:val="00815CB5"/>
    <w:rsid w:val="00816682"/>
    <w:rsid w:val="008168A5"/>
    <w:rsid w:val="0081702E"/>
    <w:rsid w:val="00817186"/>
    <w:rsid w:val="0081730C"/>
    <w:rsid w:val="00817355"/>
    <w:rsid w:val="0081768D"/>
    <w:rsid w:val="008179A4"/>
    <w:rsid w:val="00820057"/>
    <w:rsid w:val="00820B47"/>
    <w:rsid w:val="008210AB"/>
    <w:rsid w:val="0082155E"/>
    <w:rsid w:val="008218AD"/>
    <w:rsid w:val="00821C5F"/>
    <w:rsid w:val="00821DE1"/>
    <w:rsid w:val="00821DF1"/>
    <w:rsid w:val="008221D8"/>
    <w:rsid w:val="008228DF"/>
    <w:rsid w:val="00822AD5"/>
    <w:rsid w:val="00822F90"/>
    <w:rsid w:val="008230AE"/>
    <w:rsid w:val="008232E0"/>
    <w:rsid w:val="00823713"/>
    <w:rsid w:val="00823DAD"/>
    <w:rsid w:val="008240A4"/>
    <w:rsid w:val="0082423F"/>
    <w:rsid w:val="008245C4"/>
    <w:rsid w:val="0082483B"/>
    <w:rsid w:val="00824D55"/>
    <w:rsid w:val="0082556B"/>
    <w:rsid w:val="00825876"/>
    <w:rsid w:val="00826AE3"/>
    <w:rsid w:val="008273FF"/>
    <w:rsid w:val="00827C6D"/>
    <w:rsid w:val="00827E9D"/>
    <w:rsid w:val="008303AE"/>
    <w:rsid w:val="0083042C"/>
    <w:rsid w:val="00830828"/>
    <w:rsid w:val="00830B86"/>
    <w:rsid w:val="00830C64"/>
    <w:rsid w:val="00830F8E"/>
    <w:rsid w:val="008316C9"/>
    <w:rsid w:val="00831B8D"/>
    <w:rsid w:val="008329C0"/>
    <w:rsid w:val="00833F1E"/>
    <w:rsid w:val="008344A4"/>
    <w:rsid w:val="008350D5"/>
    <w:rsid w:val="0083523E"/>
    <w:rsid w:val="00835358"/>
    <w:rsid w:val="008357D0"/>
    <w:rsid w:val="008359EE"/>
    <w:rsid w:val="00835B28"/>
    <w:rsid w:val="00836814"/>
    <w:rsid w:val="0083737A"/>
    <w:rsid w:val="00837D7C"/>
    <w:rsid w:val="008406BA"/>
    <w:rsid w:val="00840A78"/>
    <w:rsid w:val="00840C18"/>
    <w:rsid w:val="00840C44"/>
    <w:rsid w:val="008421C1"/>
    <w:rsid w:val="00842E5D"/>
    <w:rsid w:val="008442A5"/>
    <w:rsid w:val="00844473"/>
    <w:rsid w:val="008449B8"/>
    <w:rsid w:val="00844E4A"/>
    <w:rsid w:val="008452D0"/>
    <w:rsid w:val="00845363"/>
    <w:rsid w:val="00845486"/>
    <w:rsid w:val="008455AA"/>
    <w:rsid w:val="0084563B"/>
    <w:rsid w:val="00846C83"/>
    <w:rsid w:val="00847100"/>
    <w:rsid w:val="00847728"/>
    <w:rsid w:val="008511F3"/>
    <w:rsid w:val="00851372"/>
    <w:rsid w:val="0085163B"/>
    <w:rsid w:val="00851DB7"/>
    <w:rsid w:val="0085233D"/>
    <w:rsid w:val="0085269C"/>
    <w:rsid w:val="00853221"/>
    <w:rsid w:val="00853964"/>
    <w:rsid w:val="00853D29"/>
    <w:rsid w:val="00853F37"/>
    <w:rsid w:val="00854217"/>
    <w:rsid w:val="00854474"/>
    <w:rsid w:val="008547DB"/>
    <w:rsid w:val="008548DD"/>
    <w:rsid w:val="00854925"/>
    <w:rsid w:val="00856322"/>
    <w:rsid w:val="008564B6"/>
    <w:rsid w:val="00856513"/>
    <w:rsid w:val="008565D5"/>
    <w:rsid w:val="00856BFF"/>
    <w:rsid w:val="00856D16"/>
    <w:rsid w:val="00856F46"/>
    <w:rsid w:val="00857BE3"/>
    <w:rsid w:val="00860220"/>
    <w:rsid w:val="00860871"/>
    <w:rsid w:val="00860AF5"/>
    <w:rsid w:val="00860C1C"/>
    <w:rsid w:val="0086106A"/>
    <w:rsid w:val="008627D7"/>
    <w:rsid w:val="00862827"/>
    <w:rsid w:val="008630AA"/>
    <w:rsid w:val="00863173"/>
    <w:rsid w:val="00863E3B"/>
    <w:rsid w:val="00863E7E"/>
    <w:rsid w:val="00865DEA"/>
    <w:rsid w:val="00866CB7"/>
    <w:rsid w:val="00867189"/>
    <w:rsid w:val="00867355"/>
    <w:rsid w:val="0086748C"/>
    <w:rsid w:val="00867529"/>
    <w:rsid w:val="008676A6"/>
    <w:rsid w:val="008679F7"/>
    <w:rsid w:val="00867E44"/>
    <w:rsid w:val="00867ECE"/>
    <w:rsid w:val="00870350"/>
    <w:rsid w:val="008707E0"/>
    <w:rsid w:val="00870923"/>
    <w:rsid w:val="0087138C"/>
    <w:rsid w:val="0087175A"/>
    <w:rsid w:val="008719D0"/>
    <w:rsid w:val="00871CEC"/>
    <w:rsid w:val="00871D89"/>
    <w:rsid w:val="0087254C"/>
    <w:rsid w:val="0087254D"/>
    <w:rsid w:val="00872A5E"/>
    <w:rsid w:val="00872AEA"/>
    <w:rsid w:val="00872AFB"/>
    <w:rsid w:val="00872E9E"/>
    <w:rsid w:val="008730F0"/>
    <w:rsid w:val="00873169"/>
    <w:rsid w:val="0087317F"/>
    <w:rsid w:val="0087385D"/>
    <w:rsid w:val="0087426B"/>
    <w:rsid w:val="00874610"/>
    <w:rsid w:val="00874725"/>
    <w:rsid w:val="0087484B"/>
    <w:rsid w:val="00874985"/>
    <w:rsid w:val="00874DC3"/>
    <w:rsid w:val="0087552E"/>
    <w:rsid w:val="00875A4F"/>
    <w:rsid w:val="00876493"/>
    <w:rsid w:val="00877195"/>
    <w:rsid w:val="00877D56"/>
    <w:rsid w:val="00877E8F"/>
    <w:rsid w:val="008812E2"/>
    <w:rsid w:val="00881309"/>
    <w:rsid w:val="008816C3"/>
    <w:rsid w:val="00881A72"/>
    <w:rsid w:val="00881E46"/>
    <w:rsid w:val="00881E56"/>
    <w:rsid w:val="00882EF4"/>
    <w:rsid w:val="008835A2"/>
    <w:rsid w:val="008837FD"/>
    <w:rsid w:val="00883B18"/>
    <w:rsid w:val="0088518A"/>
    <w:rsid w:val="008851AC"/>
    <w:rsid w:val="00885C7F"/>
    <w:rsid w:val="00885D4E"/>
    <w:rsid w:val="00886D8E"/>
    <w:rsid w:val="00886EAB"/>
    <w:rsid w:val="008873DD"/>
    <w:rsid w:val="00887410"/>
    <w:rsid w:val="008877A3"/>
    <w:rsid w:val="00890637"/>
    <w:rsid w:val="008917D4"/>
    <w:rsid w:val="00891AD8"/>
    <w:rsid w:val="00891EC2"/>
    <w:rsid w:val="0089221D"/>
    <w:rsid w:val="008929A2"/>
    <w:rsid w:val="0089304D"/>
    <w:rsid w:val="00893259"/>
    <w:rsid w:val="0089335E"/>
    <w:rsid w:val="008935E4"/>
    <w:rsid w:val="00893656"/>
    <w:rsid w:val="00893D93"/>
    <w:rsid w:val="008943BA"/>
    <w:rsid w:val="0089459B"/>
    <w:rsid w:val="00894FC1"/>
    <w:rsid w:val="00895071"/>
    <w:rsid w:val="008952F3"/>
    <w:rsid w:val="008956F7"/>
    <w:rsid w:val="00896062"/>
    <w:rsid w:val="0089650A"/>
    <w:rsid w:val="00896A1A"/>
    <w:rsid w:val="00896D45"/>
    <w:rsid w:val="00896EF3"/>
    <w:rsid w:val="008970E5"/>
    <w:rsid w:val="00897505"/>
    <w:rsid w:val="00897B42"/>
    <w:rsid w:val="008A01A8"/>
    <w:rsid w:val="008A1661"/>
    <w:rsid w:val="008A1A2A"/>
    <w:rsid w:val="008A1D5E"/>
    <w:rsid w:val="008A221E"/>
    <w:rsid w:val="008A22FF"/>
    <w:rsid w:val="008A23B2"/>
    <w:rsid w:val="008A2ACF"/>
    <w:rsid w:val="008A2C60"/>
    <w:rsid w:val="008A32F4"/>
    <w:rsid w:val="008A346E"/>
    <w:rsid w:val="008A39C8"/>
    <w:rsid w:val="008A3C53"/>
    <w:rsid w:val="008A41D5"/>
    <w:rsid w:val="008A420A"/>
    <w:rsid w:val="008A4300"/>
    <w:rsid w:val="008A509A"/>
    <w:rsid w:val="008A51AE"/>
    <w:rsid w:val="008A5370"/>
    <w:rsid w:val="008A5467"/>
    <w:rsid w:val="008A5AEF"/>
    <w:rsid w:val="008A5E64"/>
    <w:rsid w:val="008A6D48"/>
    <w:rsid w:val="008A7525"/>
    <w:rsid w:val="008B0074"/>
    <w:rsid w:val="008B02B5"/>
    <w:rsid w:val="008B0565"/>
    <w:rsid w:val="008B077D"/>
    <w:rsid w:val="008B0D67"/>
    <w:rsid w:val="008B172C"/>
    <w:rsid w:val="008B1A54"/>
    <w:rsid w:val="008B1F00"/>
    <w:rsid w:val="008B2288"/>
    <w:rsid w:val="008B25EE"/>
    <w:rsid w:val="008B2798"/>
    <w:rsid w:val="008B27AC"/>
    <w:rsid w:val="008B2D51"/>
    <w:rsid w:val="008B2F54"/>
    <w:rsid w:val="008B37D0"/>
    <w:rsid w:val="008B4010"/>
    <w:rsid w:val="008B41EE"/>
    <w:rsid w:val="008B4B3C"/>
    <w:rsid w:val="008B4CFB"/>
    <w:rsid w:val="008B4D44"/>
    <w:rsid w:val="008B58AE"/>
    <w:rsid w:val="008B69AF"/>
    <w:rsid w:val="008B7112"/>
    <w:rsid w:val="008B7A80"/>
    <w:rsid w:val="008C0098"/>
    <w:rsid w:val="008C0538"/>
    <w:rsid w:val="008C1AEB"/>
    <w:rsid w:val="008C1EE1"/>
    <w:rsid w:val="008C1FE9"/>
    <w:rsid w:val="008C2466"/>
    <w:rsid w:val="008C26CC"/>
    <w:rsid w:val="008C2DB8"/>
    <w:rsid w:val="008C2F9A"/>
    <w:rsid w:val="008C3076"/>
    <w:rsid w:val="008C3931"/>
    <w:rsid w:val="008C3C2D"/>
    <w:rsid w:val="008C4BF0"/>
    <w:rsid w:val="008C58A8"/>
    <w:rsid w:val="008C5C00"/>
    <w:rsid w:val="008C5CCE"/>
    <w:rsid w:val="008C60E2"/>
    <w:rsid w:val="008C6781"/>
    <w:rsid w:val="008C6CAF"/>
    <w:rsid w:val="008C6DE2"/>
    <w:rsid w:val="008C753E"/>
    <w:rsid w:val="008C7668"/>
    <w:rsid w:val="008C77C7"/>
    <w:rsid w:val="008C7842"/>
    <w:rsid w:val="008C79FF"/>
    <w:rsid w:val="008D0027"/>
    <w:rsid w:val="008D0131"/>
    <w:rsid w:val="008D0345"/>
    <w:rsid w:val="008D04AE"/>
    <w:rsid w:val="008D0B55"/>
    <w:rsid w:val="008D0BD4"/>
    <w:rsid w:val="008D0C2C"/>
    <w:rsid w:val="008D100E"/>
    <w:rsid w:val="008D1348"/>
    <w:rsid w:val="008D1513"/>
    <w:rsid w:val="008D1AAA"/>
    <w:rsid w:val="008D1BA9"/>
    <w:rsid w:val="008D2665"/>
    <w:rsid w:val="008D2CF3"/>
    <w:rsid w:val="008D3E74"/>
    <w:rsid w:val="008D413E"/>
    <w:rsid w:val="008D4A9C"/>
    <w:rsid w:val="008D5373"/>
    <w:rsid w:val="008D54F1"/>
    <w:rsid w:val="008D5A29"/>
    <w:rsid w:val="008D5DE6"/>
    <w:rsid w:val="008D5E56"/>
    <w:rsid w:val="008D60DD"/>
    <w:rsid w:val="008D6CCB"/>
    <w:rsid w:val="008E01E4"/>
    <w:rsid w:val="008E07EA"/>
    <w:rsid w:val="008E0AFA"/>
    <w:rsid w:val="008E0ED7"/>
    <w:rsid w:val="008E110A"/>
    <w:rsid w:val="008E11DC"/>
    <w:rsid w:val="008E1B57"/>
    <w:rsid w:val="008E1C3D"/>
    <w:rsid w:val="008E240F"/>
    <w:rsid w:val="008E24FA"/>
    <w:rsid w:val="008E2CF1"/>
    <w:rsid w:val="008E3040"/>
    <w:rsid w:val="008E31D4"/>
    <w:rsid w:val="008E3D24"/>
    <w:rsid w:val="008E3DBD"/>
    <w:rsid w:val="008E4369"/>
    <w:rsid w:val="008E4540"/>
    <w:rsid w:val="008E4856"/>
    <w:rsid w:val="008E540B"/>
    <w:rsid w:val="008E589B"/>
    <w:rsid w:val="008E62B4"/>
    <w:rsid w:val="008E63EA"/>
    <w:rsid w:val="008E6802"/>
    <w:rsid w:val="008E6B25"/>
    <w:rsid w:val="008E6FF8"/>
    <w:rsid w:val="008E74FD"/>
    <w:rsid w:val="008E7874"/>
    <w:rsid w:val="008E7FB4"/>
    <w:rsid w:val="008F055B"/>
    <w:rsid w:val="008F1276"/>
    <w:rsid w:val="008F1FDE"/>
    <w:rsid w:val="008F2FA4"/>
    <w:rsid w:val="008F3640"/>
    <w:rsid w:val="008F36C4"/>
    <w:rsid w:val="008F384E"/>
    <w:rsid w:val="008F38A8"/>
    <w:rsid w:val="008F3CC4"/>
    <w:rsid w:val="008F41E1"/>
    <w:rsid w:val="008F4237"/>
    <w:rsid w:val="008F4B0B"/>
    <w:rsid w:val="008F52B6"/>
    <w:rsid w:val="008F5823"/>
    <w:rsid w:val="008F58AE"/>
    <w:rsid w:val="008F5FDD"/>
    <w:rsid w:val="008F6288"/>
    <w:rsid w:val="008F6401"/>
    <w:rsid w:val="008F64F6"/>
    <w:rsid w:val="008F65D9"/>
    <w:rsid w:val="008F6813"/>
    <w:rsid w:val="008F7F0D"/>
    <w:rsid w:val="00902327"/>
    <w:rsid w:val="00902602"/>
    <w:rsid w:val="00903390"/>
    <w:rsid w:val="00903C2D"/>
    <w:rsid w:val="00903CBF"/>
    <w:rsid w:val="00904636"/>
    <w:rsid w:val="0090480F"/>
    <w:rsid w:val="009048DB"/>
    <w:rsid w:val="00904AAE"/>
    <w:rsid w:val="00904B97"/>
    <w:rsid w:val="00904C63"/>
    <w:rsid w:val="00904D02"/>
    <w:rsid w:val="00904E95"/>
    <w:rsid w:val="00905B71"/>
    <w:rsid w:val="00907028"/>
    <w:rsid w:val="009079CE"/>
    <w:rsid w:val="00907D17"/>
    <w:rsid w:val="00907F66"/>
    <w:rsid w:val="009103FA"/>
    <w:rsid w:val="00910E0C"/>
    <w:rsid w:val="00911469"/>
    <w:rsid w:val="00911615"/>
    <w:rsid w:val="009117B5"/>
    <w:rsid w:val="00911F50"/>
    <w:rsid w:val="00912BB8"/>
    <w:rsid w:val="00912E7A"/>
    <w:rsid w:val="0091353B"/>
    <w:rsid w:val="00913D6C"/>
    <w:rsid w:val="00914BA9"/>
    <w:rsid w:val="00914D21"/>
    <w:rsid w:val="009165D5"/>
    <w:rsid w:val="0091728D"/>
    <w:rsid w:val="0091739D"/>
    <w:rsid w:val="009205FA"/>
    <w:rsid w:val="00920629"/>
    <w:rsid w:val="009214E0"/>
    <w:rsid w:val="009217A8"/>
    <w:rsid w:val="00921858"/>
    <w:rsid w:val="00921A0E"/>
    <w:rsid w:val="00921E13"/>
    <w:rsid w:val="00922A20"/>
    <w:rsid w:val="00923AE3"/>
    <w:rsid w:val="00924996"/>
    <w:rsid w:val="00925279"/>
    <w:rsid w:val="00925347"/>
    <w:rsid w:val="00925502"/>
    <w:rsid w:val="00925E3A"/>
    <w:rsid w:val="009263E3"/>
    <w:rsid w:val="0092645D"/>
    <w:rsid w:val="00926494"/>
    <w:rsid w:val="00926948"/>
    <w:rsid w:val="00926C03"/>
    <w:rsid w:val="009274FE"/>
    <w:rsid w:val="009302CE"/>
    <w:rsid w:val="00930BB9"/>
    <w:rsid w:val="0093111E"/>
    <w:rsid w:val="0093113B"/>
    <w:rsid w:val="00931177"/>
    <w:rsid w:val="009316CF"/>
    <w:rsid w:val="0093190A"/>
    <w:rsid w:val="00931C2C"/>
    <w:rsid w:val="009320A2"/>
    <w:rsid w:val="00932631"/>
    <w:rsid w:val="009326D7"/>
    <w:rsid w:val="00932FEE"/>
    <w:rsid w:val="00933979"/>
    <w:rsid w:val="0093440F"/>
    <w:rsid w:val="009345A3"/>
    <w:rsid w:val="00934DC7"/>
    <w:rsid w:val="00934E9E"/>
    <w:rsid w:val="0093533B"/>
    <w:rsid w:val="009354DE"/>
    <w:rsid w:val="009357CB"/>
    <w:rsid w:val="00935A9A"/>
    <w:rsid w:val="009368EF"/>
    <w:rsid w:val="009368F3"/>
    <w:rsid w:val="00937858"/>
    <w:rsid w:val="00937A3E"/>
    <w:rsid w:val="00937D60"/>
    <w:rsid w:val="0094031D"/>
    <w:rsid w:val="0094049D"/>
    <w:rsid w:val="00940CA1"/>
    <w:rsid w:val="00941013"/>
    <w:rsid w:val="009410CA"/>
    <w:rsid w:val="00941621"/>
    <w:rsid w:val="00941AF4"/>
    <w:rsid w:val="00941BAA"/>
    <w:rsid w:val="009420AC"/>
    <w:rsid w:val="00942216"/>
    <w:rsid w:val="009422C7"/>
    <w:rsid w:val="00942876"/>
    <w:rsid w:val="00943EDE"/>
    <w:rsid w:val="00944338"/>
    <w:rsid w:val="009445C0"/>
    <w:rsid w:val="009448C6"/>
    <w:rsid w:val="009449D0"/>
    <w:rsid w:val="0094538F"/>
    <w:rsid w:val="00945676"/>
    <w:rsid w:val="00945A01"/>
    <w:rsid w:val="00945E05"/>
    <w:rsid w:val="00946612"/>
    <w:rsid w:val="00946831"/>
    <w:rsid w:val="00946BDD"/>
    <w:rsid w:val="00946C2C"/>
    <w:rsid w:val="00947230"/>
    <w:rsid w:val="00947412"/>
    <w:rsid w:val="009517CE"/>
    <w:rsid w:val="00951D62"/>
    <w:rsid w:val="0095203E"/>
    <w:rsid w:val="00952042"/>
    <w:rsid w:val="00952AEC"/>
    <w:rsid w:val="00952CE8"/>
    <w:rsid w:val="00953195"/>
    <w:rsid w:val="009532B4"/>
    <w:rsid w:val="0095360A"/>
    <w:rsid w:val="00953794"/>
    <w:rsid w:val="00953B93"/>
    <w:rsid w:val="009546CA"/>
    <w:rsid w:val="00954A6E"/>
    <w:rsid w:val="00955085"/>
    <w:rsid w:val="009551BB"/>
    <w:rsid w:val="00955402"/>
    <w:rsid w:val="00955561"/>
    <w:rsid w:val="00955C51"/>
    <w:rsid w:val="00955CA8"/>
    <w:rsid w:val="00955F37"/>
    <w:rsid w:val="00956550"/>
    <w:rsid w:val="009565DA"/>
    <w:rsid w:val="00956F1A"/>
    <w:rsid w:val="0095726E"/>
    <w:rsid w:val="009572C7"/>
    <w:rsid w:val="009574A1"/>
    <w:rsid w:val="00957560"/>
    <w:rsid w:val="0095767E"/>
    <w:rsid w:val="00960DF5"/>
    <w:rsid w:val="00962CB4"/>
    <w:rsid w:val="00964097"/>
    <w:rsid w:val="0096465C"/>
    <w:rsid w:val="00964989"/>
    <w:rsid w:val="0096531D"/>
    <w:rsid w:val="00965F00"/>
    <w:rsid w:val="00966B7B"/>
    <w:rsid w:val="009671B3"/>
    <w:rsid w:val="0096733A"/>
    <w:rsid w:val="009673A2"/>
    <w:rsid w:val="009677D4"/>
    <w:rsid w:val="00967C16"/>
    <w:rsid w:val="0097019A"/>
    <w:rsid w:val="0097054E"/>
    <w:rsid w:val="0097085C"/>
    <w:rsid w:val="0097088A"/>
    <w:rsid w:val="00970ACA"/>
    <w:rsid w:val="00970E20"/>
    <w:rsid w:val="00971651"/>
    <w:rsid w:val="00971720"/>
    <w:rsid w:val="009717B4"/>
    <w:rsid w:val="009718D8"/>
    <w:rsid w:val="009718EA"/>
    <w:rsid w:val="00971D0B"/>
    <w:rsid w:val="009720B9"/>
    <w:rsid w:val="00972C78"/>
    <w:rsid w:val="0097353C"/>
    <w:rsid w:val="00973824"/>
    <w:rsid w:val="00973C69"/>
    <w:rsid w:val="00973DD7"/>
    <w:rsid w:val="00974830"/>
    <w:rsid w:val="0097501E"/>
    <w:rsid w:val="0097554B"/>
    <w:rsid w:val="00975BCD"/>
    <w:rsid w:val="00975C47"/>
    <w:rsid w:val="00977517"/>
    <w:rsid w:val="00977551"/>
    <w:rsid w:val="009775E0"/>
    <w:rsid w:val="009775E7"/>
    <w:rsid w:val="009801CD"/>
    <w:rsid w:val="00980506"/>
    <w:rsid w:val="00980650"/>
    <w:rsid w:val="009814BB"/>
    <w:rsid w:val="009814E3"/>
    <w:rsid w:val="0098157D"/>
    <w:rsid w:val="00981E67"/>
    <w:rsid w:val="00981EDB"/>
    <w:rsid w:val="00982004"/>
    <w:rsid w:val="009821BB"/>
    <w:rsid w:val="009826A0"/>
    <w:rsid w:val="009826A6"/>
    <w:rsid w:val="00982D20"/>
    <w:rsid w:val="00983705"/>
    <w:rsid w:val="00983825"/>
    <w:rsid w:val="009842AB"/>
    <w:rsid w:val="0098439B"/>
    <w:rsid w:val="00984476"/>
    <w:rsid w:val="0098599F"/>
    <w:rsid w:val="00985DAC"/>
    <w:rsid w:val="009866AE"/>
    <w:rsid w:val="00987025"/>
    <w:rsid w:val="00987F5B"/>
    <w:rsid w:val="00987FEC"/>
    <w:rsid w:val="00990154"/>
    <w:rsid w:val="0099086E"/>
    <w:rsid w:val="00991532"/>
    <w:rsid w:val="00991AC7"/>
    <w:rsid w:val="00992B33"/>
    <w:rsid w:val="009938E1"/>
    <w:rsid w:val="00993B60"/>
    <w:rsid w:val="009945AD"/>
    <w:rsid w:val="00994AB4"/>
    <w:rsid w:val="00994CA4"/>
    <w:rsid w:val="00994EC7"/>
    <w:rsid w:val="0099651F"/>
    <w:rsid w:val="009968B0"/>
    <w:rsid w:val="00996BA5"/>
    <w:rsid w:val="00996C3D"/>
    <w:rsid w:val="00996CB1"/>
    <w:rsid w:val="0099729B"/>
    <w:rsid w:val="009974A2"/>
    <w:rsid w:val="009974CC"/>
    <w:rsid w:val="009A0557"/>
    <w:rsid w:val="009A124D"/>
    <w:rsid w:val="009A15F2"/>
    <w:rsid w:val="009A2737"/>
    <w:rsid w:val="009A2AA0"/>
    <w:rsid w:val="009A2B33"/>
    <w:rsid w:val="009A2CC3"/>
    <w:rsid w:val="009A2E02"/>
    <w:rsid w:val="009A362B"/>
    <w:rsid w:val="009A3A77"/>
    <w:rsid w:val="009A49FD"/>
    <w:rsid w:val="009A4B59"/>
    <w:rsid w:val="009A4BA4"/>
    <w:rsid w:val="009A4E86"/>
    <w:rsid w:val="009A52B7"/>
    <w:rsid w:val="009A55AF"/>
    <w:rsid w:val="009A5B1D"/>
    <w:rsid w:val="009A5F4C"/>
    <w:rsid w:val="009A6432"/>
    <w:rsid w:val="009B003F"/>
    <w:rsid w:val="009B0227"/>
    <w:rsid w:val="009B0239"/>
    <w:rsid w:val="009B0A4A"/>
    <w:rsid w:val="009B0C4F"/>
    <w:rsid w:val="009B0EEF"/>
    <w:rsid w:val="009B1DF9"/>
    <w:rsid w:val="009B20A1"/>
    <w:rsid w:val="009B242C"/>
    <w:rsid w:val="009B29F5"/>
    <w:rsid w:val="009B2F06"/>
    <w:rsid w:val="009B347E"/>
    <w:rsid w:val="009B3523"/>
    <w:rsid w:val="009B3826"/>
    <w:rsid w:val="009B3829"/>
    <w:rsid w:val="009B3A5F"/>
    <w:rsid w:val="009B4282"/>
    <w:rsid w:val="009B4581"/>
    <w:rsid w:val="009B4D22"/>
    <w:rsid w:val="009B4FF0"/>
    <w:rsid w:val="009B5137"/>
    <w:rsid w:val="009B61E4"/>
    <w:rsid w:val="009B6CC3"/>
    <w:rsid w:val="009B7EBD"/>
    <w:rsid w:val="009C1224"/>
    <w:rsid w:val="009C1701"/>
    <w:rsid w:val="009C1FE7"/>
    <w:rsid w:val="009C2949"/>
    <w:rsid w:val="009C29CB"/>
    <w:rsid w:val="009C2B05"/>
    <w:rsid w:val="009C2D11"/>
    <w:rsid w:val="009C3536"/>
    <w:rsid w:val="009C366B"/>
    <w:rsid w:val="009C3CD3"/>
    <w:rsid w:val="009C4876"/>
    <w:rsid w:val="009C4ABC"/>
    <w:rsid w:val="009C52FB"/>
    <w:rsid w:val="009C5729"/>
    <w:rsid w:val="009C6144"/>
    <w:rsid w:val="009C6213"/>
    <w:rsid w:val="009C63D5"/>
    <w:rsid w:val="009C6D87"/>
    <w:rsid w:val="009C703A"/>
    <w:rsid w:val="009C70A3"/>
    <w:rsid w:val="009C7C99"/>
    <w:rsid w:val="009D000D"/>
    <w:rsid w:val="009D03EF"/>
    <w:rsid w:val="009D0875"/>
    <w:rsid w:val="009D09BB"/>
    <w:rsid w:val="009D0AAD"/>
    <w:rsid w:val="009D0CF4"/>
    <w:rsid w:val="009D10B6"/>
    <w:rsid w:val="009D15FB"/>
    <w:rsid w:val="009D16BB"/>
    <w:rsid w:val="009D1D99"/>
    <w:rsid w:val="009D252D"/>
    <w:rsid w:val="009D2B95"/>
    <w:rsid w:val="009D3322"/>
    <w:rsid w:val="009D3709"/>
    <w:rsid w:val="009D3C6E"/>
    <w:rsid w:val="009D4821"/>
    <w:rsid w:val="009D4B2D"/>
    <w:rsid w:val="009D50EE"/>
    <w:rsid w:val="009D5225"/>
    <w:rsid w:val="009D5344"/>
    <w:rsid w:val="009D5B7B"/>
    <w:rsid w:val="009D5E02"/>
    <w:rsid w:val="009D5FD6"/>
    <w:rsid w:val="009D671A"/>
    <w:rsid w:val="009D6727"/>
    <w:rsid w:val="009D69C2"/>
    <w:rsid w:val="009D6E00"/>
    <w:rsid w:val="009D701C"/>
    <w:rsid w:val="009D71BC"/>
    <w:rsid w:val="009D7492"/>
    <w:rsid w:val="009D7545"/>
    <w:rsid w:val="009D78F7"/>
    <w:rsid w:val="009D79AC"/>
    <w:rsid w:val="009D7A36"/>
    <w:rsid w:val="009D7BAA"/>
    <w:rsid w:val="009D7BBF"/>
    <w:rsid w:val="009D7D40"/>
    <w:rsid w:val="009D7EA7"/>
    <w:rsid w:val="009E05FD"/>
    <w:rsid w:val="009E0ACB"/>
    <w:rsid w:val="009E0CF9"/>
    <w:rsid w:val="009E105E"/>
    <w:rsid w:val="009E1624"/>
    <w:rsid w:val="009E1EDD"/>
    <w:rsid w:val="009E2283"/>
    <w:rsid w:val="009E2CB2"/>
    <w:rsid w:val="009E339D"/>
    <w:rsid w:val="009E3BAD"/>
    <w:rsid w:val="009E3FEF"/>
    <w:rsid w:val="009E4F6D"/>
    <w:rsid w:val="009E4F99"/>
    <w:rsid w:val="009E6496"/>
    <w:rsid w:val="009E65CB"/>
    <w:rsid w:val="009E6767"/>
    <w:rsid w:val="009E67FD"/>
    <w:rsid w:val="009E741D"/>
    <w:rsid w:val="009E753B"/>
    <w:rsid w:val="009E7F20"/>
    <w:rsid w:val="009F0F32"/>
    <w:rsid w:val="009F0FAD"/>
    <w:rsid w:val="009F13BE"/>
    <w:rsid w:val="009F177A"/>
    <w:rsid w:val="009F1D27"/>
    <w:rsid w:val="009F1E2B"/>
    <w:rsid w:val="009F2728"/>
    <w:rsid w:val="009F2759"/>
    <w:rsid w:val="009F314A"/>
    <w:rsid w:val="009F3591"/>
    <w:rsid w:val="009F427F"/>
    <w:rsid w:val="009F502B"/>
    <w:rsid w:val="009F50FD"/>
    <w:rsid w:val="009F51EB"/>
    <w:rsid w:val="009F535E"/>
    <w:rsid w:val="009F54B9"/>
    <w:rsid w:val="009F65D6"/>
    <w:rsid w:val="009F6664"/>
    <w:rsid w:val="009F6926"/>
    <w:rsid w:val="009F69AB"/>
    <w:rsid w:val="009F70C3"/>
    <w:rsid w:val="009F7743"/>
    <w:rsid w:val="009F7942"/>
    <w:rsid w:val="009F7C15"/>
    <w:rsid w:val="009F7F0F"/>
    <w:rsid w:val="00A00F7D"/>
    <w:rsid w:val="00A0121E"/>
    <w:rsid w:val="00A01275"/>
    <w:rsid w:val="00A013FD"/>
    <w:rsid w:val="00A0323B"/>
    <w:rsid w:val="00A03721"/>
    <w:rsid w:val="00A03D52"/>
    <w:rsid w:val="00A0411A"/>
    <w:rsid w:val="00A0560B"/>
    <w:rsid w:val="00A057C1"/>
    <w:rsid w:val="00A0699F"/>
    <w:rsid w:val="00A06CC7"/>
    <w:rsid w:val="00A06E25"/>
    <w:rsid w:val="00A07027"/>
    <w:rsid w:val="00A072FC"/>
    <w:rsid w:val="00A1078D"/>
    <w:rsid w:val="00A11F19"/>
    <w:rsid w:val="00A12193"/>
    <w:rsid w:val="00A122D9"/>
    <w:rsid w:val="00A12DD9"/>
    <w:rsid w:val="00A13548"/>
    <w:rsid w:val="00A14384"/>
    <w:rsid w:val="00A144D8"/>
    <w:rsid w:val="00A153EA"/>
    <w:rsid w:val="00A15895"/>
    <w:rsid w:val="00A15C30"/>
    <w:rsid w:val="00A15F43"/>
    <w:rsid w:val="00A16234"/>
    <w:rsid w:val="00A167CF"/>
    <w:rsid w:val="00A1700E"/>
    <w:rsid w:val="00A1745C"/>
    <w:rsid w:val="00A17726"/>
    <w:rsid w:val="00A179C3"/>
    <w:rsid w:val="00A17A8D"/>
    <w:rsid w:val="00A17CFE"/>
    <w:rsid w:val="00A208EA"/>
    <w:rsid w:val="00A21966"/>
    <w:rsid w:val="00A21B6B"/>
    <w:rsid w:val="00A21E4E"/>
    <w:rsid w:val="00A21F46"/>
    <w:rsid w:val="00A232C6"/>
    <w:rsid w:val="00A2347A"/>
    <w:rsid w:val="00A23533"/>
    <w:rsid w:val="00A23D86"/>
    <w:rsid w:val="00A251A9"/>
    <w:rsid w:val="00A252F3"/>
    <w:rsid w:val="00A255AC"/>
    <w:rsid w:val="00A259EF"/>
    <w:rsid w:val="00A25A76"/>
    <w:rsid w:val="00A25BB7"/>
    <w:rsid w:val="00A2668E"/>
    <w:rsid w:val="00A26944"/>
    <w:rsid w:val="00A26B44"/>
    <w:rsid w:val="00A26FCE"/>
    <w:rsid w:val="00A270EB"/>
    <w:rsid w:val="00A2752C"/>
    <w:rsid w:val="00A27C32"/>
    <w:rsid w:val="00A27D4E"/>
    <w:rsid w:val="00A27ED3"/>
    <w:rsid w:val="00A30464"/>
    <w:rsid w:val="00A30C4F"/>
    <w:rsid w:val="00A30F71"/>
    <w:rsid w:val="00A32760"/>
    <w:rsid w:val="00A328D3"/>
    <w:rsid w:val="00A32A30"/>
    <w:rsid w:val="00A331EC"/>
    <w:rsid w:val="00A3359E"/>
    <w:rsid w:val="00A33ABB"/>
    <w:rsid w:val="00A33CF9"/>
    <w:rsid w:val="00A33FCD"/>
    <w:rsid w:val="00A34EC2"/>
    <w:rsid w:val="00A3524F"/>
    <w:rsid w:val="00A35BDD"/>
    <w:rsid w:val="00A36DDB"/>
    <w:rsid w:val="00A36EC6"/>
    <w:rsid w:val="00A37282"/>
    <w:rsid w:val="00A37FF6"/>
    <w:rsid w:val="00A404AB"/>
    <w:rsid w:val="00A40543"/>
    <w:rsid w:val="00A40A32"/>
    <w:rsid w:val="00A41288"/>
    <w:rsid w:val="00A412D4"/>
    <w:rsid w:val="00A41ACF"/>
    <w:rsid w:val="00A42538"/>
    <w:rsid w:val="00A43625"/>
    <w:rsid w:val="00A43A0E"/>
    <w:rsid w:val="00A440F6"/>
    <w:rsid w:val="00A446D4"/>
    <w:rsid w:val="00A44722"/>
    <w:rsid w:val="00A45442"/>
    <w:rsid w:val="00A45509"/>
    <w:rsid w:val="00A457C8"/>
    <w:rsid w:val="00A458CC"/>
    <w:rsid w:val="00A468B3"/>
    <w:rsid w:val="00A46AB1"/>
    <w:rsid w:val="00A46AE6"/>
    <w:rsid w:val="00A46CEC"/>
    <w:rsid w:val="00A4708D"/>
    <w:rsid w:val="00A4717D"/>
    <w:rsid w:val="00A47827"/>
    <w:rsid w:val="00A479CC"/>
    <w:rsid w:val="00A47CF8"/>
    <w:rsid w:val="00A50344"/>
    <w:rsid w:val="00A503EE"/>
    <w:rsid w:val="00A504F6"/>
    <w:rsid w:val="00A50CAE"/>
    <w:rsid w:val="00A5109E"/>
    <w:rsid w:val="00A514CF"/>
    <w:rsid w:val="00A51627"/>
    <w:rsid w:val="00A5167F"/>
    <w:rsid w:val="00A521AA"/>
    <w:rsid w:val="00A528B8"/>
    <w:rsid w:val="00A5295A"/>
    <w:rsid w:val="00A52A96"/>
    <w:rsid w:val="00A52C03"/>
    <w:rsid w:val="00A52EBB"/>
    <w:rsid w:val="00A53091"/>
    <w:rsid w:val="00A5357F"/>
    <w:rsid w:val="00A536BD"/>
    <w:rsid w:val="00A54BFB"/>
    <w:rsid w:val="00A56579"/>
    <w:rsid w:val="00A569F7"/>
    <w:rsid w:val="00A57161"/>
    <w:rsid w:val="00A5758C"/>
    <w:rsid w:val="00A57CC3"/>
    <w:rsid w:val="00A57EAD"/>
    <w:rsid w:val="00A609BE"/>
    <w:rsid w:val="00A60B40"/>
    <w:rsid w:val="00A60DD0"/>
    <w:rsid w:val="00A627CD"/>
    <w:rsid w:val="00A627DB"/>
    <w:rsid w:val="00A62A22"/>
    <w:rsid w:val="00A63250"/>
    <w:rsid w:val="00A63486"/>
    <w:rsid w:val="00A63839"/>
    <w:rsid w:val="00A63FFD"/>
    <w:rsid w:val="00A64AAD"/>
    <w:rsid w:val="00A64D14"/>
    <w:rsid w:val="00A64FAE"/>
    <w:rsid w:val="00A6536E"/>
    <w:rsid w:val="00A65495"/>
    <w:rsid w:val="00A6555F"/>
    <w:rsid w:val="00A6576A"/>
    <w:rsid w:val="00A65C24"/>
    <w:rsid w:val="00A65DCC"/>
    <w:rsid w:val="00A65DF7"/>
    <w:rsid w:val="00A661A0"/>
    <w:rsid w:val="00A665C6"/>
    <w:rsid w:val="00A6662B"/>
    <w:rsid w:val="00A667B7"/>
    <w:rsid w:val="00A66DEE"/>
    <w:rsid w:val="00A6713B"/>
    <w:rsid w:val="00A6756F"/>
    <w:rsid w:val="00A676B6"/>
    <w:rsid w:val="00A67736"/>
    <w:rsid w:val="00A678B9"/>
    <w:rsid w:val="00A703F8"/>
    <w:rsid w:val="00A705C9"/>
    <w:rsid w:val="00A70700"/>
    <w:rsid w:val="00A70A5D"/>
    <w:rsid w:val="00A70AB3"/>
    <w:rsid w:val="00A712A9"/>
    <w:rsid w:val="00A7144D"/>
    <w:rsid w:val="00A71744"/>
    <w:rsid w:val="00A71BD2"/>
    <w:rsid w:val="00A71CAB"/>
    <w:rsid w:val="00A71E91"/>
    <w:rsid w:val="00A72858"/>
    <w:rsid w:val="00A72C1F"/>
    <w:rsid w:val="00A734F1"/>
    <w:rsid w:val="00A73957"/>
    <w:rsid w:val="00A73B92"/>
    <w:rsid w:val="00A746FE"/>
    <w:rsid w:val="00A74A22"/>
    <w:rsid w:val="00A74A8D"/>
    <w:rsid w:val="00A74C98"/>
    <w:rsid w:val="00A74FE3"/>
    <w:rsid w:val="00A75284"/>
    <w:rsid w:val="00A752A0"/>
    <w:rsid w:val="00A75890"/>
    <w:rsid w:val="00A75C88"/>
    <w:rsid w:val="00A75EA1"/>
    <w:rsid w:val="00A761A6"/>
    <w:rsid w:val="00A763B7"/>
    <w:rsid w:val="00A76591"/>
    <w:rsid w:val="00A76639"/>
    <w:rsid w:val="00A76EB7"/>
    <w:rsid w:val="00A76ED4"/>
    <w:rsid w:val="00A7725C"/>
    <w:rsid w:val="00A7731F"/>
    <w:rsid w:val="00A7755B"/>
    <w:rsid w:val="00A80FD4"/>
    <w:rsid w:val="00A818E5"/>
    <w:rsid w:val="00A81A52"/>
    <w:rsid w:val="00A81E85"/>
    <w:rsid w:val="00A8276D"/>
    <w:rsid w:val="00A827CE"/>
    <w:rsid w:val="00A8306C"/>
    <w:rsid w:val="00A8498B"/>
    <w:rsid w:val="00A849F5"/>
    <w:rsid w:val="00A84B96"/>
    <w:rsid w:val="00A84CFB"/>
    <w:rsid w:val="00A85A11"/>
    <w:rsid w:val="00A85A55"/>
    <w:rsid w:val="00A85BA0"/>
    <w:rsid w:val="00A85C1F"/>
    <w:rsid w:val="00A85F9B"/>
    <w:rsid w:val="00A86020"/>
    <w:rsid w:val="00A86408"/>
    <w:rsid w:val="00A86DFB"/>
    <w:rsid w:val="00A87079"/>
    <w:rsid w:val="00A874F3"/>
    <w:rsid w:val="00A875B7"/>
    <w:rsid w:val="00A87C98"/>
    <w:rsid w:val="00A9047D"/>
    <w:rsid w:val="00A90D6E"/>
    <w:rsid w:val="00A915B7"/>
    <w:rsid w:val="00A91B0C"/>
    <w:rsid w:val="00A92521"/>
    <w:rsid w:val="00A926C5"/>
    <w:rsid w:val="00A928F5"/>
    <w:rsid w:val="00A93541"/>
    <w:rsid w:val="00A93A4B"/>
    <w:rsid w:val="00A93AFB"/>
    <w:rsid w:val="00A94004"/>
    <w:rsid w:val="00A945A9"/>
    <w:rsid w:val="00A948C2"/>
    <w:rsid w:val="00A94BD0"/>
    <w:rsid w:val="00A9555B"/>
    <w:rsid w:val="00A955C1"/>
    <w:rsid w:val="00A95D5C"/>
    <w:rsid w:val="00A96001"/>
    <w:rsid w:val="00A96050"/>
    <w:rsid w:val="00A967B7"/>
    <w:rsid w:val="00A96A11"/>
    <w:rsid w:val="00A96C4E"/>
    <w:rsid w:val="00A976EB"/>
    <w:rsid w:val="00AA07E5"/>
    <w:rsid w:val="00AA0B2D"/>
    <w:rsid w:val="00AA0CE9"/>
    <w:rsid w:val="00AA1576"/>
    <w:rsid w:val="00AA16E9"/>
    <w:rsid w:val="00AA1D2A"/>
    <w:rsid w:val="00AA1E84"/>
    <w:rsid w:val="00AA2489"/>
    <w:rsid w:val="00AA2FD4"/>
    <w:rsid w:val="00AA33AC"/>
    <w:rsid w:val="00AA367B"/>
    <w:rsid w:val="00AA3CC1"/>
    <w:rsid w:val="00AA3DE2"/>
    <w:rsid w:val="00AA42CB"/>
    <w:rsid w:val="00AA5033"/>
    <w:rsid w:val="00AA5674"/>
    <w:rsid w:val="00AA69F2"/>
    <w:rsid w:val="00AA6B1F"/>
    <w:rsid w:val="00AA7627"/>
    <w:rsid w:val="00AB01BC"/>
    <w:rsid w:val="00AB056B"/>
    <w:rsid w:val="00AB0714"/>
    <w:rsid w:val="00AB13ED"/>
    <w:rsid w:val="00AB1C76"/>
    <w:rsid w:val="00AB1C8D"/>
    <w:rsid w:val="00AB1DEC"/>
    <w:rsid w:val="00AB2014"/>
    <w:rsid w:val="00AB2627"/>
    <w:rsid w:val="00AB2746"/>
    <w:rsid w:val="00AB2AD1"/>
    <w:rsid w:val="00AB2D57"/>
    <w:rsid w:val="00AB2F12"/>
    <w:rsid w:val="00AB3A73"/>
    <w:rsid w:val="00AB3CE4"/>
    <w:rsid w:val="00AB3FEE"/>
    <w:rsid w:val="00AB41CF"/>
    <w:rsid w:val="00AB4393"/>
    <w:rsid w:val="00AB500D"/>
    <w:rsid w:val="00AB6333"/>
    <w:rsid w:val="00AB6CB1"/>
    <w:rsid w:val="00AB7004"/>
    <w:rsid w:val="00AB7717"/>
    <w:rsid w:val="00AC0144"/>
    <w:rsid w:val="00AC03B2"/>
    <w:rsid w:val="00AC0552"/>
    <w:rsid w:val="00AC11B7"/>
    <w:rsid w:val="00AC160A"/>
    <w:rsid w:val="00AC2062"/>
    <w:rsid w:val="00AC2A6D"/>
    <w:rsid w:val="00AC2D72"/>
    <w:rsid w:val="00AC3187"/>
    <w:rsid w:val="00AC34C1"/>
    <w:rsid w:val="00AC453E"/>
    <w:rsid w:val="00AC4F7B"/>
    <w:rsid w:val="00AC6043"/>
    <w:rsid w:val="00AC62ED"/>
    <w:rsid w:val="00AC7827"/>
    <w:rsid w:val="00AC791D"/>
    <w:rsid w:val="00AC7A9C"/>
    <w:rsid w:val="00AC7AA2"/>
    <w:rsid w:val="00AC7B99"/>
    <w:rsid w:val="00AD050A"/>
    <w:rsid w:val="00AD0FAD"/>
    <w:rsid w:val="00AD1164"/>
    <w:rsid w:val="00AD1306"/>
    <w:rsid w:val="00AD16A7"/>
    <w:rsid w:val="00AD1B4F"/>
    <w:rsid w:val="00AD1BFB"/>
    <w:rsid w:val="00AD2144"/>
    <w:rsid w:val="00AD2479"/>
    <w:rsid w:val="00AD2B3C"/>
    <w:rsid w:val="00AD3128"/>
    <w:rsid w:val="00AD3B38"/>
    <w:rsid w:val="00AD3D92"/>
    <w:rsid w:val="00AD43C9"/>
    <w:rsid w:val="00AD4E87"/>
    <w:rsid w:val="00AD5133"/>
    <w:rsid w:val="00AD6114"/>
    <w:rsid w:val="00AD63C1"/>
    <w:rsid w:val="00AD6474"/>
    <w:rsid w:val="00AD67CE"/>
    <w:rsid w:val="00AD72CF"/>
    <w:rsid w:val="00AD79B8"/>
    <w:rsid w:val="00AD7B2F"/>
    <w:rsid w:val="00AE0ADB"/>
    <w:rsid w:val="00AE0C53"/>
    <w:rsid w:val="00AE0D26"/>
    <w:rsid w:val="00AE1239"/>
    <w:rsid w:val="00AE170C"/>
    <w:rsid w:val="00AE3D65"/>
    <w:rsid w:val="00AE46DD"/>
    <w:rsid w:val="00AE520F"/>
    <w:rsid w:val="00AE537C"/>
    <w:rsid w:val="00AE5407"/>
    <w:rsid w:val="00AE5E32"/>
    <w:rsid w:val="00AE6340"/>
    <w:rsid w:val="00AE6C11"/>
    <w:rsid w:val="00AE70AC"/>
    <w:rsid w:val="00AE77CE"/>
    <w:rsid w:val="00AE7A53"/>
    <w:rsid w:val="00AE7D10"/>
    <w:rsid w:val="00AE7D77"/>
    <w:rsid w:val="00AF029A"/>
    <w:rsid w:val="00AF04C0"/>
    <w:rsid w:val="00AF103F"/>
    <w:rsid w:val="00AF1543"/>
    <w:rsid w:val="00AF1CEB"/>
    <w:rsid w:val="00AF20FC"/>
    <w:rsid w:val="00AF2131"/>
    <w:rsid w:val="00AF25CB"/>
    <w:rsid w:val="00AF2825"/>
    <w:rsid w:val="00AF29A0"/>
    <w:rsid w:val="00AF2A01"/>
    <w:rsid w:val="00AF35B7"/>
    <w:rsid w:val="00AF35D4"/>
    <w:rsid w:val="00AF3712"/>
    <w:rsid w:val="00AF3C8F"/>
    <w:rsid w:val="00AF3D70"/>
    <w:rsid w:val="00AF3E80"/>
    <w:rsid w:val="00AF435C"/>
    <w:rsid w:val="00AF4497"/>
    <w:rsid w:val="00AF47E1"/>
    <w:rsid w:val="00AF4B5D"/>
    <w:rsid w:val="00AF4B7A"/>
    <w:rsid w:val="00AF4D83"/>
    <w:rsid w:val="00AF59A2"/>
    <w:rsid w:val="00AF6407"/>
    <w:rsid w:val="00AF78A3"/>
    <w:rsid w:val="00B008C4"/>
    <w:rsid w:val="00B009B1"/>
    <w:rsid w:val="00B00ECD"/>
    <w:rsid w:val="00B014D3"/>
    <w:rsid w:val="00B015C8"/>
    <w:rsid w:val="00B01B88"/>
    <w:rsid w:val="00B02132"/>
    <w:rsid w:val="00B02246"/>
    <w:rsid w:val="00B025A9"/>
    <w:rsid w:val="00B030E0"/>
    <w:rsid w:val="00B03988"/>
    <w:rsid w:val="00B03A16"/>
    <w:rsid w:val="00B03F9F"/>
    <w:rsid w:val="00B04371"/>
    <w:rsid w:val="00B0544C"/>
    <w:rsid w:val="00B05E9F"/>
    <w:rsid w:val="00B05FD9"/>
    <w:rsid w:val="00B063E3"/>
    <w:rsid w:val="00B066AE"/>
    <w:rsid w:val="00B06BB3"/>
    <w:rsid w:val="00B07C2D"/>
    <w:rsid w:val="00B10704"/>
    <w:rsid w:val="00B10D88"/>
    <w:rsid w:val="00B11106"/>
    <w:rsid w:val="00B11A44"/>
    <w:rsid w:val="00B11CED"/>
    <w:rsid w:val="00B124C8"/>
    <w:rsid w:val="00B125CC"/>
    <w:rsid w:val="00B126E4"/>
    <w:rsid w:val="00B12E18"/>
    <w:rsid w:val="00B12F2D"/>
    <w:rsid w:val="00B13CB3"/>
    <w:rsid w:val="00B14432"/>
    <w:rsid w:val="00B14CD4"/>
    <w:rsid w:val="00B14E2C"/>
    <w:rsid w:val="00B15286"/>
    <w:rsid w:val="00B15BFC"/>
    <w:rsid w:val="00B16116"/>
    <w:rsid w:val="00B1694F"/>
    <w:rsid w:val="00B16D90"/>
    <w:rsid w:val="00B171B4"/>
    <w:rsid w:val="00B175AD"/>
    <w:rsid w:val="00B17651"/>
    <w:rsid w:val="00B177FC"/>
    <w:rsid w:val="00B2044B"/>
    <w:rsid w:val="00B2061A"/>
    <w:rsid w:val="00B20951"/>
    <w:rsid w:val="00B20A8F"/>
    <w:rsid w:val="00B21041"/>
    <w:rsid w:val="00B21348"/>
    <w:rsid w:val="00B21472"/>
    <w:rsid w:val="00B215E9"/>
    <w:rsid w:val="00B21F02"/>
    <w:rsid w:val="00B2217C"/>
    <w:rsid w:val="00B2266C"/>
    <w:rsid w:val="00B22EFC"/>
    <w:rsid w:val="00B23153"/>
    <w:rsid w:val="00B2342A"/>
    <w:rsid w:val="00B23C27"/>
    <w:rsid w:val="00B23FAD"/>
    <w:rsid w:val="00B240A2"/>
    <w:rsid w:val="00B2429B"/>
    <w:rsid w:val="00B2433B"/>
    <w:rsid w:val="00B24411"/>
    <w:rsid w:val="00B24723"/>
    <w:rsid w:val="00B24D13"/>
    <w:rsid w:val="00B24DC6"/>
    <w:rsid w:val="00B24F93"/>
    <w:rsid w:val="00B263E3"/>
    <w:rsid w:val="00B2664B"/>
    <w:rsid w:val="00B26A19"/>
    <w:rsid w:val="00B26A95"/>
    <w:rsid w:val="00B3021C"/>
    <w:rsid w:val="00B303ED"/>
    <w:rsid w:val="00B303FD"/>
    <w:rsid w:val="00B31404"/>
    <w:rsid w:val="00B314B1"/>
    <w:rsid w:val="00B3151A"/>
    <w:rsid w:val="00B319EB"/>
    <w:rsid w:val="00B31A63"/>
    <w:rsid w:val="00B31E1E"/>
    <w:rsid w:val="00B3221E"/>
    <w:rsid w:val="00B3376A"/>
    <w:rsid w:val="00B33EEB"/>
    <w:rsid w:val="00B34D02"/>
    <w:rsid w:val="00B36897"/>
    <w:rsid w:val="00B36A0D"/>
    <w:rsid w:val="00B371C1"/>
    <w:rsid w:val="00B37421"/>
    <w:rsid w:val="00B37520"/>
    <w:rsid w:val="00B37769"/>
    <w:rsid w:val="00B3799C"/>
    <w:rsid w:val="00B379ED"/>
    <w:rsid w:val="00B37A84"/>
    <w:rsid w:val="00B37B69"/>
    <w:rsid w:val="00B40A87"/>
    <w:rsid w:val="00B40C86"/>
    <w:rsid w:val="00B40E2D"/>
    <w:rsid w:val="00B4151F"/>
    <w:rsid w:val="00B41577"/>
    <w:rsid w:val="00B41C6D"/>
    <w:rsid w:val="00B423C9"/>
    <w:rsid w:val="00B42457"/>
    <w:rsid w:val="00B4247A"/>
    <w:rsid w:val="00B4263D"/>
    <w:rsid w:val="00B42657"/>
    <w:rsid w:val="00B4282D"/>
    <w:rsid w:val="00B42EC6"/>
    <w:rsid w:val="00B431B0"/>
    <w:rsid w:val="00B43A6D"/>
    <w:rsid w:val="00B441E3"/>
    <w:rsid w:val="00B4536A"/>
    <w:rsid w:val="00B456C6"/>
    <w:rsid w:val="00B45D8F"/>
    <w:rsid w:val="00B4637E"/>
    <w:rsid w:val="00B4678B"/>
    <w:rsid w:val="00B50626"/>
    <w:rsid w:val="00B50637"/>
    <w:rsid w:val="00B5064F"/>
    <w:rsid w:val="00B50833"/>
    <w:rsid w:val="00B50873"/>
    <w:rsid w:val="00B50F22"/>
    <w:rsid w:val="00B513D0"/>
    <w:rsid w:val="00B5183B"/>
    <w:rsid w:val="00B51A01"/>
    <w:rsid w:val="00B51CD0"/>
    <w:rsid w:val="00B5243B"/>
    <w:rsid w:val="00B52565"/>
    <w:rsid w:val="00B52B81"/>
    <w:rsid w:val="00B52BB6"/>
    <w:rsid w:val="00B532D7"/>
    <w:rsid w:val="00B54A42"/>
    <w:rsid w:val="00B54A7C"/>
    <w:rsid w:val="00B5527C"/>
    <w:rsid w:val="00B55316"/>
    <w:rsid w:val="00B554BF"/>
    <w:rsid w:val="00B55E2A"/>
    <w:rsid w:val="00B56569"/>
    <w:rsid w:val="00B566E6"/>
    <w:rsid w:val="00B57025"/>
    <w:rsid w:val="00B573E5"/>
    <w:rsid w:val="00B5777F"/>
    <w:rsid w:val="00B57E0F"/>
    <w:rsid w:val="00B57F1D"/>
    <w:rsid w:val="00B60083"/>
    <w:rsid w:val="00B60578"/>
    <w:rsid w:val="00B60630"/>
    <w:rsid w:val="00B60BF6"/>
    <w:rsid w:val="00B60CD6"/>
    <w:rsid w:val="00B613DC"/>
    <w:rsid w:val="00B616A4"/>
    <w:rsid w:val="00B625EC"/>
    <w:rsid w:val="00B6288D"/>
    <w:rsid w:val="00B62970"/>
    <w:rsid w:val="00B62BCE"/>
    <w:rsid w:val="00B63831"/>
    <w:rsid w:val="00B63E8A"/>
    <w:rsid w:val="00B63F0B"/>
    <w:rsid w:val="00B640DB"/>
    <w:rsid w:val="00B64C4F"/>
    <w:rsid w:val="00B64D56"/>
    <w:rsid w:val="00B64FC1"/>
    <w:rsid w:val="00B65C6F"/>
    <w:rsid w:val="00B65FF0"/>
    <w:rsid w:val="00B66090"/>
    <w:rsid w:val="00B66BD4"/>
    <w:rsid w:val="00B6717B"/>
    <w:rsid w:val="00B67D10"/>
    <w:rsid w:val="00B67E3C"/>
    <w:rsid w:val="00B704F6"/>
    <w:rsid w:val="00B7062A"/>
    <w:rsid w:val="00B71810"/>
    <w:rsid w:val="00B7238C"/>
    <w:rsid w:val="00B72AE7"/>
    <w:rsid w:val="00B72B05"/>
    <w:rsid w:val="00B72E10"/>
    <w:rsid w:val="00B73850"/>
    <w:rsid w:val="00B738C0"/>
    <w:rsid w:val="00B74A43"/>
    <w:rsid w:val="00B74C6E"/>
    <w:rsid w:val="00B74DC6"/>
    <w:rsid w:val="00B752D5"/>
    <w:rsid w:val="00B76385"/>
    <w:rsid w:val="00B76457"/>
    <w:rsid w:val="00B7722E"/>
    <w:rsid w:val="00B775D7"/>
    <w:rsid w:val="00B80358"/>
    <w:rsid w:val="00B8089D"/>
    <w:rsid w:val="00B8094E"/>
    <w:rsid w:val="00B80ABA"/>
    <w:rsid w:val="00B81BB3"/>
    <w:rsid w:val="00B8211A"/>
    <w:rsid w:val="00B82332"/>
    <w:rsid w:val="00B832AF"/>
    <w:rsid w:val="00B83351"/>
    <w:rsid w:val="00B83924"/>
    <w:rsid w:val="00B83D58"/>
    <w:rsid w:val="00B8463E"/>
    <w:rsid w:val="00B84F3F"/>
    <w:rsid w:val="00B86330"/>
    <w:rsid w:val="00B86DF8"/>
    <w:rsid w:val="00B875EE"/>
    <w:rsid w:val="00B87C40"/>
    <w:rsid w:val="00B87F91"/>
    <w:rsid w:val="00B9123F"/>
    <w:rsid w:val="00B917E3"/>
    <w:rsid w:val="00B91B03"/>
    <w:rsid w:val="00B940FC"/>
    <w:rsid w:val="00B94933"/>
    <w:rsid w:val="00B94F38"/>
    <w:rsid w:val="00B95E6A"/>
    <w:rsid w:val="00B9622F"/>
    <w:rsid w:val="00BA085B"/>
    <w:rsid w:val="00BA0B08"/>
    <w:rsid w:val="00BA0D39"/>
    <w:rsid w:val="00BA1A42"/>
    <w:rsid w:val="00BA1CB4"/>
    <w:rsid w:val="00BA2CE4"/>
    <w:rsid w:val="00BA323C"/>
    <w:rsid w:val="00BA3E9A"/>
    <w:rsid w:val="00BA4491"/>
    <w:rsid w:val="00BA4582"/>
    <w:rsid w:val="00BA4E47"/>
    <w:rsid w:val="00BA527A"/>
    <w:rsid w:val="00BA53EC"/>
    <w:rsid w:val="00BA658F"/>
    <w:rsid w:val="00BA6783"/>
    <w:rsid w:val="00BA6A6B"/>
    <w:rsid w:val="00BA701C"/>
    <w:rsid w:val="00BA7F6D"/>
    <w:rsid w:val="00BB0435"/>
    <w:rsid w:val="00BB1110"/>
    <w:rsid w:val="00BB12EE"/>
    <w:rsid w:val="00BB1846"/>
    <w:rsid w:val="00BB19C5"/>
    <w:rsid w:val="00BB2641"/>
    <w:rsid w:val="00BB2889"/>
    <w:rsid w:val="00BB32A8"/>
    <w:rsid w:val="00BB4258"/>
    <w:rsid w:val="00BB50FE"/>
    <w:rsid w:val="00BB5A58"/>
    <w:rsid w:val="00BB5AF4"/>
    <w:rsid w:val="00BB609A"/>
    <w:rsid w:val="00BB62BB"/>
    <w:rsid w:val="00BB6E38"/>
    <w:rsid w:val="00BB6E60"/>
    <w:rsid w:val="00BB728B"/>
    <w:rsid w:val="00BB750C"/>
    <w:rsid w:val="00BB78DC"/>
    <w:rsid w:val="00BB7E3E"/>
    <w:rsid w:val="00BC0085"/>
    <w:rsid w:val="00BC067E"/>
    <w:rsid w:val="00BC0CA4"/>
    <w:rsid w:val="00BC156B"/>
    <w:rsid w:val="00BC1805"/>
    <w:rsid w:val="00BC1B69"/>
    <w:rsid w:val="00BC26C2"/>
    <w:rsid w:val="00BC29EB"/>
    <w:rsid w:val="00BC2BB9"/>
    <w:rsid w:val="00BC2C88"/>
    <w:rsid w:val="00BC3C85"/>
    <w:rsid w:val="00BC4195"/>
    <w:rsid w:val="00BC45BE"/>
    <w:rsid w:val="00BC4EBA"/>
    <w:rsid w:val="00BC525F"/>
    <w:rsid w:val="00BC5A9C"/>
    <w:rsid w:val="00BC605B"/>
    <w:rsid w:val="00BC6308"/>
    <w:rsid w:val="00BC7049"/>
    <w:rsid w:val="00BC7255"/>
    <w:rsid w:val="00BC7AB4"/>
    <w:rsid w:val="00BC7DE1"/>
    <w:rsid w:val="00BC7F2F"/>
    <w:rsid w:val="00BD01EE"/>
    <w:rsid w:val="00BD0658"/>
    <w:rsid w:val="00BD1559"/>
    <w:rsid w:val="00BD1678"/>
    <w:rsid w:val="00BD1AFD"/>
    <w:rsid w:val="00BD25BB"/>
    <w:rsid w:val="00BD264E"/>
    <w:rsid w:val="00BD2CDC"/>
    <w:rsid w:val="00BD2F33"/>
    <w:rsid w:val="00BD31D0"/>
    <w:rsid w:val="00BD33E6"/>
    <w:rsid w:val="00BD4063"/>
    <w:rsid w:val="00BD474E"/>
    <w:rsid w:val="00BD55C7"/>
    <w:rsid w:val="00BD5AF3"/>
    <w:rsid w:val="00BD5DD3"/>
    <w:rsid w:val="00BD62D2"/>
    <w:rsid w:val="00BD6AB6"/>
    <w:rsid w:val="00BD6DE0"/>
    <w:rsid w:val="00BD7066"/>
    <w:rsid w:val="00BD744E"/>
    <w:rsid w:val="00BE0072"/>
    <w:rsid w:val="00BE0717"/>
    <w:rsid w:val="00BE0992"/>
    <w:rsid w:val="00BE0BFF"/>
    <w:rsid w:val="00BE1846"/>
    <w:rsid w:val="00BE1914"/>
    <w:rsid w:val="00BE1B4A"/>
    <w:rsid w:val="00BE2084"/>
    <w:rsid w:val="00BE22B3"/>
    <w:rsid w:val="00BE2B3B"/>
    <w:rsid w:val="00BE301C"/>
    <w:rsid w:val="00BE3144"/>
    <w:rsid w:val="00BE3D90"/>
    <w:rsid w:val="00BE4081"/>
    <w:rsid w:val="00BE4E8E"/>
    <w:rsid w:val="00BE4EDB"/>
    <w:rsid w:val="00BE5121"/>
    <w:rsid w:val="00BE5E7F"/>
    <w:rsid w:val="00BE5FAF"/>
    <w:rsid w:val="00BE66D3"/>
    <w:rsid w:val="00BE6F78"/>
    <w:rsid w:val="00BE72CA"/>
    <w:rsid w:val="00BE761F"/>
    <w:rsid w:val="00BE7FE7"/>
    <w:rsid w:val="00BF021F"/>
    <w:rsid w:val="00BF0398"/>
    <w:rsid w:val="00BF08D4"/>
    <w:rsid w:val="00BF0F5E"/>
    <w:rsid w:val="00BF23E2"/>
    <w:rsid w:val="00BF2589"/>
    <w:rsid w:val="00BF2CDE"/>
    <w:rsid w:val="00BF2F13"/>
    <w:rsid w:val="00BF2FD3"/>
    <w:rsid w:val="00BF3F69"/>
    <w:rsid w:val="00BF4499"/>
    <w:rsid w:val="00BF4657"/>
    <w:rsid w:val="00BF4BB4"/>
    <w:rsid w:val="00BF4E60"/>
    <w:rsid w:val="00BF519B"/>
    <w:rsid w:val="00BF5406"/>
    <w:rsid w:val="00BF59A7"/>
    <w:rsid w:val="00BF5FA6"/>
    <w:rsid w:val="00BF60C4"/>
    <w:rsid w:val="00BF6532"/>
    <w:rsid w:val="00BF6555"/>
    <w:rsid w:val="00BF6D3B"/>
    <w:rsid w:val="00BF7280"/>
    <w:rsid w:val="00BF7414"/>
    <w:rsid w:val="00BF75B9"/>
    <w:rsid w:val="00BF7892"/>
    <w:rsid w:val="00BF7E2A"/>
    <w:rsid w:val="00BF7EFA"/>
    <w:rsid w:val="00C0001A"/>
    <w:rsid w:val="00C00068"/>
    <w:rsid w:val="00C00791"/>
    <w:rsid w:val="00C012DF"/>
    <w:rsid w:val="00C01A34"/>
    <w:rsid w:val="00C01CF2"/>
    <w:rsid w:val="00C01EFC"/>
    <w:rsid w:val="00C021C1"/>
    <w:rsid w:val="00C03033"/>
    <w:rsid w:val="00C03572"/>
    <w:rsid w:val="00C03E9B"/>
    <w:rsid w:val="00C0536A"/>
    <w:rsid w:val="00C05B46"/>
    <w:rsid w:val="00C05EDF"/>
    <w:rsid w:val="00C064D2"/>
    <w:rsid w:val="00C065A3"/>
    <w:rsid w:val="00C0675F"/>
    <w:rsid w:val="00C068F9"/>
    <w:rsid w:val="00C07110"/>
    <w:rsid w:val="00C075B4"/>
    <w:rsid w:val="00C078B0"/>
    <w:rsid w:val="00C10476"/>
    <w:rsid w:val="00C105AB"/>
    <w:rsid w:val="00C109C3"/>
    <w:rsid w:val="00C10C94"/>
    <w:rsid w:val="00C11187"/>
    <w:rsid w:val="00C11EF9"/>
    <w:rsid w:val="00C1265D"/>
    <w:rsid w:val="00C12B08"/>
    <w:rsid w:val="00C12E48"/>
    <w:rsid w:val="00C1320C"/>
    <w:rsid w:val="00C1332A"/>
    <w:rsid w:val="00C13454"/>
    <w:rsid w:val="00C14433"/>
    <w:rsid w:val="00C1467B"/>
    <w:rsid w:val="00C15498"/>
    <w:rsid w:val="00C15669"/>
    <w:rsid w:val="00C15E75"/>
    <w:rsid w:val="00C160CF"/>
    <w:rsid w:val="00C161F8"/>
    <w:rsid w:val="00C16706"/>
    <w:rsid w:val="00C168CF"/>
    <w:rsid w:val="00C16B61"/>
    <w:rsid w:val="00C1758E"/>
    <w:rsid w:val="00C17713"/>
    <w:rsid w:val="00C17E91"/>
    <w:rsid w:val="00C20057"/>
    <w:rsid w:val="00C201F3"/>
    <w:rsid w:val="00C21F77"/>
    <w:rsid w:val="00C22932"/>
    <w:rsid w:val="00C231FC"/>
    <w:rsid w:val="00C235B7"/>
    <w:rsid w:val="00C23C64"/>
    <w:rsid w:val="00C245DF"/>
    <w:rsid w:val="00C246BA"/>
    <w:rsid w:val="00C2572E"/>
    <w:rsid w:val="00C25821"/>
    <w:rsid w:val="00C25C9D"/>
    <w:rsid w:val="00C26257"/>
    <w:rsid w:val="00C2661B"/>
    <w:rsid w:val="00C26D73"/>
    <w:rsid w:val="00C26D7B"/>
    <w:rsid w:val="00C26DE9"/>
    <w:rsid w:val="00C270A2"/>
    <w:rsid w:val="00C277D1"/>
    <w:rsid w:val="00C27834"/>
    <w:rsid w:val="00C30073"/>
    <w:rsid w:val="00C30509"/>
    <w:rsid w:val="00C30CB5"/>
    <w:rsid w:val="00C31616"/>
    <w:rsid w:val="00C32D84"/>
    <w:rsid w:val="00C32E33"/>
    <w:rsid w:val="00C33616"/>
    <w:rsid w:val="00C3370C"/>
    <w:rsid w:val="00C3386D"/>
    <w:rsid w:val="00C33B97"/>
    <w:rsid w:val="00C33E7F"/>
    <w:rsid w:val="00C33F5E"/>
    <w:rsid w:val="00C34390"/>
    <w:rsid w:val="00C345ED"/>
    <w:rsid w:val="00C35032"/>
    <w:rsid w:val="00C359F2"/>
    <w:rsid w:val="00C35A5E"/>
    <w:rsid w:val="00C35B45"/>
    <w:rsid w:val="00C36134"/>
    <w:rsid w:val="00C36222"/>
    <w:rsid w:val="00C3781B"/>
    <w:rsid w:val="00C40082"/>
    <w:rsid w:val="00C40544"/>
    <w:rsid w:val="00C40568"/>
    <w:rsid w:val="00C40838"/>
    <w:rsid w:val="00C40A8D"/>
    <w:rsid w:val="00C40B86"/>
    <w:rsid w:val="00C40DDD"/>
    <w:rsid w:val="00C40F04"/>
    <w:rsid w:val="00C41513"/>
    <w:rsid w:val="00C42021"/>
    <w:rsid w:val="00C420E0"/>
    <w:rsid w:val="00C43254"/>
    <w:rsid w:val="00C43338"/>
    <w:rsid w:val="00C43409"/>
    <w:rsid w:val="00C44094"/>
    <w:rsid w:val="00C44124"/>
    <w:rsid w:val="00C44AE1"/>
    <w:rsid w:val="00C44CBC"/>
    <w:rsid w:val="00C44E48"/>
    <w:rsid w:val="00C45716"/>
    <w:rsid w:val="00C458E9"/>
    <w:rsid w:val="00C469B2"/>
    <w:rsid w:val="00C47296"/>
    <w:rsid w:val="00C47368"/>
    <w:rsid w:val="00C474E4"/>
    <w:rsid w:val="00C47ACE"/>
    <w:rsid w:val="00C47D24"/>
    <w:rsid w:val="00C50565"/>
    <w:rsid w:val="00C50BA2"/>
    <w:rsid w:val="00C50BEC"/>
    <w:rsid w:val="00C51733"/>
    <w:rsid w:val="00C51915"/>
    <w:rsid w:val="00C51A8E"/>
    <w:rsid w:val="00C51F8E"/>
    <w:rsid w:val="00C51FA7"/>
    <w:rsid w:val="00C53213"/>
    <w:rsid w:val="00C53302"/>
    <w:rsid w:val="00C53B9E"/>
    <w:rsid w:val="00C53F81"/>
    <w:rsid w:val="00C53FC7"/>
    <w:rsid w:val="00C542CA"/>
    <w:rsid w:val="00C546A0"/>
    <w:rsid w:val="00C54815"/>
    <w:rsid w:val="00C54A24"/>
    <w:rsid w:val="00C55308"/>
    <w:rsid w:val="00C553F2"/>
    <w:rsid w:val="00C55A93"/>
    <w:rsid w:val="00C55E92"/>
    <w:rsid w:val="00C565BE"/>
    <w:rsid w:val="00C56DB0"/>
    <w:rsid w:val="00C57DE9"/>
    <w:rsid w:val="00C60245"/>
    <w:rsid w:val="00C605E0"/>
    <w:rsid w:val="00C606F4"/>
    <w:rsid w:val="00C60BD1"/>
    <w:rsid w:val="00C60D82"/>
    <w:rsid w:val="00C6163F"/>
    <w:rsid w:val="00C61B02"/>
    <w:rsid w:val="00C61C48"/>
    <w:rsid w:val="00C6235A"/>
    <w:rsid w:val="00C62B7C"/>
    <w:rsid w:val="00C62CE4"/>
    <w:rsid w:val="00C62ED5"/>
    <w:rsid w:val="00C6302D"/>
    <w:rsid w:val="00C63468"/>
    <w:rsid w:val="00C634FC"/>
    <w:rsid w:val="00C63D2E"/>
    <w:rsid w:val="00C63F17"/>
    <w:rsid w:val="00C6408B"/>
    <w:rsid w:val="00C647E2"/>
    <w:rsid w:val="00C65278"/>
    <w:rsid w:val="00C66035"/>
    <w:rsid w:val="00C66A26"/>
    <w:rsid w:val="00C66A46"/>
    <w:rsid w:val="00C671EA"/>
    <w:rsid w:val="00C67969"/>
    <w:rsid w:val="00C67CB8"/>
    <w:rsid w:val="00C709B9"/>
    <w:rsid w:val="00C709CB"/>
    <w:rsid w:val="00C70E8A"/>
    <w:rsid w:val="00C71015"/>
    <w:rsid w:val="00C72107"/>
    <w:rsid w:val="00C7292E"/>
    <w:rsid w:val="00C7383F"/>
    <w:rsid w:val="00C73B07"/>
    <w:rsid w:val="00C73D10"/>
    <w:rsid w:val="00C74330"/>
    <w:rsid w:val="00C7464C"/>
    <w:rsid w:val="00C75614"/>
    <w:rsid w:val="00C75B57"/>
    <w:rsid w:val="00C75D1C"/>
    <w:rsid w:val="00C76D57"/>
    <w:rsid w:val="00C76E49"/>
    <w:rsid w:val="00C774F6"/>
    <w:rsid w:val="00C77621"/>
    <w:rsid w:val="00C7768D"/>
    <w:rsid w:val="00C779FC"/>
    <w:rsid w:val="00C77CDA"/>
    <w:rsid w:val="00C77DA6"/>
    <w:rsid w:val="00C8028F"/>
    <w:rsid w:val="00C803ED"/>
    <w:rsid w:val="00C8088A"/>
    <w:rsid w:val="00C80F4D"/>
    <w:rsid w:val="00C811B7"/>
    <w:rsid w:val="00C81594"/>
    <w:rsid w:val="00C81920"/>
    <w:rsid w:val="00C82544"/>
    <w:rsid w:val="00C82A41"/>
    <w:rsid w:val="00C83136"/>
    <w:rsid w:val="00C832DE"/>
    <w:rsid w:val="00C835FD"/>
    <w:rsid w:val="00C83614"/>
    <w:rsid w:val="00C83CF3"/>
    <w:rsid w:val="00C84965"/>
    <w:rsid w:val="00C84D90"/>
    <w:rsid w:val="00C85317"/>
    <w:rsid w:val="00C85782"/>
    <w:rsid w:val="00C85B87"/>
    <w:rsid w:val="00C85CB5"/>
    <w:rsid w:val="00C86A76"/>
    <w:rsid w:val="00C86E91"/>
    <w:rsid w:val="00C8710D"/>
    <w:rsid w:val="00C87BAA"/>
    <w:rsid w:val="00C87C5C"/>
    <w:rsid w:val="00C87D3F"/>
    <w:rsid w:val="00C9028A"/>
    <w:rsid w:val="00C91139"/>
    <w:rsid w:val="00C91478"/>
    <w:rsid w:val="00C914D0"/>
    <w:rsid w:val="00C91543"/>
    <w:rsid w:val="00C918D3"/>
    <w:rsid w:val="00C91977"/>
    <w:rsid w:val="00C9216F"/>
    <w:rsid w:val="00C92278"/>
    <w:rsid w:val="00C922EA"/>
    <w:rsid w:val="00C925DA"/>
    <w:rsid w:val="00C92D08"/>
    <w:rsid w:val="00C92D77"/>
    <w:rsid w:val="00C92EC1"/>
    <w:rsid w:val="00C93BA5"/>
    <w:rsid w:val="00C9617F"/>
    <w:rsid w:val="00C96657"/>
    <w:rsid w:val="00C968A0"/>
    <w:rsid w:val="00C96C75"/>
    <w:rsid w:val="00C96E5C"/>
    <w:rsid w:val="00C97B61"/>
    <w:rsid w:val="00CA0773"/>
    <w:rsid w:val="00CA1629"/>
    <w:rsid w:val="00CA1715"/>
    <w:rsid w:val="00CA20C2"/>
    <w:rsid w:val="00CA2D10"/>
    <w:rsid w:val="00CA2E4A"/>
    <w:rsid w:val="00CA3400"/>
    <w:rsid w:val="00CA3BEF"/>
    <w:rsid w:val="00CA474D"/>
    <w:rsid w:val="00CA4A70"/>
    <w:rsid w:val="00CA54AA"/>
    <w:rsid w:val="00CA594E"/>
    <w:rsid w:val="00CA5D13"/>
    <w:rsid w:val="00CA5DC6"/>
    <w:rsid w:val="00CA65F6"/>
    <w:rsid w:val="00CA6865"/>
    <w:rsid w:val="00CA696F"/>
    <w:rsid w:val="00CA69D9"/>
    <w:rsid w:val="00CA6B74"/>
    <w:rsid w:val="00CA6C05"/>
    <w:rsid w:val="00CA6DBD"/>
    <w:rsid w:val="00CA70E1"/>
    <w:rsid w:val="00CA7977"/>
    <w:rsid w:val="00CA7E30"/>
    <w:rsid w:val="00CB0B3D"/>
    <w:rsid w:val="00CB0F9A"/>
    <w:rsid w:val="00CB0FD1"/>
    <w:rsid w:val="00CB16A2"/>
    <w:rsid w:val="00CB1E78"/>
    <w:rsid w:val="00CB21DB"/>
    <w:rsid w:val="00CB22C2"/>
    <w:rsid w:val="00CB297E"/>
    <w:rsid w:val="00CB2AE3"/>
    <w:rsid w:val="00CB3B2B"/>
    <w:rsid w:val="00CB4ADA"/>
    <w:rsid w:val="00CB525E"/>
    <w:rsid w:val="00CB5352"/>
    <w:rsid w:val="00CB5857"/>
    <w:rsid w:val="00CB5DDE"/>
    <w:rsid w:val="00CB6834"/>
    <w:rsid w:val="00CB75AE"/>
    <w:rsid w:val="00CC07FD"/>
    <w:rsid w:val="00CC1093"/>
    <w:rsid w:val="00CC1515"/>
    <w:rsid w:val="00CC19AD"/>
    <w:rsid w:val="00CC19DB"/>
    <w:rsid w:val="00CC1FD9"/>
    <w:rsid w:val="00CC2471"/>
    <w:rsid w:val="00CC25C2"/>
    <w:rsid w:val="00CC2796"/>
    <w:rsid w:val="00CC2992"/>
    <w:rsid w:val="00CC2CE4"/>
    <w:rsid w:val="00CC2F82"/>
    <w:rsid w:val="00CC319A"/>
    <w:rsid w:val="00CC3570"/>
    <w:rsid w:val="00CC36C4"/>
    <w:rsid w:val="00CC39F8"/>
    <w:rsid w:val="00CC3B92"/>
    <w:rsid w:val="00CC4137"/>
    <w:rsid w:val="00CC4425"/>
    <w:rsid w:val="00CC44D5"/>
    <w:rsid w:val="00CC48D5"/>
    <w:rsid w:val="00CC499A"/>
    <w:rsid w:val="00CC59A8"/>
    <w:rsid w:val="00CC5CDC"/>
    <w:rsid w:val="00CC5EE0"/>
    <w:rsid w:val="00CC6144"/>
    <w:rsid w:val="00CC6760"/>
    <w:rsid w:val="00CC7076"/>
    <w:rsid w:val="00CC7105"/>
    <w:rsid w:val="00CC76B2"/>
    <w:rsid w:val="00CC7789"/>
    <w:rsid w:val="00CC7956"/>
    <w:rsid w:val="00CC7C69"/>
    <w:rsid w:val="00CD03D1"/>
    <w:rsid w:val="00CD06AE"/>
    <w:rsid w:val="00CD0ACF"/>
    <w:rsid w:val="00CD13A7"/>
    <w:rsid w:val="00CD1625"/>
    <w:rsid w:val="00CD25F9"/>
    <w:rsid w:val="00CD26A8"/>
    <w:rsid w:val="00CD31CB"/>
    <w:rsid w:val="00CD32EA"/>
    <w:rsid w:val="00CD3786"/>
    <w:rsid w:val="00CD3826"/>
    <w:rsid w:val="00CD425B"/>
    <w:rsid w:val="00CD447A"/>
    <w:rsid w:val="00CD4ECD"/>
    <w:rsid w:val="00CD5841"/>
    <w:rsid w:val="00CD5DD4"/>
    <w:rsid w:val="00CD5E89"/>
    <w:rsid w:val="00CD5F2B"/>
    <w:rsid w:val="00CD5FBB"/>
    <w:rsid w:val="00CD63E7"/>
    <w:rsid w:val="00CD67AB"/>
    <w:rsid w:val="00CD6A17"/>
    <w:rsid w:val="00CD6DE4"/>
    <w:rsid w:val="00CE069C"/>
    <w:rsid w:val="00CE06C7"/>
    <w:rsid w:val="00CE0C6D"/>
    <w:rsid w:val="00CE1094"/>
    <w:rsid w:val="00CE13BE"/>
    <w:rsid w:val="00CE1738"/>
    <w:rsid w:val="00CE1F20"/>
    <w:rsid w:val="00CE2BBA"/>
    <w:rsid w:val="00CE3585"/>
    <w:rsid w:val="00CE37AB"/>
    <w:rsid w:val="00CE3AC1"/>
    <w:rsid w:val="00CE3FD1"/>
    <w:rsid w:val="00CE4119"/>
    <w:rsid w:val="00CE4881"/>
    <w:rsid w:val="00CE4E18"/>
    <w:rsid w:val="00CE54AB"/>
    <w:rsid w:val="00CE58F7"/>
    <w:rsid w:val="00CE5C5A"/>
    <w:rsid w:val="00CE6CA2"/>
    <w:rsid w:val="00CE727C"/>
    <w:rsid w:val="00CF004A"/>
    <w:rsid w:val="00CF05B8"/>
    <w:rsid w:val="00CF13C5"/>
    <w:rsid w:val="00CF1702"/>
    <w:rsid w:val="00CF207A"/>
    <w:rsid w:val="00CF2590"/>
    <w:rsid w:val="00CF271D"/>
    <w:rsid w:val="00CF289D"/>
    <w:rsid w:val="00CF2CC5"/>
    <w:rsid w:val="00CF40C8"/>
    <w:rsid w:val="00CF4569"/>
    <w:rsid w:val="00CF495B"/>
    <w:rsid w:val="00CF4B60"/>
    <w:rsid w:val="00CF512C"/>
    <w:rsid w:val="00CF51F9"/>
    <w:rsid w:val="00CF5484"/>
    <w:rsid w:val="00CF585D"/>
    <w:rsid w:val="00CF58B3"/>
    <w:rsid w:val="00CF5AB9"/>
    <w:rsid w:val="00CF629D"/>
    <w:rsid w:val="00CF78BF"/>
    <w:rsid w:val="00CF7E4C"/>
    <w:rsid w:val="00D0004F"/>
    <w:rsid w:val="00D000B2"/>
    <w:rsid w:val="00D003A1"/>
    <w:rsid w:val="00D0063D"/>
    <w:rsid w:val="00D00914"/>
    <w:rsid w:val="00D00951"/>
    <w:rsid w:val="00D00B76"/>
    <w:rsid w:val="00D00D7A"/>
    <w:rsid w:val="00D00F31"/>
    <w:rsid w:val="00D00F95"/>
    <w:rsid w:val="00D01919"/>
    <w:rsid w:val="00D0198E"/>
    <w:rsid w:val="00D01B41"/>
    <w:rsid w:val="00D01B7B"/>
    <w:rsid w:val="00D01DF8"/>
    <w:rsid w:val="00D02075"/>
    <w:rsid w:val="00D026C8"/>
    <w:rsid w:val="00D02869"/>
    <w:rsid w:val="00D02D90"/>
    <w:rsid w:val="00D03659"/>
    <w:rsid w:val="00D037D4"/>
    <w:rsid w:val="00D03D11"/>
    <w:rsid w:val="00D04A71"/>
    <w:rsid w:val="00D04D52"/>
    <w:rsid w:val="00D0503C"/>
    <w:rsid w:val="00D05340"/>
    <w:rsid w:val="00D058C3"/>
    <w:rsid w:val="00D05C5F"/>
    <w:rsid w:val="00D05EE0"/>
    <w:rsid w:val="00D0634C"/>
    <w:rsid w:val="00D06A97"/>
    <w:rsid w:val="00D06B98"/>
    <w:rsid w:val="00D06D38"/>
    <w:rsid w:val="00D070C5"/>
    <w:rsid w:val="00D07374"/>
    <w:rsid w:val="00D076D2"/>
    <w:rsid w:val="00D0779B"/>
    <w:rsid w:val="00D1046D"/>
    <w:rsid w:val="00D10A54"/>
    <w:rsid w:val="00D10E3B"/>
    <w:rsid w:val="00D112FF"/>
    <w:rsid w:val="00D11ABF"/>
    <w:rsid w:val="00D128B3"/>
    <w:rsid w:val="00D133B6"/>
    <w:rsid w:val="00D138B8"/>
    <w:rsid w:val="00D13F91"/>
    <w:rsid w:val="00D1430A"/>
    <w:rsid w:val="00D14F50"/>
    <w:rsid w:val="00D160A1"/>
    <w:rsid w:val="00D17083"/>
    <w:rsid w:val="00D17188"/>
    <w:rsid w:val="00D17492"/>
    <w:rsid w:val="00D1792B"/>
    <w:rsid w:val="00D201E0"/>
    <w:rsid w:val="00D20D31"/>
    <w:rsid w:val="00D20DEF"/>
    <w:rsid w:val="00D21CF3"/>
    <w:rsid w:val="00D21D5F"/>
    <w:rsid w:val="00D21FE3"/>
    <w:rsid w:val="00D222AC"/>
    <w:rsid w:val="00D2323A"/>
    <w:rsid w:val="00D2331D"/>
    <w:rsid w:val="00D238DC"/>
    <w:rsid w:val="00D23C2C"/>
    <w:rsid w:val="00D245D5"/>
    <w:rsid w:val="00D24AF5"/>
    <w:rsid w:val="00D24B49"/>
    <w:rsid w:val="00D24DF7"/>
    <w:rsid w:val="00D24E02"/>
    <w:rsid w:val="00D253EE"/>
    <w:rsid w:val="00D2563A"/>
    <w:rsid w:val="00D25843"/>
    <w:rsid w:val="00D25BFC"/>
    <w:rsid w:val="00D25D63"/>
    <w:rsid w:val="00D25E7C"/>
    <w:rsid w:val="00D26F32"/>
    <w:rsid w:val="00D2746E"/>
    <w:rsid w:val="00D27811"/>
    <w:rsid w:val="00D27813"/>
    <w:rsid w:val="00D30035"/>
    <w:rsid w:val="00D308FF"/>
    <w:rsid w:val="00D3108D"/>
    <w:rsid w:val="00D316E7"/>
    <w:rsid w:val="00D31AFD"/>
    <w:rsid w:val="00D32076"/>
    <w:rsid w:val="00D329A2"/>
    <w:rsid w:val="00D32AB1"/>
    <w:rsid w:val="00D32D98"/>
    <w:rsid w:val="00D335F1"/>
    <w:rsid w:val="00D33857"/>
    <w:rsid w:val="00D338B7"/>
    <w:rsid w:val="00D33A79"/>
    <w:rsid w:val="00D3456F"/>
    <w:rsid w:val="00D345AC"/>
    <w:rsid w:val="00D34FE6"/>
    <w:rsid w:val="00D3504B"/>
    <w:rsid w:val="00D35057"/>
    <w:rsid w:val="00D35435"/>
    <w:rsid w:val="00D3573A"/>
    <w:rsid w:val="00D35931"/>
    <w:rsid w:val="00D35B8B"/>
    <w:rsid w:val="00D35F40"/>
    <w:rsid w:val="00D361D4"/>
    <w:rsid w:val="00D40039"/>
    <w:rsid w:val="00D41372"/>
    <w:rsid w:val="00D41468"/>
    <w:rsid w:val="00D41675"/>
    <w:rsid w:val="00D41838"/>
    <w:rsid w:val="00D41A8B"/>
    <w:rsid w:val="00D427B0"/>
    <w:rsid w:val="00D42ABD"/>
    <w:rsid w:val="00D42E02"/>
    <w:rsid w:val="00D43424"/>
    <w:rsid w:val="00D437FA"/>
    <w:rsid w:val="00D43DA9"/>
    <w:rsid w:val="00D4413D"/>
    <w:rsid w:val="00D4573B"/>
    <w:rsid w:val="00D459C6"/>
    <w:rsid w:val="00D45E39"/>
    <w:rsid w:val="00D4694D"/>
    <w:rsid w:val="00D46BAD"/>
    <w:rsid w:val="00D46D2A"/>
    <w:rsid w:val="00D47B35"/>
    <w:rsid w:val="00D47CD7"/>
    <w:rsid w:val="00D47FD3"/>
    <w:rsid w:val="00D5046D"/>
    <w:rsid w:val="00D51936"/>
    <w:rsid w:val="00D5199D"/>
    <w:rsid w:val="00D51ACB"/>
    <w:rsid w:val="00D51D48"/>
    <w:rsid w:val="00D51E38"/>
    <w:rsid w:val="00D54E25"/>
    <w:rsid w:val="00D54F01"/>
    <w:rsid w:val="00D55FA1"/>
    <w:rsid w:val="00D5604B"/>
    <w:rsid w:val="00D56F16"/>
    <w:rsid w:val="00D5748D"/>
    <w:rsid w:val="00D57840"/>
    <w:rsid w:val="00D5790D"/>
    <w:rsid w:val="00D57FA7"/>
    <w:rsid w:val="00D600C9"/>
    <w:rsid w:val="00D60111"/>
    <w:rsid w:val="00D60592"/>
    <w:rsid w:val="00D606F9"/>
    <w:rsid w:val="00D60A51"/>
    <w:rsid w:val="00D60BD0"/>
    <w:rsid w:val="00D615C1"/>
    <w:rsid w:val="00D61671"/>
    <w:rsid w:val="00D619FC"/>
    <w:rsid w:val="00D620FF"/>
    <w:rsid w:val="00D6231B"/>
    <w:rsid w:val="00D62821"/>
    <w:rsid w:val="00D628EE"/>
    <w:rsid w:val="00D62D57"/>
    <w:rsid w:val="00D63753"/>
    <w:rsid w:val="00D64662"/>
    <w:rsid w:val="00D648F9"/>
    <w:rsid w:val="00D64AD3"/>
    <w:rsid w:val="00D651E9"/>
    <w:rsid w:val="00D658D9"/>
    <w:rsid w:val="00D65C06"/>
    <w:rsid w:val="00D65C0A"/>
    <w:rsid w:val="00D66DD8"/>
    <w:rsid w:val="00D6789F"/>
    <w:rsid w:val="00D67998"/>
    <w:rsid w:val="00D67C15"/>
    <w:rsid w:val="00D67F12"/>
    <w:rsid w:val="00D67F60"/>
    <w:rsid w:val="00D706F1"/>
    <w:rsid w:val="00D70ECD"/>
    <w:rsid w:val="00D714D7"/>
    <w:rsid w:val="00D71739"/>
    <w:rsid w:val="00D7263B"/>
    <w:rsid w:val="00D72811"/>
    <w:rsid w:val="00D7281F"/>
    <w:rsid w:val="00D72975"/>
    <w:rsid w:val="00D72ABD"/>
    <w:rsid w:val="00D7381B"/>
    <w:rsid w:val="00D73E53"/>
    <w:rsid w:val="00D74306"/>
    <w:rsid w:val="00D7495A"/>
    <w:rsid w:val="00D75750"/>
    <w:rsid w:val="00D75C64"/>
    <w:rsid w:val="00D7627C"/>
    <w:rsid w:val="00D76672"/>
    <w:rsid w:val="00D76708"/>
    <w:rsid w:val="00D76FAA"/>
    <w:rsid w:val="00D7745B"/>
    <w:rsid w:val="00D7791A"/>
    <w:rsid w:val="00D77AFD"/>
    <w:rsid w:val="00D77CA0"/>
    <w:rsid w:val="00D80449"/>
    <w:rsid w:val="00D8089F"/>
    <w:rsid w:val="00D8179E"/>
    <w:rsid w:val="00D81B6A"/>
    <w:rsid w:val="00D8232F"/>
    <w:rsid w:val="00D83238"/>
    <w:rsid w:val="00D835DA"/>
    <w:rsid w:val="00D83AD0"/>
    <w:rsid w:val="00D83E8C"/>
    <w:rsid w:val="00D83EB4"/>
    <w:rsid w:val="00D83F41"/>
    <w:rsid w:val="00D84770"/>
    <w:rsid w:val="00D848BE"/>
    <w:rsid w:val="00D8496A"/>
    <w:rsid w:val="00D849A2"/>
    <w:rsid w:val="00D862CA"/>
    <w:rsid w:val="00D8650D"/>
    <w:rsid w:val="00D86729"/>
    <w:rsid w:val="00D86AF8"/>
    <w:rsid w:val="00D90678"/>
    <w:rsid w:val="00D91FB5"/>
    <w:rsid w:val="00D9245E"/>
    <w:rsid w:val="00D9269D"/>
    <w:rsid w:val="00D92989"/>
    <w:rsid w:val="00D93A1F"/>
    <w:rsid w:val="00D93BFD"/>
    <w:rsid w:val="00D94B6E"/>
    <w:rsid w:val="00D9575B"/>
    <w:rsid w:val="00D96729"/>
    <w:rsid w:val="00D96911"/>
    <w:rsid w:val="00D9721C"/>
    <w:rsid w:val="00D97238"/>
    <w:rsid w:val="00D974BC"/>
    <w:rsid w:val="00DA04F0"/>
    <w:rsid w:val="00DA0A73"/>
    <w:rsid w:val="00DA0D1E"/>
    <w:rsid w:val="00DA118C"/>
    <w:rsid w:val="00DA1AA8"/>
    <w:rsid w:val="00DA1E98"/>
    <w:rsid w:val="00DA2180"/>
    <w:rsid w:val="00DA2637"/>
    <w:rsid w:val="00DA2A31"/>
    <w:rsid w:val="00DA2A63"/>
    <w:rsid w:val="00DA370B"/>
    <w:rsid w:val="00DA3BF2"/>
    <w:rsid w:val="00DA3DAC"/>
    <w:rsid w:val="00DA3ED5"/>
    <w:rsid w:val="00DA4CC0"/>
    <w:rsid w:val="00DA5824"/>
    <w:rsid w:val="00DA5B43"/>
    <w:rsid w:val="00DA6001"/>
    <w:rsid w:val="00DA664B"/>
    <w:rsid w:val="00DA6968"/>
    <w:rsid w:val="00DA7629"/>
    <w:rsid w:val="00DA78FF"/>
    <w:rsid w:val="00DA7DF9"/>
    <w:rsid w:val="00DA7EBA"/>
    <w:rsid w:val="00DA7F80"/>
    <w:rsid w:val="00DA7FF6"/>
    <w:rsid w:val="00DB0655"/>
    <w:rsid w:val="00DB0B90"/>
    <w:rsid w:val="00DB0C7C"/>
    <w:rsid w:val="00DB1171"/>
    <w:rsid w:val="00DB11B4"/>
    <w:rsid w:val="00DB211B"/>
    <w:rsid w:val="00DB2966"/>
    <w:rsid w:val="00DB2EAD"/>
    <w:rsid w:val="00DB38AB"/>
    <w:rsid w:val="00DB3FB8"/>
    <w:rsid w:val="00DB3FE9"/>
    <w:rsid w:val="00DB46A0"/>
    <w:rsid w:val="00DB47B9"/>
    <w:rsid w:val="00DB54B1"/>
    <w:rsid w:val="00DB5D83"/>
    <w:rsid w:val="00DB614C"/>
    <w:rsid w:val="00DB618B"/>
    <w:rsid w:val="00DB637B"/>
    <w:rsid w:val="00DB698B"/>
    <w:rsid w:val="00DB6A07"/>
    <w:rsid w:val="00DB6E7C"/>
    <w:rsid w:val="00DB7688"/>
    <w:rsid w:val="00DB79C4"/>
    <w:rsid w:val="00DB7BDC"/>
    <w:rsid w:val="00DB7CC5"/>
    <w:rsid w:val="00DC0017"/>
    <w:rsid w:val="00DC03A1"/>
    <w:rsid w:val="00DC06B8"/>
    <w:rsid w:val="00DC0901"/>
    <w:rsid w:val="00DC0B9E"/>
    <w:rsid w:val="00DC10BC"/>
    <w:rsid w:val="00DC12E1"/>
    <w:rsid w:val="00DC130A"/>
    <w:rsid w:val="00DC20E9"/>
    <w:rsid w:val="00DC210E"/>
    <w:rsid w:val="00DC21E0"/>
    <w:rsid w:val="00DC21ED"/>
    <w:rsid w:val="00DC25E8"/>
    <w:rsid w:val="00DC2764"/>
    <w:rsid w:val="00DC2CD3"/>
    <w:rsid w:val="00DC311E"/>
    <w:rsid w:val="00DC31FD"/>
    <w:rsid w:val="00DC363E"/>
    <w:rsid w:val="00DC4DB2"/>
    <w:rsid w:val="00DC4F78"/>
    <w:rsid w:val="00DC552D"/>
    <w:rsid w:val="00DC5788"/>
    <w:rsid w:val="00DC5F67"/>
    <w:rsid w:val="00DC6125"/>
    <w:rsid w:val="00DC6B98"/>
    <w:rsid w:val="00DC6BA8"/>
    <w:rsid w:val="00DC6BF6"/>
    <w:rsid w:val="00DC72F5"/>
    <w:rsid w:val="00DC786F"/>
    <w:rsid w:val="00DC7AA6"/>
    <w:rsid w:val="00DC7ACD"/>
    <w:rsid w:val="00DC7B63"/>
    <w:rsid w:val="00DD0655"/>
    <w:rsid w:val="00DD07B3"/>
    <w:rsid w:val="00DD0A90"/>
    <w:rsid w:val="00DD0DC1"/>
    <w:rsid w:val="00DD0E30"/>
    <w:rsid w:val="00DD0EE7"/>
    <w:rsid w:val="00DD0FBC"/>
    <w:rsid w:val="00DD13A2"/>
    <w:rsid w:val="00DD2602"/>
    <w:rsid w:val="00DD2860"/>
    <w:rsid w:val="00DD2D31"/>
    <w:rsid w:val="00DD3499"/>
    <w:rsid w:val="00DD3563"/>
    <w:rsid w:val="00DD3B7F"/>
    <w:rsid w:val="00DD3D5A"/>
    <w:rsid w:val="00DD41D8"/>
    <w:rsid w:val="00DD4411"/>
    <w:rsid w:val="00DD4D37"/>
    <w:rsid w:val="00DD52D1"/>
    <w:rsid w:val="00DD5764"/>
    <w:rsid w:val="00DD5F00"/>
    <w:rsid w:val="00DD5FE0"/>
    <w:rsid w:val="00DD6DF0"/>
    <w:rsid w:val="00DD7001"/>
    <w:rsid w:val="00DD73C1"/>
    <w:rsid w:val="00DE05BF"/>
    <w:rsid w:val="00DE0E43"/>
    <w:rsid w:val="00DE1022"/>
    <w:rsid w:val="00DE1680"/>
    <w:rsid w:val="00DE20E7"/>
    <w:rsid w:val="00DE22C9"/>
    <w:rsid w:val="00DE2CD5"/>
    <w:rsid w:val="00DE2E74"/>
    <w:rsid w:val="00DE2FEE"/>
    <w:rsid w:val="00DE34A6"/>
    <w:rsid w:val="00DE3705"/>
    <w:rsid w:val="00DE39AB"/>
    <w:rsid w:val="00DE3F69"/>
    <w:rsid w:val="00DE42D8"/>
    <w:rsid w:val="00DE478F"/>
    <w:rsid w:val="00DE4A83"/>
    <w:rsid w:val="00DE543D"/>
    <w:rsid w:val="00DE6983"/>
    <w:rsid w:val="00DE74C3"/>
    <w:rsid w:val="00DE7C44"/>
    <w:rsid w:val="00DF08D6"/>
    <w:rsid w:val="00DF095C"/>
    <w:rsid w:val="00DF114C"/>
    <w:rsid w:val="00DF1D48"/>
    <w:rsid w:val="00DF1E8F"/>
    <w:rsid w:val="00DF2410"/>
    <w:rsid w:val="00DF3BC3"/>
    <w:rsid w:val="00DF3E2E"/>
    <w:rsid w:val="00DF4207"/>
    <w:rsid w:val="00DF4A75"/>
    <w:rsid w:val="00DF4CFB"/>
    <w:rsid w:val="00DF4DDE"/>
    <w:rsid w:val="00DF4DE3"/>
    <w:rsid w:val="00DF4F63"/>
    <w:rsid w:val="00DF4F66"/>
    <w:rsid w:val="00DF5502"/>
    <w:rsid w:val="00DF5744"/>
    <w:rsid w:val="00DF5C26"/>
    <w:rsid w:val="00DF5DC8"/>
    <w:rsid w:val="00DF5EF2"/>
    <w:rsid w:val="00DF6151"/>
    <w:rsid w:val="00DF7461"/>
    <w:rsid w:val="00DF7A20"/>
    <w:rsid w:val="00DF7CD5"/>
    <w:rsid w:val="00DF7FBA"/>
    <w:rsid w:val="00E00330"/>
    <w:rsid w:val="00E00397"/>
    <w:rsid w:val="00E0040B"/>
    <w:rsid w:val="00E0047D"/>
    <w:rsid w:val="00E0056C"/>
    <w:rsid w:val="00E0138F"/>
    <w:rsid w:val="00E01A0E"/>
    <w:rsid w:val="00E02095"/>
    <w:rsid w:val="00E02222"/>
    <w:rsid w:val="00E0293D"/>
    <w:rsid w:val="00E02AB2"/>
    <w:rsid w:val="00E0376C"/>
    <w:rsid w:val="00E0402D"/>
    <w:rsid w:val="00E044A8"/>
    <w:rsid w:val="00E0515E"/>
    <w:rsid w:val="00E0572C"/>
    <w:rsid w:val="00E0611A"/>
    <w:rsid w:val="00E0694E"/>
    <w:rsid w:val="00E06B2A"/>
    <w:rsid w:val="00E07316"/>
    <w:rsid w:val="00E0785E"/>
    <w:rsid w:val="00E07B5C"/>
    <w:rsid w:val="00E10243"/>
    <w:rsid w:val="00E10573"/>
    <w:rsid w:val="00E11095"/>
    <w:rsid w:val="00E111F7"/>
    <w:rsid w:val="00E1146D"/>
    <w:rsid w:val="00E11716"/>
    <w:rsid w:val="00E11B22"/>
    <w:rsid w:val="00E11CAC"/>
    <w:rsid w:val="00E11CB6"/>
    <w:rsid w:val="00E11E33"/>
    <w:rsid w:val="00E12F36"/>
    <w:rsid w:val="00E12F3B"/>
    <w:rsid w:val="00E136E8"/>
    <w:rsid w:val="00E13844"/>
    <w:rsid w:val="00E139F9"/>
    <w:rsid w:val="00E15161"/>
    <w:rsid w:val="00E155F4"/>
    <w:rsid w:val="00E15AB5"/>
    <w:rsid w:val="00E16B2D"/>
    <w:rsid w:val="00E171D7"/>
    <w:rsid w:val="00E17570"/>
    <w:rsid w:val="00E17899"/>
    <w:rsid w:val="00E17974"/>
    <w:rsid w:val="00E17AAB"/>
    <w:rsid w:val="00E2044D"/>
    <w:rsid w:val="00E20818"/>
    <w:rsid w:val="00E208E3"/>
    <w:rsid w:val="00E21403"/>
    <w:rsid w:val="00E214D9"/>
    <w:rsid w:val="00E215D3"/>
    <w:rsid w:val="00E22FCA"/>
    <w:rsid w:val="00E23152"/>
    <w:rsid w:val="00E23AFE"/>
    <w:rsid w:val="00E242E8"/>
    <w:rsid w:val="00E24329"/>
    <w:rsid w:val="00E247F6"/>
    <w:rsid w:val="00E24910"/>
    <w:rsid w:val="00E253DE"/>
    <w:rsid w:val="00E2598B"/>
    <w:rsid w:val="00E26721"/>
    <w:rsid w:val="00E267D9"/>
    <w:rsid w:val="00E2710F"/>
    <w:rsid w:val="00E2714F"/>
    <w:rsid w:val="00E27D79"/>
    <w:rsid w:val="00E30BDA"/>
    <w:rsid w:val="00E30BFD"/>
    <w:rsid w:val="00E30C93"/>
    <w:rsid w:val="00E310CF"/>
    <w:rsid w:val="00E3111C"/>
    <w:rsid w:val="00E31917"/>
    <w:rsid w:val="00E31ABF"/>
    <w:rsid w:val="00E31E59"/>
    <w:rsid w:val="00E31F14"/>
    <w:rsid w:val="00E32E48"/>
    <w:rsid w:val="00E3331E"/>
    <w:rsid w:val="00E3356C"/>
    <w:rsid w:val="00E336BE"/>
    <w:rsid w:val="00E339E1"/>
    <w:rsid w:val="00E34047"/>
    <w:rsid w:val="00E34066"/>
    <w:rsid w:val="00E346F1"/>
    <w:rsid w:val="00E346FA"/>
    <w:rsid w:val="00E366C2"/>
    <w:rsid w:val="00E367EC"/>
    <w:rsid w:val="00E36B6C"/>
    <w:rsid w:val="00E36D95"/>
    <w:rsid w:val="00E372DF"/>
    <w:rsid w:val="00E37432"/>
    <w:rsid w:val="00E37552"/>
    <w:rsid w:val="00E375C5"/>
    <w:rsid w:val="00E37BA4"/>
    <w:rsid w:val="00E37DD3"/>
    <w:rsid w:val="00E40471"/>
    <w:rsid w:val="00E40C8F"/>
    <w:rsid w:val="00E415F2"/>
    <w:rsid w:val="00E41639"/>
    <w:rsid w:val="00E416C7"/>
    <w:rsid w:val="00E41858"/>
    <w:rsid w:val="00E418FD"/>
    <w:rsid w:val="00E4195F"/>
    <w:rsid w:val="00E41A2C"/>
    <w:rsid w:val="00E41AC5"/>
    <w:rsid w:val="00E41D15"/>
    <w:rsid w:val="00E42081"/>
    <w:rsid w:val="00E4259F"/>
    <w:rsid w:val="00E435C4"/>
    <w:rsid w:val="00E43657"/>
    <w:rsid w:val="00E43683"/>
    <w:rsid w:val="00E43941"/>
    <w:rsid w:val="00E43DA2"/>
    <w:rsid w:val="00E45358"/>
    <w:rsid w:val="00E45551"/>
    <w:rsid w:val="00E45566"/>
    <w:rsid w:val="00E45FEB"/>
    <w:rsid w:val="00E4637C"/>
    <w:rsid w:val="00E465F0"/>
    <w:rsid w:val="00E46686"/>
    <w:rsid w:val="00E46914"/>
    <w:rsid w:val="00E47050"/>
    <w:rsid w:val="00E47BFF"/>
    <w:rsid w:val="00E501DF"/>
    <w:rsid w:val="00E50348"/>
    <w:rsid w:val="00E505E4"/>
    <w:rsid w:val="00E506B6"/>
    <w:rsid w:val="00E50817"/>
    <w:rsid w:val="00E50ADF"/>
    <w:rsid w:val="00E50B9B"/>
    <w:rsid w:val="00E51332"/>
    <w:rsid w:val="00E517B1"/>
    <w:rsid w:val="00E521E0"/>
    <w:rsid w:val="00E5237A"/>
    <w:rsid w:val="00E52B12"/>
    <w:rsid w:val="00E52C9B"/>
    <w:rsid w:val="00E52EFA"/>
    <w:rsid w:val="00E5371C"/>
    <w:rsid w:val="00E53E64"/>
    <w:rsid w:val="00E54469"/>
    <w:rsid w:val="00E544F9"/>
    <w:rsid w:val="00E54914"/>
    <w:rsid w:val="00E54DB9"/>
    <w:rsid w:val="00E5511A"/>
    <w:rsid w:val="00E55271"/>
    <w:rsid w:val="00E555C3"/>
    <w:rsid w:val="00E55AE9"/>
    <w:rsid w:val="00E567DC"/>
    <w:rsid w:val="00E56DDE"/>
    <w:rsid w:val="00E60228"/>
    <w:rsid w:val="00E604A5"/>
    <w:rsid w:val="00E60A97"/>
    <w:rsid w:val="00E618A9"/>
    <w:rsid w:val="00E61969"/>
    <w:rsid w:val="00E61D6E"/>
    <w:rsid w:val="00E61E44"/>
    <w:rsid w:val="00E61EC4"/>
    <w:rsid w:val="00E62227"/>
    <w:rsid w:val="00E62529"/>
    <w:rsid w:val="00E63296"/>
    <w:rsid w:val="00E632A3"/>
    <w:rsid w:val="00E63CE9"/>
    <w:rsid w:val="00E6425A"/>
    <w:rsid w:val="00E642AB"/>
    <w:rsid w:val="00E64772"/>
    <w:rsid w:val="00E64D16"/>
    <w:rsid w:val="00E64EB9"/>
    <w:rsid w:val="00E65056"/>
    <w:rsid w:val="00E65A2E"/>
    <w:rsid w:val="00E65C9F"/>
    <w:rsid w:val="00E66F7B"/>
    <w:rsid w:val="00E670E7"/>
    <w:rsid w:val="00E673C6"/>
    <w:rsid w:val="00E676B4"/>
    <w:rsid w:val="00E677F2"/>
    <w:rsid w:val="00E67D49"/>
    <w:rsid w:val="00E67E8A"/>
    <w:rsid w:val="00E70119"/>
    <w:rsid w:val="00E701CF"/>
    <w:rsid w:val="00E705A0"/>
    <w:rsid w:val="00E706DE"/>
    <w:rsid w:val="00E70A62"/>
    <w:rsid w:val="00E70A7C"/>
    <w:rsid w:val="00E70AA8"/>
    <w:rsid w:val="00E70D0B"/>
    <w:rsid w:val="00E70D6E"/>
    <w:rsid w:val="00E70F60"/>
    <w:rsid w:val="00E70FEE"/>
    <w:rsid w:val="00E715D8"/>
    <w:rsid w:val="00E71A63"/>
    <w:rsid w:val="00E71B09"/>
    <w:rsid w:val="00E721AA"/>
    <w:rsid w:val="00E724A0"/>
    <w:rsid w:val="00E7307A"/>
    <w:rsid w:val="00E73587"/>
    <w:rsid w:val="00E73F6D"/>
    <w:rsid w:val="00E740F8"/>
    <w:rsid w:val="00E7437E"/>
    <w:rsid w:val="00E74FC9"/>
    <w:rsid w:val="00E7653C"/>
    <w:rsid w:val="00E7693F"/>
    <w:rsid w:val="00E76F23"/>
    <w:rsid w:val="00E777DB"/>
    <w:rsid w:val="00E803D7"/>
    <w:rsid w:val="00E80A08"/>
    <w:rsid w:val="00E8144C"/>
    <w:rsid w:val="00E817EE"/>
    <w:rsid w:val="00E81C8F"/>
    <w:rsid w:val="00E82EAF"/>
    <w:rsid w:val="00E83271"/>
    <w:rsid w:val="00E84472"/>
    <w:rsid w:val="00E84548"/>
    <w:rsid w:val="00E84DB2"/>
    <w:rsid w:val="00E85059"/>
    <w:rsid w:val="00E85823"/>
    <w:rsid w:val="00E86011"/>
    <w:rsid w:val="00E86AB9"/>
    <w:rsid w:val="00E871C0"/>
    <w:rsid w:val="00E87B21"/>
    <w:rsid w:val="00E9093F"/>
    <w:rsid w:val="00E90F1E"/>
    <w:rsid w:val="00E9138A"/>
    <w:rsid w:val="00E925AF"/>
    <w:rsid w:val="00E93F67"/>
    <w:rsid w:val="00E9410A"/>
    <w:rsid w:val="00E9419E"/>
    <w:rsid w:val="00E941D7"/>
    <w:rsid w:val="00E94654"/>
    <w:rsid w:val="00E94E1A"/>
    <w:rsid w:val="00E950D6"/>
    <w:rsid w:val="00E956DC"/>
    <w:rsid w:val="00E960A0"/>
    <w:rsid w:val="00E965CA"/>
    <w:rsid w:val="00E9699B"/>
    <w:rsid w:val="00E96BE4"/>
    <w:rsid w:val="00E96C5C"/>
    <w:rsid w:val="00E976FA"/>
    <w:rsid w:val="00E97A77"/>
    <w:rsid w:val="00E97A99"/>
    <w:rsid w:val="00E97EE2"/>
    <w:rsid w:val="00E97F03"/>
    <w:rsid w:val="00EA0009"/>
    <w:rsid w:val="00EA008A"/>
    <w:rsid w:val="00EA02CB"/>
    <w:rsid w:val="00EA0BCD"/>
    <w:rsid w:val="00EA1160"/>
    <w:rsid w:val="00EA1D28"/>
    <w:rsid w:val="00EA320C"/>
    <w:rsid w:val="00EA3A31"/>
    <w:rsid w:val="00EA4569"/>
    <w:rsid w:val="00EA4CEB"/>
    <w:rsid w:val="00EA5686"/>
    <w:rsid w:val="00EA56C6"/>
    <w:rsid w:val="00EA6A96"/>
    <w:rsid w:val="00EA7093"/>
    <w:rsid w:val="00EA75C5"/>
    <w:rsid w:val="00EA7AE8"/>
    <w:rsid w:val="00EA7CE3"/>
    <w:rsid w:val="00EA7F8A"/>
    <w:rsid w:val="00EB0065"/>
    <w:rsid w:val="00EB0551"/>
    <w:rsid w:val="00EB073F"/>
    <w:rsid w:val="00EB097D"/>
    <w:rsid w:val="00EB0D2F"/>
    <w:rsid w:val="00EB14B9"/>
    <w:rsid w:val="00EB1A04"/>
    <w:rsid w:val="00EB1A5D"/>
    <w:rsid w:val="00EB24B2"/>
    <w:rsid w:val="00EB2F41"/>
    <w:rsid w:val="00EB2FCD"/>
    <w:rsid w:val="00EB31BA"/>
    <w:rsid w:val="00EB33A3"/>
    <w:rsid w:val="00EB3667"/>
    <w:rsid w:val="00EB38F0"/>
    <w:rsid w:val="00EB3AAF"/>
    <w:rsid w:val="00EB3F38"/>
    <w:rsid w:val="00EB42F4"/>
    <w:rsid w:val="00EB49A3"/>
    <w:rsid w:val="00EB4DD9"/>
    <w:rsid w:val="00EB5110"/>
    <w:rsid w:val="00EB58BB"/>
    <w:rsid w:val="00EB5A62"/>
    <w:rsid w:val="00EB5C52"/>
    <w:rsid w:val="00EB698E"/>
    <w:rsid w:val="00EB6F78"/>
    <w:rsid w:val="00EB7618"/>
    <w:rsid w:val="00EB77AA"/>
    <w:rsid w:val="00EB7CD2"/>
    <w:rsid w:val="00EB7DF1"/>
    <w:rsid w:val="00EB7F5A"/>
    <w:rsid w:val="00EC0424"/>
    <w:rsid w:val="00EC0CC1"/>
    <w:rsid w:val="00EC0D33"/>
    <w:rsid w:val="00EC18AC"/>
    <w:rsid w:val="00EC19C8"/>
    <w:rsid w:val="00EC1B4C"/>
    <w:rsid w:val="00EC2170"/>
    <w:rsid w:val="00EC234B"/>
    <w:rsid w:val="00EC2622"/>
    <w:rsid w:val="00EC2699"/>
    <w:rsid w:val="00EC2A97"/>
    <w:rsid w:val="00EC31F3"/>
    <w:rsid w:val="00EC34E1"/>
    <w:rsid w:val="00EC34F8"/>
    <w:rsid w:val="00EC4BE3"/>
    <w:rsid w:val="00EC4FC9"/>
    <w:rsid w:val="00EC542F"/>
    <w:rsid w:val="00EC54C4"/>
    <w:rsid w:val="00EC590A"/>
    <w:rsid w:val="00EC6217"/>
    <w:rsid w:val="00EC6E42"/>
    <w:rsid w:val="00EC7297"/>
    <w:rsid w:val="00EC7AF7"/>
    <w:rsid w:val="00EC7B98"/>
    <w:rsid w:val="00ED044C"/>
    <w:rsid w:val="00ED0488"/>
    <w:rsid w:val="00ED0D58"/>
    <w:rsid w:val="00ED1572"/>
    <w:rsid w:val="00ED1E3D"/>
    <w:rsid w:val="00ED2625"/>
    <w:rsid w:val="00ED2A4F"/>
    <w:rsid w:val="00ED2F7A"/>
    <w:rsid w:val="00ED319D"/>
    <w:rsid w:val="00ED3662"/>
    <w:rsid w:val="00ED3ABB"/>
    <w:rsid w:val="00ED3EEC"/>
    <w:rsid w:val="00ED404D"/>
    <w:rsid w:val="00ED420D"/>
    <w:rsid w:val="00ED421C"/>
    <w:rsid w:val="00ED4D56"/>
    <w:rsid w:val="00ED4D5A"/>
    <w:rsid w:val="00ED5169"/>
    <w:rsid w:val="00ED559A"/>
    <w:rsid w:val="00ED57BE"/>
    <w:rsid w:val="00ED62B2"/>
    <w:rsid w:val="00ED6B44"/>
    <w:rsid w:val="00ED6DDF"/>
    <w:rsid w:val="00ED6EB7"/>
    <w:rsid w:val="00ED753A"/>
    <w:rsid w:val="00ED78DF"/>
    <w:rsid w:val="00ED7A2E"/>
    <w:rsid w:val="00EE1529"/>
    <w:rsid w:val="00EE1E14"/>
    <w:rsid w:val="00EE1E4E"/>
    <w:rsid w:val="00EE2596"/>
    <w:rsid w:val="00EE292E"/>
    <w:rsid w:val="00EE2F36"/>
    <w:rsid w:val="00EE3590"/>
    <w:rsid w:val="00EE3981"/>
    <w:rsid w:val="00EE39DB"/>
    <w:rsid w:val="00EE3BD9"/>
    <w:rsid w:val="00EE3C4A"/>
    <w:rsid w:val="00EE3E12"/>
    <w:rsid w:val="00EE4274"/>
    <w:rsid w:val="00EE4538"/>
    <w:rsid w:val="00EE4743"/>
    <w:rsid w:val="00EE4D75"/>
    <w:rsid w:val="00EE53E9"/>
    <w:rsid w:val="00EE5734"/>
    <w:rsid w:val="00EE5850"/>
    <w:rsid w:val="00EE6409"/>
    <w:rsid w:val="00EE6D25"/>
    <w:rsid w:val="00EE6F77"/>
    <w:rsid w:val="00EE713A"/>
    <w:rsid w:val="00EE75B8"/>
    <w:rsid w:val="00EE77E5"/>
    <w:rsid w:val="00EE79F3"/>
    <w:rsid w:val="00EF084B"/>
    <w:rsid w:val="00EF1064"/>
    <w:rsid w:val="00EF112A"/>
    <w:rsid w:val="00EF1ACA"/>
    <w:rsid w:val="00EF1BC4"/>
    <w:rsid w:val="00EF25B1"/>
    <w:rsid w:val="00EF2C94"/>
    <w:rsid w:val="00EF3819"/>
    <w:rsid w:val="00EF4D14"/>
    <w:rsid w:val="00EF51E5"/>
    <w:rsid w:val="00EF53E0"/>
    <w:rsid w:val="00EF602F"/>
    <w:rsid w:val="00EF6157"/>
    <w:rsid w:val="00EF6BDB"/>
    <w:rsid w:val="00EF701F"/>
    <w:rsid w:val="00EF7026"/>
    <w:rsid w:val="00EF7802"/>
    <w:rsid w:val="00EF7952"/>
    <w:rsid w:val="00EF7C87"/>
    <w:rsid w:val="00F000F2"/>
    <w:rsid w:val="00F00D39"/>
    <w:rsid w:val="00F0116D"/>
    <w:rsid w:val="00F01330"/>
    <w:rsid w:val="00F0164E"/>
    <w:rsid w:val="00F019E2"/>
    <w:rsid w:val="00F01F9B"/>
    <w:rsid w:val="00F0225C"/>
    <w:rsid w:val="00F02388"/>
    <w:rsid w:val="00F028BD"/>
    <w:rsid w:val="00F02AE9"/>
    <w:rsid w:val="00F032B0"/>
    <w:rsid w:val="00F04053"/>
    <w:rsid w:val="00F04F8F"/>
    <w:rsid w:val="00F05356"/>
    <w:rsid w:val="00F0583B"/>
    <w:rsid w:val="00F06159"/>
    <w:rsid w:val="00F069ED"/>
    <w:rsid w:val="00F06C40"/>
    <w:rsid w:val="00F06FA6"/>
    <w:rsid w:val="00F074AD"/>
    <w:rsid w:val="00F07684"/>
    <w:rsid w:val="00F07B71"/>
    <w:rsid w:val="00F1084D"/>
    <w:rsid w:val="00F10C40"/>
    <w:rsid w:val="00F11D2C"/>
    <w:rsid w:val="00F11E25"/>
    <w:rsid w:val="00F11F35"/>
    <w:rsid w:val="00F12A42"/>
    <w:rsid w:val="00F13494"/>
    <w:rsid w:val="00F13553"/>
    <w:rsid w:val="00F139C0"/>
    <w:rsid w:val="00F1427C"/>
    <w:rsid w:val="00F14392"/>
    <w:rsid w:val="00F156C1"/>
    <w:rsid w:val="00F15C6A"/>
    <w:rsid w:val="00F16C7B"/>
    <w:rsid w:val="00F16DB2"/>
    <w:rsid w:val="00F16DC7"/>
    <w:rsid w:val="00F17EF2"/>
    <w:rsid w:val="00F2011B"/>
    <w:rsid w:val="00F20196"/>
    <w:rsid w:val="00F201E9"/>
    <w:rsid w:val="00F2098F"/>
    <w:rsid w:val="00F209D5"/>
    <w:rsid w:val="00F214B1"/>
    <w:rsid w:val="00F215A0"/>
    <w:rsid w:val="00F219B3"/>
    <w:rsid w:val="00F21D6D"/>
    <w:rsid w:val="00F22060"/>
    <w:rsid w:val="00F223F4"/>
    <w:rsid w:val="00F2286B"/>
    <w:rsid w:val="00F22B79"/>
    <w:rsid w:val="00F22C36"/>
    <w:rsid w:val="00F23882"/>
    <w:rsid w:val="00F23D2F"/>
    <w:rsid w:val="00F244B6"/>
    <w:rsid w:val="00F24C19"/>
    <w:rsid w:val="00F25291"/>
    <w:rsid w:val="00F25775"/>
    <w:rsid w:val="00F25A98"/>
    <w:rsid w:val="00F2748A"/>
    <w:rsid w:val="00F27EDF"/>
    <w:rsid w:val="00F3037C"/>
    <w:rsid w:val="00F308E7"/>
    <w:rsid w:val="00F309A6"/>
    <w:rsid w:val="00F316B6"/>
    <w:rsid w:val="00F31A5F"/>
    <w:rsid w:val="00F31ADB"/>
    <w:rsid w:val="00F31DC0"/>
    <w:rsid w:val="00F31E9B"/>
    <w:rsid w:val="00F32151"/>
    <w:rsid w:val="00F325B5"/>
    <w:rsid w:val="00F32A62"/>
    <w:rsid w:val="00F32D3A"/>
    <w:rsid w:val="00F32F9D"/>
    <w:rsid w:val="00F334CF"/>
    <w:rsid w:val="00F3375A"/>
    <w:rsid w:val="00F33989"/>
    <w:rsid w:val="00F33DDD"/>
    <w:rsid w:val="00F33F0E"/>
    <w:rsid w:val="00F34152"/>
    <w:rsid w:val="00F34430"/>
    <w:rsid w:val="00F347EC"/>
    <w:rsid w:val="00F3497A"/>
    <w:rsid w:val="00F34DE3"/>
    <w:rsid w:val="00F355BC"/>
    <w:rsid w:val="00F362DF"/>
    <w:rsid w:val="00F363A5"/>
    <w:rsid w:val="00F363EA"/>
    <w:rsid w:val="00F364AB"/>
    <w:rsid w:val="00F366F3"/>
    <w:rsid w:val="00F37216"/>
    <w:rsid w:val="00F37B52"/>
    <w:rsid w:val="00F4033A"/>
    <w:rsid w:val="00F40FD7"/>
    <w:rsid w:val="00F41110"/>
    <w:rsid w:val="00F42953"/>
    <w:rsid w:val="00F44209"/>
    <w:rsid w:val="00F443B8"/>
    <w:rsid w:val="00F4490E"/>
    <w:rsid w:val="00F44C1A"/>
    <w:rsid w:val="00F45D92"/>
    <w:rsid w:val="00F45DEA"/>
    <w:rsid w:val="00F460F7"/>
    <w:rsid w:val="00F462F3"/>
    <w:rsid w:val="00F46504"/>
    <w:rsid w:val="00F46906"/>
    <w:rsid w:val="00F4699C"/>
    <w:rsid w:val="00F46CCC"/>
    <w:rsid w:val="00F47531"/>
    <w:rsid w:val="00F506A5"/>
    <w:rsid w:val="00F50750"/>
    <w:rsid w:val="00F50DCF"/>
    <w:rsid w:val="00F50E99"/>
    <w:rsid w:val="00F533C4"/>
    <w:rsid w:val="00F53450"/>
    <w:rsid w:val="00F53679"/>
    <w:rsid w:val="00F53A06"/>
    <w:rsid w:val="00F53BE1"/>
    <w:rsid w:val="00F54072"/>
    <w:rsid w:val="00F5420B"/>
    <w:rsid w:val="00F5488D"/>
    <w:rsid w:val="00F554B0"/>
    <w:rsid w:val="00F56202"/>
    <w:rsid w:val="00F56D17"/>
    <w:rsid w:val="00F575F6"/>
    <w:rsid w:val="00F57C19"/>
    <w:rsid w:val="00F57E1B"/>
    <w:rsid w:val="00F6042B"/>
    <w:rsid w:val="00F60B57"/>
    <w:rsid w:val="00F60D9A"/>
    <w:rsid w:val="00F60E36"/>
    <w:rsid w:val="00F61464"/>
    <w:rsid w:val="00F61566"/>
    <w:rsid w:val="00F61637"/>
    <w:rsid w:val="00F61AED"/>
    <w:rsid w:val="00F62630"/>
    <w:rsid w:val="00F6343C"/>
    <w:rsid w:val="00F64009"/>
    <w:rsid w:val="00F64335"/>
    <w:rsid w:val="00F64485"/>
    <w:rsid w:val="00F64973"/>
    <w:rsid w:val="00F64E12"/>
    <w:rsid w:val="00F65255"/>
    <w:rsid w:val="00F6577B"/>
    <w:rsid w:val="00F66027"/>
    <w:rsid w:val="00F669B6"/>
    <w:rsid w:val="00F67091"/>
    <w:rsid w:val="00F6715B"/>
    <w:rsid w:val="00F6715C"/>
    <w:rsid w:val="00F674BD"/>
    <w:rsid w:val="00F67617"/>
    <w:rsid w:val="00F67B57"/>
    <w:rsid w:val="00F70012"/>
    <w:rsid w:val="00F70B36"/>
    <w:rsid w:val="00F715D3"/>
    <w:rsid w:val="00F72050"/>
    <w:rsid w:val="00F72066"/>
    <w:rsid w:val="00F723AB"/>
    <w:rsid w:val="00F72505"/>
    <w:rsid w:val="00F72D75"/>
    <w:rsid w:val="00F730C9"/>
    <w:rsid w:val="00F732FE"/>
    <w:rsid w:val="00F73876"/>
    <w:rsid w:val="00F73AA9"/>
    <w:rsid w:val="00F741D9"/>
    <w:rsid w:val="00F74468"/>
    <w:rsid w:val="00F74899"/>
    <w:rsid w:val="00F749F9"/>
    <w:rsid w:val="00F750D6"/>
    <w:rsid w:val="00F75650"/>
    <w:rsid w:val="00F75A8B"/>
    <w:rsid w:val="00F75AAC"/>
    <w:rsid w:val="00F75EB8"/>
    <w:rsid w:val="00F7608A"/>
    <w:rsid w:val="00F761A8"/>
    <w:rsid w:val="00F76AB2"/>
    <w:rsid w:val="00F76BCB"/>
    <w:rsid w:val="00F76CFF"/>
    <w:rsid w:val="00F77F74"/>
    <w:rsid w:val="00F80267"/>
    <w:rsid w:val="00F80ADC"/>
    <w:rsid w:val="00F81197"/>
    <w:rsid w:val="00F813B8"/>
    <w:rsid w:val="00F8157D"/>
    <w:rsid w:val="00F819FA"/>
    <w:rsid w:val="00F81A4F"/>
    <w:rsid w:val="00F8277E"/>
    <w:rsid w:val="00F82B44"/>
    <w:rsid w:val="00F830A0"/>
    <w:rsid w:val="00F832BD"/>
    <w:rsid w:val="00F8355E"/>
    <w:rsid w:val="00F83602"/>
    <w:rsid w:val="00F839BB"/>
    <w:rsid w:val="00F84418"/>
    <w:rsid w:val="00F85080"/>
    <w:rsid w:val="00F85283"/>
    <w:rsid w:val="00F85A56"/>
    <w:rsid w:val="00F85DA1"/>
    <w:rsid w:val="00F86983"/>
    <w:rsid w:val="00F86F1B"/>
    <w:rsid w:val="00F8746A"/>
    <w:rsid w:val="00F87823"/>
    <w:rsid w:val="00F87850"/>
    <w:rsid w:val="00F903B7"/>
    <w:rsid w:val="00F91151"/>
    <w:rsid w:val="00F91399"/>
    <w:rsid w:val="00F9184D"/>
    <w:rsid w:val="00F9186C"/>
    <w:rsid w:val="00F91CD2"/>
    <w:rsid w:val="00F924C4"/>
    <w:rsid w:val="00F92A9F"/>
    <w:rsid w:val="00F93028"/>
    <w:rsid w:val="00F930DA"/>
    <w:rsid w:val="00F9318D"/>
    <w:rsid w:val="00F94158"/>
    <w:rsid w:val="00F94289"/>
    <w:rsid w:val="00F94F4B"/>
    <w:rsid w:val="00F95681"/>
    <w:rsid w:val="00F95746"/>
    <w:rsid w:val="00F95978"/>
    <w:rsid w:val="00F9744A"/>
    <w:rsid w:val="00F9747D"/>
    <w:rsid w:val="00FA01AF"/>
    <w:rsid w:val="00FA0519"/>
    <w:rsid w:val="00FA07A5"/>
    <w:rsid w:val="00FA0913"/>
    <w:rsid w:val="00FA09C8"/>
    <w:rsid w:val="00FA0BBD"/>
    <w:rsid w:val="00FA0F57"/>
    <w:rsid w:val="00FA17F9"/>
    <w:rsid w:val="00FA2D08"/>
    <w:rsid w:val="00FA343C"/>
    <w:rsid w:val="00FA36B4"/>
    <w:rsid w:val="00FA40B9"/>
    <w:rsid w:val="00FA4B27"/>
    <w:rsid w:val="00FA53B1"/>
    <w:rsid w:val="00FA5596"/>
    <w:rsid w:val="00FA64B9"/>
    <w:rsid w:val="00FA7345"/>
    <w:rsid w:val="00FA7640"/>
    <w:rsid w:val="00FB0DED"/>
    <w:rsid w:val="00FB1078"/>
    <w:rsid w:val="00FB1B31"/>
    <w:rsid w:val="00FB2D05"/>
    <w:rsid w:val="00FB2D47"/>
    <w:rsid w:val="00FB32E2"/>
    <w:rsid w:val="00FB39E8"/>
    <w:rsid w:val="00FB4B6B"/>
    <w:rsid w:val="00FB564D"/>
    <w:rsid w:val="00FB5756"/>
    <w:rsid w:val="00FB5761"/>
    <w:rsid w:val="00FB5A14"/>
    <w:rsid w:val="00FB5F04"/>
    <w:rsid w:val="00FB5FFC"/>
    <w:rsid w:val="00FB60F8"/>
    <w:rsid w:val="00FB72F2"/>
    <w:rsid w:val="00FB7D15"/>
    <w:rsid w:val="00FB7D7E"/>
    <w:rsid w:val="00FC0337"/>
    <w:rsid w:val="00FC033F"/>
    <w:rsid w:val="00FC04B0"/>
    <w:rsid w:val="00FC0C38"/>
    <w:rsid w:val="00FC118C"/>
    <w:rsid w:val="00FC1B78"/>
    <w:rsid w:val="00FC1FCD"/>
    <w:rsid w:val="00FC2262"/>
    <w:rsid w:val="00FC237A"/>
    <w:rsid w:val="00FC2AD0"/>
    <w:rsid w:val="00FC2EF9"/>
    <w:rsid w:val="00FC2F0B"/>
    <w:rsid w:val="00FC3056"/>
    <w:rsid w:val="00FC30BE"/>
    <w:rsid w:val="00FC349E"/>
    <w:rsid w:val="00FC375E"/>
    <w:rsid w:val="00FC3AFB"/>
    <w:rsid w:val="00FC3D14"/>
    <w:rsid w:val="00FC3EC0"/>
    <w:rsid w:val="00FC40DA"/>
    <w:rsid w:val="00FC462A"/>
    <w:rsid w:val="00FC480A"/>
    <w:rsid w:val="00FC4E44"/>
    <w:rsid w:val="00FC4E83"/>
    <w:rsid w:val="00FC4EAE"/>
    <w:rsid w:val="00FC5058"/>
    <w:rsid w:val="00FC55A9"/>
    <w:rsid w:val="00FC610F"/>
    <w:rsid w:val="00FC69CB"/>
    <w:rsid w:val="00FC73D6"/>
    <w:rsid w:val="00FC7D8D"/>
    <w:rsid w:val="00FD0808"/>
    <w:rsid w:val="00FD0924"/>
    <w:rsid w:val="00FD09EC"/>
    <w:rsid w:val="00FD0FBA"/>
    <w:rsid w:val="00FD10A1"/>
    <w:rsid w:val="00FD18A7"/>
    <w:rsid w:val="00FD1AEA"/>
    <w:rsid w:val="00FD1B82"/>
    <w:rsid w:val="00FD1E96"/>
    <w:rsid w:val="00FD1FB0"/>
    <w:rsid w:val="00FD2BA7"/>
    <w:rsid w:val="00FD3322"/>
    <w:rsid w:val="00FD35A1"/>
    <w:rsid w:val="00FD378C"/>
    <w:rsid w:val="00FD42E7"/>
    <w:rsid w:val="00FD5014"/>
    <w:rsid w:val="00FD535A"/>
    <w:rsid w:val="00FD54A7"/>
    <w:rsid w:val="00FD5569"/>
    <w:rsid w:val="00FD5D8C"/>
    <w:rsid w:val="00FD5E11"/>
    <w:rsid w:val="00FD6054"/>
    <w:rsid w:val="00FD7120"/>
    <w:rsid w:val="00FD76F7"/>
    <w:rsid w:val="00FE0029"/>
    <w:rsid w:val="00FE0A3D"/>
    <w:rsid w:val="00FE0F4E"/>
    <w:rsid w:val="00FE13C4"/>
    <w:rsid w:val="00FE31E1"/>
    <w:rsid w:val="00FE38E5"/>
    <w:rsid w:val="00FE3EF7"/>
    <w:rsid w:val="00FE4150"/>
    <w:rsid w:val="00FE447D"/>
    <w:rsid w:val="00FE5216"/>
    <w:rsid w:val="00FE5410"/>
    <w:rsid w:val="00FE5682"/>
    <w:rsid w:val="00FE5685"/>
    <w:rsid w:val="00FE58D6"/>
    <w:rsid w:val="00FE66C8"/>
    <w:rsid w:val="00FE6FC2"/>
    <w:rsid w:val="00FE7028"/>
    <w:rsid w:val="00FE7077"/>
    <w:rsid w:val="00FE72BE"/>
    <w:rsid w:val="00FE7EE6"/>
    <w:rsid w:val="00FF04BF"/>
    <w:rsid w:val="00FF0697"/>
    <w:rsid w:val="00FF07BB"/>
    <w:rsid w:val="00FF09BB"/>
    <w:rsid w:val="00FF11A0"/>
    <w:rsid w:val="00FF1430"/>
    <w:rsid w:val="00FF2136"/>
    <w:rsid w:val="00FF2BE8"/>
    <w:rsid w:val="00FF359E"/>
    <w:rsid w:val="00FF3789"/>
    <w:rsid w:val="00FF41C8"/>
    <w:rsid w:val="00FF444D"/>
    <w:rsid w:val="00FF4735"/>
    <w:rsid w:val="00FF4779"/>
    <w:rsid w:val="00FF4AD1"/>
    <w:rsid w:val="00FF6B40"/>
    <w:rsid w:val="00FF6C95"/>
    <w:rsid w:val="00FF71D0"/>
    <w:rsid w:val="00FF7520"/>
    <w:rsid w:val="00FF756C"/>
    <w:rsid w:val="00FF7F67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2108F"/>
  <w15:docId w15:val="{0AF4C3F9-E849-4972-AFC8-4D5B0F3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B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89A"/>
    <w:pPr>
      <w:spacing w:after="0" w:line="240" w:lineRule="auto"/>
      <w:contextualSpacing/>
      <w:jc w:val="center"/>
      <w:outlineLvl w:val="0"/>
    </w:pPr>
    <w:rPr>
      <w:rFonts w:asciiTheme="majorHAnsi" w:hAnsiTheme="majorHAnsi" w:cs="Times New Roman"/>
      <w:b/>
      <w:sz w:val="24"/>
      <w:szCs w:val="20"/>
      <w:lang w:val="sr-Latn-C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47EC"/>
    <w:pPr>
      <w:keepNext/>
      <w:keepLines/>
      <w:spacing w:after="0" w:line="36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EBF"/>
    <w:pPr>
      <w:keepNext/>
      <w:keepLines/>
      <w:numPr>
        <w:ilvl w:val="2"/>
        <w:numId w:val="10"/>
      </w:numPr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EB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48E5"/>
    <w:pPr>
      <w:numPr>
        <w:ilvl w:val="4"/>
        <w:numId w:val="10"/>
      </w:numPr>
      <w:outlineLvl w:val="4"/>
    </w:pPr>
    <w:rPr>
      <w:rFonts w:asciiTheme="majorHAnsi" w:hAnsiTheme="majorHAnsi" w:cs="Times New Roman"/>
      <w:i/>
      <w:lang w:val="sr-Latn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2144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Theme="majorEastAsia" w:hAnsi="Cambr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00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65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200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89A"/>
    <w:rPr>
      <w:rFonts w:asciiTheme="majorHAnsi" w:hAnsiTheme="majorHAnsi" w:cs="Times New Roman"/>
      <w:b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F347EC"/>
    <w:rPr>
      <w:rFonts w:asciiTheme="majorHAnsi" w:eastAsiaTheme="majorEastAsia" w:hAnsiTheme="majorHAnsi" w:cstheme="majorBidi"/>
      <w:b/>
      <w:bCs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1B0EB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B0EBF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148E5"/>
    <w:rPr>
      <w:rFonts w:asciiTheme="majorHAnsi" w:hAnsiTheme="majorHAnsi" w:cs="Times New Roman"/>
      <w:i/>
      <w:lang w:val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AD2144"/>
    <w:rPr>
      <w:rFonts w:ascii="Cambria" w:eastAsiaTheme="majorEastAsia" w:hAnsi="Cambr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10029"/>
    <w:rPr>
      <w:rFonts w:asciiTheme="majorHAnsi" w:eastAsiaTheme="majorEastAsia" w:hAnsiTheme="majorHAnsi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7654"/>
    <w:rPr>
      <w:rFonts w:asciiTheme="majorHAnsi" w:eastAsiaTheme="majorEastAsia" w:hAnsiTheme="majorHAnsi" w:cstheme="majorBidi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42002"/>
    <w:rPr>
      <w:rFonts w:asciiTheme="majorHAnsi" w:eastAsiaTheme="majorEastAsia" w:hAnsiTheme="majorHAnsi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AA6B1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1F"/>
  </w:style>
  <w:style w:type="paragraph" w:styleId="Footer">
    <w:name w:val="footer"/>
    <w:basedOn w:val="Normal"/>
    <w:link w:val="FooterChar"/>
    <w:uiPriority w:val="99"/>
    <w:unhideWhenUsed/>
    <w:rsid w:val="00AA6B1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1F"/>
  </w:style>
  <w:style w:type="paragraph" w:styleId="BalloonText">
    <w:name w:val="Balloon Text"/>
    <w:basedOn w:val="Normal"/>
    <w:link w:val="BalloonTextChar"/>
    <w:uiPriority w:val="99"/>
    <w:semiHidden/>
    <w:unhideWhenUsed/>
    <w:rsid w:val="001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80B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6117"/>
    <w:pPr>
      <w:spacing w:after="0" w:line="360" w:lineRule="auto"/>
      <w:contextualSpacing/>
    </w:pPr>
  </w:style>
  <w:style w:type="character" w:customStyle="1" w:styleId="FontStyle92">
    <w:name w:val="Font Style92"/>
    <w:uiPriority w:val="99"/>
    <w:rsid w:val="00CE4E18"/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CE4E18"/>
    <w:pPr>
      <w:widowControl w:val="0"/>
      <w:autoSpaceDE w:val="0"/>
      <w:autoSpaceDN w:val="0"/>
      <w:adjustRightInd w:val="0"/>
      <w:spacing w:after="0" w:line="252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F0B80"/>
    <w:pPr>
      <w:spacing w:after="0"/>
      <w:ind w:left="220"/>
    </w:pPr>
    <w:rPr>
      <w:rFonts w:ascii="Cambria" w:hAnsi="Cambria"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E37D5"/>
    <w:pPr>
      <w:spacing w:before="120" w:after="120"/>
    </w:pPr>
    <w:rPr>
      <w:rFonts w:ascii="Cambria" w:hAnsi="Cambria"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F0B80"/>
    <w:pPr>
      <w:spacing w:after="0"/>
      <w:ind w:left="440"/>
    </w:pPr>
    <w:rPr>
      <w:rFonts w:ascii="Cambria" w:hAnsi="Cambria" w:cstheme="minorHAnsi"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2FCD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107D2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148E5"/>
    <w:pPr>
      <w:spacing w:after="0"/>
      <w:ind w:left="880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D6CA5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Cs w:val="28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908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aliases w:val="Tabele"/>
    <w:basedOn w:val="Normal"/>
    <w:next w:val="Normal"/>
    <w:uiPriority w:val="99"/>
    <w:unhideWhenUsed/>
    <w:rsid w:val="0059089E"/>
    <w:pPr>
      <w:spacing w:after="0"/>
    </w:pPr>
    <w:rPr>
      <w:rFonts w:ascii="Cambria" w:hAnsi="Cambria"/>
    </w:rPr>
  </w:style>
  <w:style w:type="table" w:styleId="TableGrid">
    <w:name w:val="Table Grid"/>
    <w:basedOn w:val="TableNormal"/>
    <w:uiPriority w:val="59"/>
    <w:rsid w:val="00E4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A4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21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21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21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42002"/>
    <w:pPr>
      <w:spacing w:after="0"/>
      <w:ind w:left="1760"/>
    </w:pPr>
    <w:rPr>
      <w:rFonts w:cstheme="minorHAns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7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7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5B99"/>
    <w:rPr>
      <w:color w:val="800080"/>
      <w:u w:val="single"/>
    </w:rPr>
  </w:style>
  <w:style w:type="paragraph" w:customStyle="1" w:styleId="font5">
    <w:name w:val="font5"/>
    <w:basedOn w:val="Normal"/>
    <w:rsid w:val="006B5B9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5">
    <w:name w:val="xl65"/>
    <w:basedOn w:val="Normal"/>
    <w:rsid w:val="006B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B5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B5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6B5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B5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6B5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Normal"/>
    <w:rsid w:val="006B5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B5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6B5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Normal"/>
    <w:rsid w:val="006B5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F173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0F1735"/>
    <w:rPr>
      <w:rFonts w:ascii="Times New Roman" w:eastAsia="Calibri" w:hAnsi="Times New Roman" w:cs="Times New Roman"/>
      <w:b/>
      <w:sz w:val="24"/>
      <w:szCs w:val="24"/>
      <w:lang w:val="sr-Latn-C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698E"/>
  </w:style>
  <w:style w:type="paragraph" w:styleId="BodyText">
    <w:name w:val="Body Text"/>
    <w:basedOn w:val="Normal"/>
    <w:link w:val="BodyTextChar"/>
    <w:rsid w:val="00667412"/>
    <w:pPr>
      <w:spacing w:after="0" w:line="240" w:lineRule="auto"/>
      <w:jc w:val="both"/>
    </w:pPr>
    <w:rPr>
      <w:rFonts w:ascii="Tajms Cyrillic" w:eastAsia="Times New Roman" w:hAnsi="Tajms Cyrilli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7412"/>
    <w:rPr>
      <w:rFonts w:ascii="Tajms Cyrillic" w:eastAsia="Times New Roman" w:hAnsi="Tajms Cyrill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338CA3-5568-456F-AAB3-DDB64EBE5A0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EF3C-1AD0-49D9-95E0-32D966E0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61</Pages>
  <Words>20915</Words>
  <Characters>119218</Characters>
  <Application>Microsoft Office Word</Application>
  <DocSecurity>0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Jadranka Škiljević</cp:lastModifiedBy>
  <cp:revision>120</cp:revision>
  <cp:lastPrinted>2022-03-28T07:51:00Z</cp:lastPrinted>
  <dcterms:created xsi:type="dcterms:W3CDTF">2022-03-02T13:49:00Z</dcterms:created>
  <dcterms:modified xsi:type="dcterms:W3CDTF">2022-03-28T08:00:00Z</dcterms:modified>
</cp:coreProperties>
</file>